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DD38E" w14:textId="77777777" w:rsidR="00E54542" w:rsidRPr="00F325E0" w:rsidRDefault="00E54542" w:rsidP="00E54542">
      <w:pPr>
        <w:spacing w:after="0" w:line="240" w:lineRule="auto"/>
        <w:jc w:val="right"/>
        <w:rPr>
          <w:rFonts w:ascii="Verdana" w:eastAsia="Calibri" w:hAnsi="Verdana" w:cs="Times New Roman"/>
          <w:sz w:val="20"/>
          <w:szCs w:val="20"/>
          <w:lang w:val="en-GB" w:bidi="en-US"/>
        </w:rPr>
      </w:pPr>
      <w:bookmarkStart w:id="0" w:name="_GoBack"/>
      <w:bookmarkEnd w:id="0"/>
    </w:p>
    <w:p w14:paraId="1CFDD38F" w14:textId="77777777" w:rsidR="00E54542" w:rsidRPr="00F325E0" w:rsidRDefault="00E54542" w:rsidP="00E54542">
      <w:pPr>
        <w:spacing w:after="0" w:line="240" w:lineRule="auto"/>
        <w:jc w:val="right"/>
        <w:rPr>
          <w:rFonts w:ascii="Verdana" w:eastAsia="Calibri" w:hAnsi="Verdana" w:cs="Times New Roman"/>
          <w:sz w:val="20"/>
          <w:szCs w:val="20"/>
          <w:lang w:val="en-GB" w:bidi="en-US"/>
        </w:rPr>
      </w:pPr>
    </w:p>
    <w:p w14:paraId="7F3E03B1" w14:textId="37F17A55" w:rsidR="00A4683E" w:rsidRPr="00F325E0" w:rsidRDefault="00A4683E" w:rsidP="00A4683E">
      <w:pPr>
        <w:spacing w:after="0" w:line="240" w:lineRule="auto"/>
        <w:jc w:val="right"/>
        <w:rPr>
          <w:rFonts w:ascii="Verdana" w:eastAsia="Calibri" w:hAnsi="Verdana" w:cs="Times New Roman"/>
          <w:sz w:val="32"/>
          <w:szCs w:val="20"/>
          <w:lang w:val="en-GB" w:bidi="en-US"/>
        </w:rPr>
      </w:pPr>
      <w:r w:rsidRPr="00F325E0">
        <w:rPr>
          <w:rFonts w:ascii="Verdana" w:eastAsia="Calibri" w:hAnsi="Verdana" w:cs="Times New Roman"/>
          <w:sz w:val="32"/>
          <w:szCs w:val="20"/>
          <w:lang w:val="en-GB" w:bidi="en-US"/>
        </w:rPr>
        <w:t>SI - Country information</w:t>
      </w:r>
    </w:p>
    <w:p w14:paraId="0920A91F" w14:textId="77777777" w:rsidR="00A4683E" w:rsidRPr="00F325E0" w:rsidRDefault="00A4683E" w:rsidP="00A4683E">
      <w:pPr>
        <w:spacing w:after="0" w:line="240" w:lineRule="auto"/>
        <w:jc w:val="right"/>
        <w:rPr>
          <w:rFonts w:ascii="Verdana" w:eastAsia="Calibri" w:hAnsi="Verdana" w:cs="Times New Roman"/>
          <w:sz w:val="32"/>
          <w:szCs w:val="20"/>
          <w:lang w:val="en-GB" w:bidi="en-US"/>
        </w:rPr>
      </w:pPr>
    </w:p>
    <w:p w14:paraId="4504BBA4" w14:textId="77777777" w:rsidR="00A4683E" w:rsidRPr="00F325E0" w:rsidRDefault="00A4683E" w:rsidP="00A4683E">
      <w:pPr>
        <w:spacing w:after="0" w:line="240" w:lineRule="auto"/>
        <w:jc w:val="right"/>
        <w:rPr>
          <w:rFonts w:ascii="Verdana" w:eastAsia="Calibri" w:hAnsi="Verdana" w:cs="Times New Roman"/>
          <w:sz w:val="32"/>
          <w:szCs w:val="20"/>
          <w:lang w:val="en-GB" w:bidi="en-US"/>
        </w:rPr>
      </w:pPr>
      <w:r w:rsidRPr="00F325E0">
        <w:rPr>
          <w:rFonts w:ascii="Verdana" w:eastAsia="Calibri" w:hAnsi="Verdana" w:cs="Times New Roman"/>
          <w:sz w:val="32"/>
          <w:szCs w:val="20"/>
          <w:lang w:val="en-GB" w:bidi="en-US"/>
        </w:rPr>
        <w:t>Indicators on political participation</w:t>
      </w:r>
    </w:p>
    <w:p w14:paraId="619F50F4" w14:textId="77777777" w:rsidR="00A4683E" w:rsidRDefault="00A4683E" w:rsidP="00A4683E">
      <w:pPr>
        <w:spacing w:after="0" w:line="240" w:lineRule="auto"/>
        <w:jc w:val="right"/>
        <w:rPr>
          <w:rFonts w:ascii="Verdana" w:eastAsia="Calibri" w:hAnsi="Verdana" w:cs="Times New Roman"/>
          <w:sz w:val="32"/>
          <w:szCs w:val="20"/>
          <w:lang w:val="en-GB" w:bidi="en-US"/>
        </w:rPr>
      </w:pPr>
      <w:proofErr w:type="gramStart"/>
      <w:r w:rsidRPr="00F325E0">
        <w:rPr>
          <w:rFonts w:ascii="Verdana" w:eastAsia="Calibri" w:hAnsi="Verdana" w:cs="Times New Roman"/>
          <w:sz w:val="32"/>
          <w:szCs w:val="20"/>
          <w:lang w:val="en-GB" w:bidi="en-US"/>
        </w:rPr>
        <w:t>of</w:t>
      </w:r>
      <w:proofErr w:type="gramEnd"/>
      <w:r w:rsidRPr="00F325E0">
        <w:rPr>
          <w:rFonts w:ascii="Verdana" w:eastAsia="Calibri" w:hAnsi="Verdana" w:cs="Times New Roman"/>
          <w:sz w:val="32"/>
          <w:szCs w:val="20"/>
          <w:lang w:val="en-GB" w:bidi="en-US"/>
        </w:rPr>
        <w:t xml:space="preserve"> persons with disabilities</w:t>
      </w:r>
    </w:p>
    <w:p w14:paraId="781A0BE7" w14:textId="77777777" w:rsidR="00121957" w:rsidRDefault="00121957" w:rsidP="00A4683E">
      <w:pPr>
        <w:spacing w:after="0" w:line="240" w:lineRule="auto"/>
        <w:jc w:val="right"/>
        <w:rPr>
          <w:rFonts w:ascii="Verdana" w:eastAsia="Calibri" w:hAnsi="Verdana" w:cs="Times New Roman"/>
          <w:sz w:val="32"/>
          <w:szCs w:val="20"/>
          <w:lang w:val="en-GB" w:bidi="en-US"/>
        </w:rPr>
      </w:pPr>
    </w:p>
    <w:p w14:paraId="1A4791CF" w14:textId="20A757BA" w:rsidR="00121957" w:rsidRDefault="00121957" w:rsidP="00A4683E">
      <w:pPr>
        <w:spacing w:after="0" w:line="240" w:lineRule="auto"/>
        <w:jc w:val="right"/>
        <w:rPr>
          <w:rFonts w:ascii="Verdana" w:eastAsia="Calibri" w:hAnsi="Verdana" w:cs="Times New Roman"/>
          <w:sz w:val="32"/>
          <w:szCs w:val="20"/>
          <w:lang w:val="en-GB" w:bidi="en-US"/>
        </w:rPr>
      </w:pPr>
      <w:r>
        <w:rPr>
          <w:rFonts w:ascii="Verdana" w:eastAsia="Calibri" w:hAnsi="Verdana" w:cs="Times New Roman"/>
          <w:sz w:val="32"/>
          <w:szCs w:val="20"/>
          <w:lang w:val="en-GB" w:bidi="en-US"/>
        </w:rPr>
        <w:t>2014</w:t>
      </w:r>
    </w:p>
    <w:p w14:paraId="46B17376" w14:textId="77777777" w:rsidR="00121957" w:rsidRDefault="00121957" w:rsidP="00A4683E">
      <w:pPr>
        <w:spacing w:after="0" w:line="240" w:lineRule="auto"/>
        <w:jc w:val="right"/>
        <w:rPr>
          <w:rFonts w:ascii="Verdana" w:eastAsia="Calibri" w:hAnsi="Verdana" w:cs="Times New Roman"/>
          <w:sz w:val="32"/>
          <w:szCs w:val="20"/>
          <w:lang w:val="en-GB" w:bidi="en-US"/>
        </w:rPr>
      </w:pPr>
    </w:p>
    <w:p w14:paraId="12489F05" w14:textId="77777777" w:rsidR="00121957" w:rsidRDefault="00121957" w:rsidP="00121957">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proofErr w:type="gramStart"/>
      <w:r>
        <w:rPr>
          <w:rFonts w:ascii="Verdana" w:hAnsi="Verdana"/>
          <w:i/>
          <w:iCs/>
          <w:sz w:val="20"/>
          <w:szCs w:val="20"/>
          <w:lang w:val="en-IE"/>
        </w:rPr>
        <w:t>The</w:t>
      </w:r>
      <w:proofErr w:type="gramEnd"/>
      <w:r>
        <w:rPr>
          <w:rFonts w:ascii="Verdana" w:hAnsi="Verdana"/>
          <w:i/>
          <w:iCs/>
          <w:sz w:val="20"/>
          <w:szCs w:val="20"/>
          <w:lang w:val="en-IE"/>
        </w:rPr>
        <w:t xml:space="preserv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07093001" w14:textId="0F3A36F7" w:rsidR="00121957" w:rsidRPr="00121957" w:rsidRDefault="00121957" w:rsidP="00121957">
      <w:pPr>
        <w:pStyle w:val="FRAHeading1"/>
        <w:rPr>
          <w:rFonts w:ascii="Verdana" w:hAnsi="Verdana"/>
          <w:sz w:val="20"/>
          <w:szCs w:val="20"/>
          <w:lang w:val="en-IE"/>
        </w:rPr>
      </w:pPr>
      <w:r w:rsidRPr="00121957">
        <w:rPr>
          <w:rFonts w:ascii="Verdana" w:hAnsi="Verdana"/>
          <w:sz w:val="20"/>
          <w:szCs w:val="20"/>
          <w:lang w:val="en-IE"/>
        </w:rPr>
        <w:t>FRANET contractor:</w:t>
      </w:r>
      <w:r w:rsidRPr="00121957">
        <w:t xml:space="preserve"> </w:t>
      </w:r>
      <w:proofErr w:type="spellStart"/>
      <w:r w:rsidRPr="00121957">
        <w:rPr>
          <w:rFonts w:ascii="Verdana" w:hAnsi="Verdana"/>
          <w:sz w:val="20"/>
          <w:szCs w:val="20"/>
          <w:lang w:val="en-IE"/>
        </w:rPr>
        <w:t>Mirovni</w:t>
      </w:r>
      <w:proofErr w:type="spellEnd"/>
      <w:r w:rsidRPr="00121957">
        <w:rPr>
          <w:rFonts w:ascii="Verdana" w:hAnsi="Verdana"/>
          <w:sz w:val="20"/>
          <w:szCs w:val="20"/>
          <w:lang w:val="en-IE"/>
        </w:rPr>
        <w:t xml:space="preserve"> </w:t>
      </w:r>
      <w:proofErr w:type="spellStart"/>
      <w:r w:rsidRPr="00121957">
        <w:rPr>
          <w:rFonts w:ascii="Verdana" w:hAnsi="Verdana"/>
          <w:sz w:val="20"/>
          <w:szCs w:val="20"/>
          <w:lang w:val="en-IE"/>
        </w:rPr>
        <w:t>Inštitut</w:t>
      </w:r>
      <w:proofErr w:type="spellEnd"/>
    </w:p>
    <w:p w14:paraId="4EDD3696" w14:textId="77777777" w:rsidR="00121957" w:rsidRPr="00121957" w:rsidRDefault="00121957" w:rsidP="00A4683E">
      <w:pPr>
        <w:spacing w:after="0" w:line="240" w:lineRule="auto"/>
        <w:jc w:val="right"/>
        <w:rPr>
          <w:rFonts w:ascii="Verdana" w:eastAsia="Calibri" w:hAnsi="Verdana" w:cs="Times New Roman"/>
          <w:sz w:val="32"/>
          <w:szCs w:val="20"/>
          <w:lang w:bidi="en-US"/>
        </w:rPr>
      </w:pPr>
    </w:p>
    <w:p w14:paraId="1CFDD39E" w14:textId="77777777" w:rsidR="00472DF5" w:rsidRPr="00F325E0" w:rsidRDefault="00E54542" w:rsidP="00E80890">
      <w:pPr>
        <w:pStyle w:val="FRAHeading1"/>
        <w:rPr>
          <w:rFonts w:ascii="Verdana" w:hAnsi="Verdana"/>
          <w:sz w:val="20"/>
          <w:szCs w:val="20"/>
        </w:rPr>
      </w:pPr>
      <w:r w:rsidRPr="00F325E0">
        <w:rPr>
          <w:rFonts w:ascii="Verdana" w:hAnsi="Verdana"/>
          <w:sz w:val="20"/>
          <w:szCs w:val="20"/>
        </w:rPr>
        <w:br w:type="page"/>
      </w:r>
      <w:bookmarkStart w:id="1" w:name="_Toc164588452"/>
    </w:p>
    <w:bookmarkEnd w:id="1"/>
    <w:p w14:paraId="1CFDD3A2" w14:textId="77777777" w:rsidR="00912C69" w:rsidRPr="00F325E0" w:rsidRDefault="005F45ED" w:rsidP="00B91DAC">
      <w:pPr>
        <w:numPr>
          <w:ilvl w:val="0"/>
          <w:numId w:val="6"/>
        </w:numPr>
        <w:spacing w:line="240" w:lineRule="auto"/>
        <w:ind w:left="567" w:hanging="567"/>
        <w:contextualSpacing/>
        <w:jc w:val="both"/>
        <w:rPr>
          <w:rFonts w:ascii="Verdana" w:eastAsia="Calibri" w:hAnsi="Verdana" w:cs="Times New Roman"/>
          <w:b/>
          <w:sz w:val="24"/>
          <w:szCs w:val="20"/>
          <w:lang w:val="en-GB"/>
        </w:rPr>
      </w:pPr>
      <w:r w:rsidRPr="00F325E0">
        <w:rPr>
          <w:rFonts w:ascii="Verdana" w:eastAsia="Calibri" w:hAnsi="Verdana" w:cs="Times New Roman"/>
          <w:b/>
          <w:sz w:val="24"/>
          <w:szCs w:val="20"/>
          <w:lang w:val="en-GB"/>
        </w:rPr>
        <w:lastRenderedPageBreak/>
        <w:t>STRUCTURE INDICATORS</w:t>
      </w:r>
    </w:p>
    <w:p w14:paraId="1CFDD3AF" w14:textId="77777777" w:rsidR="00C95E57" w:rsidRPr="00F325E0" w:rsidRDefault="00C95E57" w:rsidP="006B7FC1">
      <w:pPr>
        <w:spacing w:line="240" w:lineRule="auto"/>
        <w:contextualSpacing/>
        <w:jc w:val="both"/>
        <w:rPr>
          <w:rFonts w:ascii="Verdana" w:eastAsia="Calibri" w:hAnsi="Verdana" w:cs="Times New Roman"/>
          <w:sz w:val="20"/>
          <w:szCs w:val="20"/>
          <w:lang w:val="en-GB"/>
        </w:rPr>
      </w:pPr>
    </w:p>
    <w:tbl>
      <w:tblPr>
        <w:tblW w:w="5000" w:type="pct"/>
        <w:tblLook w:val="0000" w:firstRow="0" w:lastRow="0" w:firstColumn="0" w:lastColumn="0" w:noHBand="0" w:noVBand="0"/>
      </w:tblPr>
      <w:tblGrid>
        <w:gridCol w:w="4360"/>
        <w:gridCol w:w="9814"/>
      </w:tblGrid>
      <w:tr w:rsidR="00635A86" w:rsidRPr="00F325E0" w14:paraId="099EFFEE" w14:textId="77777777" w:rsidTr="008A30C6">
        <w:trPr>
          <w:trHeight w:val="454"/>
        </w:trPr>
        <w:tc>
          <w:tcPr>
            <w:tcW w:w="1538" w:type="pct"/>
            <w:tcBorders>
              <w:top w:val="single" w:sz="4" w:space="0" w:color="000000"/>
              <w:left w:val="single" w:sz="4" w:space="0" w:color="000000"/>
              <w:bottom w:val="single" w:sz="4" w:space="0" w:color="000000"/>
            </w:tcBorders>
            <w:shd w:val="clear" w:color="auto" w:fill="C6D9F1"/>
            <w:vAlign w:val="center"/>
          </w:tcPr>
          <w:p w14:paraId="5F4B6ECA" w14:textId="77777777" w:rsidR="00635A86" w:rsidRPr="00F325E0" w:rsidRDefault="00635A86" w:rsidP="00250AD8">
            <w:pPr>
              <w:spacing w:before="240" w:after="0" w:line="100" w:lineRule="atLeast"/>
              <w:rPr>
                <w:rFonts w:ascii="Verdana" w:eastAsia="Calibri" w:hAnsi="Verdana" w:cs="Times New Roman"/>
                <w:b/>
                <w:sz w:val="20"/>
                <w:szCs w:val="20"/>
                <w:lang w:val="en-GB"/>
              </w:rPr>
            </w:pPr>
            <w:r w:rsidRPr="00F325E0">
              <w:rPr>
                <w:rFonts w:ascii="Verdana" w:eastAsia="Calibri" w:hAnsi="Verdana" w:cs="Times New Roman"/>
                <w:b/>
                <w:sz w:val="20"/>
                <w:szCs w:val="20"/>
                <w:lang w:val="en-GB"/>
              </w:rPr>
              <w:t>Structure indicators</w:t>
            </w:r>
          </w:p>
        </w:tc>
        <w:tc>
          <w:tcPr>
            <w:tcW w:w="3462"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2A29333A" w14:textId="77777777" w:rsidR="00635A86" w:rsidRPr="00F325E0" w:rsidRDefault="00635A86" w:rsidP="00250AD8">
            <w:pPr>
              <w:spacing w:before="240" w:after="0" w:line="100" w:lineRule="atLeast"/>
              <w:rPr>
                <w:rFonts w:ascii="Verdana" w:eastAsia="Calibri" w:hAnsi="Verdana" w:cs="Times New Roman"/>
                <w:sz w:val="20"/>
                <w:szCs w:val="20"/>
                <w:lang w:val="en-GB"/>
              </w:rPr>
            </w:pPr>
            <w:r w:rsidRPr="00F325E0">
              <w:rPr>
                <w:rFonts w:ascii="Verdana" w:eastAsia="Calibri" w:hAnsi="Verdana" w:cs="Times New Roman"/>
                <w:b/>
                <w:sz w:val="20"/>
                <w:szCs w:val="20"/>
                <w:lang w:val="en-GB"/>
              </w:rPr>
              <w:t>Source and supporting information</w:t>
            </w:r>
          </w:p>
        </w:tc>
      </w:tr>
      <w:tr w:rsidR="00635A86" w:rsidRPr="00F325E0" w14:paraId="7181F2ED" w14:textId="77777777" w:rsidTr="008A30C6">
        <w:trPr>
          <w:trHeight w:val="454"/>
        </w:trPr>
        <w:tc>
          <w:tcPr>
            <w:tcW w:w="1538" w:type="pct"/>
            <w:tcBorders>
              <w:top w:val="single" w:sz="4" w:space="0" w:color="000000"/>
              <w:left w:val="single" w:sz="4" w:space="0" w:color="000000"/>
              <w:bottom w:val="single" w:sz="4" w:space="0" w:color="000000"/>
            </w:tcBorders>
            <w:shd w:val="clear" w:color="auto" w:fill="auto"/>
            <w:vAlign w:val="center"/>
          </w:tcPr>
          <w:p w14:paraId="5BC65C0E" w14:textId="3CBE3497" w:rsidR="00635A86" w:rsidRPr="00F325E0" w:rsidRDefault="00635A86" w:rsidP="00250AD8">
            <w:pPr>
              <w:rPr>
                <w:rFonts w:ascii="Verdana" w:hAnsi="Verdana" w:cs="Times New Roman"/>
                <w:sz w:val="20"/>
                <w:szCs w:val="20"/>
              </w:rPr>
            </w:pPr>
            <w:r w:rsidRPr="00F325E0">
              <w:rPr>
                <w:rFonts w:ascii="Verdana" w:hAnsi="Verdana"/>
                <w:sz w:val="20"/>
                <w:szCs w:val="20"/>
              </w:rPr>
              <w:t>Has Slovenia ratified the CRPD without a reservation to Article 29? Please give details of any reservation.</w:t>
            </w:r>
          </w:p>
        </w:tc>
        <w:tc>
          <w:tcPr>
            <w:tcW w:w="3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5EC2B" w14:textId="2343F969" w:rsidR="00635A86" w:rsidRPr="00F325E0" w:rsidRDefault="00635A86" w:rsidP="00250AD8">
            <w:pPr>
              <w:rPr>
                <w:rFonts w:ascii="Verdana" w:hAnsi="Verdana"/>
                <w:sz w:val="20"/>
                <w:szCs w:val="20"/>
              </w:rPr>
            </w:pPr>
            <w:r w:rsidRPr="00F325E0">
              <w:rPr>
                <w:rFonts w:ascii="Verdana" w:hAnsi="Verdana"/>
                <w:sz w:val="20"/>
                <w:szCs w:val="20"/>
              </w:rPr>
              <w:t>24 Apr 2008</w:t>
            </w:r>
            <w:r w:rsidRPr="00F325E0">
              <w:rPr>
                <w:rStyle w:val="FootnoteReference"/>
                <w:rFonts w:ascii="Verdana" w:hAnsi="Verdana"/>
                <w:sz w:val="20"/>
                <w:szCs w:val="20"/>
              </w:rPr>
              <w:footnoteReference w:id="1"/>
            </w:r>
          </w:p>
        </w:tc>
      </w:tr>
      <w:tr w:rsidR="00635A86" w:rsidRPr="00F325E0" w14:paraId="13ADF873" w14:textId="77777777" w:rsidTr="008A30C6">
        <w:trPr>
          <w:trHeight w:val="454"/>
        </w:trPr>
        <w:tc>
          <w:tcPr>
            <w:tcW w:w="1538" w:type="pct"/>
            <w:tcBorders>
              <w:top w:val="single" w:sz="4" w:space="0" w:color="000000"/>
              <w:left w:val="single" w:sz="4" w:space="0" w:color="000000"/>
              <w:bottom w:val="single" w:sz="4" w:space="0" w:color="000000"/>
            </w:tcBorders>
            <w:shd w:val="clear" w:color="auto" w:fill="auto"/>
            <w:vAlign w:val="center"/>
          </w:tcPr>
          <w:p w14:paraId="4C1B307B" w14:textId="2088D774" w:rsidR="00635A86" w:rsidRPr="00F325E0" w:rsidRDefault="00635A86" w:rsidP="00250AD8">
            <w:pPr>
              <w:rPr>
                <w:rFonts w:ascii="Verdana" w:hAnsi="Verdana" w:cs="Times New Roman"/>
                <w:sz w:val="20"/>
                <w:szCs w:val="20"/>
              </w:rPr>
            </w:pPr>
            <w:r w:rsidRPr="00F325E0">
              <w:rPr>
                <w:rFonts w:ascii="Verdana" w:hAnsi="Verdana"/>
                <w:sz w:val="20"/>
                <w:szCs w:val="20"/>
              </w:rPr>
              <w:t>Has Slovenia ratified the CRPD without a reservation to Article 12? Please give details of any reservation.</w:t>
            </w:r>
          </w:p>
        </w:tc>
        <w:tc>
          <w:tcPr>
            <w:tcW w:w="3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F1D75" w14:textId="5FBE4DE3" w:rsidR="00635A86" w:rsidRPr="00F325E0" w:rsidRDefault="00635A86" w:rsidP="00250AD8">
            <w:pPr>
              <w:rPr>
                <w:rFonts w:ascii="Verdana" w:eastAsia="Calibri" w:hAnsi="Verdana" w:cs="Times New Roman"/>
                <w:sz w:val="20"/>
                <w:szCs w:val="20"/>
                <w:lang w:val="en-GB"/>
              </w:rPr>
            </w:pPr>
            <w:r w:rsidRPr="00F325E0">
              <w:rPr>
                <w:rFonts w:ascii="Verdana" w:hAnsi="Verdana"/>
                <w:sz w:val="20"/>
                <w:szCs w:val="20"/>
              </w:rPr>
              <w:t>24 Apr 2008</w:t>
            </w:r>
            <w:r w:rsidRPr="00F325E0">
              <w:rPr>
                <w:rStyle w:val="FootnoteReference"/>
                <w:rFonts w:ascii="Verdana" w:hAnsi="Verdana"/>
                <w:sz w:val="20"/>
                <w:szCs w:val="20"/>
              </w:rPr>
              <w:footnoteReference w:id="2"/>
            </w:r>
            <w:r w:rsidRPr="00F325E0">
              <w:rPr>
                <w:rFonts w:ascii="Verdana" w:eastAsia="Calibri" w:hAnsi="Verdana" w:cs="Times New Roman"/>
                <w:sz w:val="20"/>
                <w:szCs w:val="20"/>
                <w:lang w:val="en-GB"/>
              </w:rPr>
              <w:t xml:space="preserve"> </w:t>
            </w:r>
          </w:p>
          <w:p w14:paraId="7AF7E8E1" w14:textId="5B5022CE" w:rsidR="00635A86" w:rsidRPr="00F325E0" w:rsidRDefault="00635A86" w:rsidP="00250AD8">
            <w:pPr>
              <w:spacing w:before="240"/>
              <w:contextualSpacing/>
              <w:jc w:val="both"/>
              <w:rPr>
                <w:rFonts w:ascii="Verdana" w:eastAsia="Calibri" w:hAnsi="Verdana" w:cs="Times New Roman"/>
                <w:sz w:val="20"/>
                <w:szCs w:val="20"/>
                <w:lang w:val="en-GB"/>
              </w:rPr>
            </w:pPr>
          </w:p>
        </w:tc>
      </w:tr>
      <w:tr w:rsidR="00635A86" w:rsidRPr="00F325E0" w14:paraId="30450A3E"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55B7F0E6" w14:textId="0A8678BE" w:rsidR="00635A86" w:rsidRPr="00F325E0" w:rsidRDefault="00635A86" w:rsidP="00250AD8">
            <w:pPr>
              <w:rPr>
                <w:rFonts w:ascii="Verdana" w:hAnsi="Verdana" w:cs="Times New Roman"/>
                <w:sz w:val="20"/>
                <w:szCs w:val="20"/>
              </w:rPr>
            </w:pPr>
            <w:r w:rsidRPr="00F325E0">
              <w:rPr>
                <w:rFonts w:ascii="Verdana" w:hAnsi="Verdana"/>
                <w:sz w:val="20"/>
                <w:szCs w:val="20"/>
              </w:rPr>
              <w:t>Has Slovenia ratified the CRPD without a reservation to Article 9? Please give details of any reservation.</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E397D8" w14:textId="3E0184CB" w:rsidR="00635A86" w:rsidRPr="00F325E0" w:rsidRDefault="00635A86" w:rsidP="00250AD8">
            <w:pPr>
              <w:rPr>
                <w:rFonts w:ascii="Verdana" w:eastAsia="Calibri" w:hAnsi="Verdana" w:cs="Times New Roman"/>
                <w:sz w:val="20"/>
                <w:szCs w:val="20"/>
                <w:lang w:val="en-GB"/>
              </w:rPr>
            </w:pPr>
            <w:r w:rsidRPr="00F325E0">
              <w:rPr>
                <w:rFonts w:ascii="Verdana" w:hAnsi="Verdana"/>
                <w:sz w:val="20"/>
                <w:szCs w:val="20"/>
              </w:rPr>
              <w:t>24 Apr 2008</w:t>
            </w:r>
            <w:r w:rsidRPr="00F325E0">
              <w:rPr>
                <w:rStyle w:val="FootnoteReference"/>
                <w:rFonts w:ascii="Verdana" w:hAnsi="Verdana"/>
                <w:sz w:val="20"/>
                <w:szCs w:val="20"/>
              </w:rPr>
              <w:footnoteReference w:id="3"/>
            </w:r>
            <w:r w:rsidRPr="00F325E0">
              <w:rPr>
                <w:rFonts w:ascii="Verdana" w:hAnsi="Verdana"/>
                <w:sz w:val="20"/>
                <w:szCs w:val="20"/>
              </w:rPr>
              <w:t xml:space="preserve"> </w:t>
            </w:r>
          </w:p>
        </w:tc>
      </w:tr>
      <w:tr w:rsidR="00635A86" w:rsidRPr="00F325E0" w14:paraId="34FE7F9B"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0EFAFC22" w14:textId="77777777" w:rsidR="00635A86" w:rsidRPr="00F325E0" w:rsidRDefault="00635A86" w:rsidP="00250AD8">
            <w:pPr>
              <w:rPr>
                <w:rFonts w:ascii="Verdana" w:hAnsi="Verdana" w:cs="Times New Roman"/>
                <w:sz w:val="20"/>
                <w:szCs w:val="20"/>
              </w:rPr>
            </w:pPr>
            <w:r w:rsidRPr="00F325E0">
              <w:rPr>
                <w:rFonts w:ascii="Verdana" w:hAnsi="Verdana" w:cs="Times New Roman"/>
                <w:sz w:val="20"/>
                <w:szCs w:val="20"/>
              </w:rPr>
              <w:t>Please indicate the legislation which applies to European Parliament and municipal elections in your country. Please highlight possible amendments in view of the 2014 European Parliament elections.</w:t>
            </w:r>
          </w:p>
          <w:p w14:paraId="4DA76B9C" w14:textId="77777777" w:rsidR="00635A86" w:rsidRPr="00F325E0" w:rsidRDefault="00635A86" w:rsidP="00250AD8">
            <w:pPr>
              <w:rPr>
                <w:rFonts w:ascii="Verdana" w:hAnsi="Verdana" w:cs="Times New Roman"/>
                <w:sz w:val="20"/>
                <w:szCs w:val="20"/>
              </w:rPr>
            </w:pPr>
          </w:p>
          <w:p w14:paraId="2AD80F8C" w14:textId="77777777" w:rsidR="00635A86" w:rsidRPr="00F325E0" w:rsidRDefault="00635A86" w:rsidP="00250AD8">
            <w:pPr>
              <w:rPr>
                <w:rFonts w:ascii="Verdana" w:hAnsi="Verdana" w:cs="Times New Roman"/>
                <w:sz w:val="20"/>
                <w:szCs w:val="20"/>
                <w:highlight w:val="lightGray"/>
              </w:rPr>
            </w:pPr>
            <w:r w:rsidRPr="00F325E0">
              <w:rPr>
                <w:rFonts w:ascii="Verdana" w:hAnsi="Verdana" w:cs="Times New Roman"/>
                <w:sz w:val="20"/>
                <w:szCs w:val="20"/>
              </w:rPr>
              <w:lastRenderedPageBreak/>
              <w:t>Does the same law apply for national, federal, local and regional elections, and referendums?</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76830"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In Slovenia, different types of elections and referendums are governed by separate pieces of legislation. These include the following:</w:t>
            </w:r>
          </w:p>
          <w:p w14:paraId="5554F392"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371104E0"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The Election of Slovenian members to the European Parliament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volitvah</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poslancev</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iz</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Republike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Slovenije</w:t>
            </w:r>
            <w:proofErr w:type="spellEnd"/>
            <w:r w:rsidRPr="00F325E0">
              <w:rPr>
                <w:rFonts w:ascii="Verdana" w:eastAsia="Calibri" w:hAnsi="Verdana" w:cs="Times New Roman"/>
                <w:i/>
                <w:sz w:val="20"/>
                <w:szCs w:val="20"/>
                <w:lang w:val="en-GB"/>
              </w:rPr>
              <w:t xml:space="preserve"> v </w:t>
            </w:r>
            <w:proofErr w:type="spellStart"/>
            <w:r w:rsidRPr="00F325E0">
              <w:rPr>
                <w:rFonts w:ascii="Verdana" w:eastAsia="Calibri" w:hAnsi="Verdana" w:cs="Times New Roman"/>
                <w:i/>
                <w:sz w:val="20"/>
                <w:szCs w:val="20"/>
                <w:lang w:val="en-GB"/>
              </w:rPr>
              <w:t>Evropski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parlament</w:t>
            </w:r>
            <w:proofErr w:type="spellEnd"/>
            <w:r w:rsidRPr="00F325E0">
              <w:rPr>
                <w:rFonts w:ascii="Verdana" w:eastAsia="Calibri" w:hAnsi="Verdana" w:cs="Times New Roman"/>
                <w:sz w:val="20"/>
                <w:szCs w:val="20"/>
                <w:lang w:val="en-GB"/>
              </w:rPr>
              <w:t>, ZVPEP) – governs EU parliament elections.</w:t>
            </w:r>
            <w:r w:rsidRPr="00F325E0">
              <w:rPr>
                <w:rStyle w:val="FootnoteReference"/>
                <w:rFonts w:ascii="Verdana" w:eastAsia="Calibri" w:hAnsi="Verdana" w:cs="Times New Roman"/>
                <w:sz w:val="20"/>
                <w:szCs w:val="20"/>
                <w:lang w:val="en-GB"/>
              </w:rPr>
              <w:footnoteReference w:id="4"/>
            </w:r>
            <w:r w:rsidRPr="00F325E0">
              <w:rPr>
                <w:rFonts w:ascii="Verdana" w:eastAsia="Calibri" w:hAnsi="Verdana" w:cs="Times New Roman"/>
                <w:sz w:val="20"/>
                <w:szCs w:val="20"/>
                <w:lang w:val="en-GB"/>
              </w:rPr>
              <w:t xml:space="preserve"> In respect to the 2014 EU parliament elections, no amendments are currently observed.</w:t>
            </w:r>
          </w:p>
          <w:p w14:paraId="2771AF2A" w14:textId="7D7F9B60"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 The </w:t>
            </w:r>
            <w:r>
              <w:rPr>
                <w:rFonts w:ascii="Verdana" w:eastAsia="Calibri" w:hAnsi="Verdana" w:cs="Times New Roman"/>
                <w:sz w:val="20"/>
                <w:szCs w:val="20"/>
                <w:lang w:val="en-GB"/>
              </w:rPr>
              <w:t xml:space="preserve">Local Elections Act </w:t>
            </w:r>
            <w:r w:rsidRPr="00F325E0">
              <w:rPr>
                <w:rFonts w:ascii="Verdana" w:eastAsia="Calibri" w:hAnsi="Verdana" w:cs="Times New Roman"/>
                <w:sz w:val="20"/>
                <w:szCs w:val="20"/>
                <w:lang w:val="en-GB"/>
              </w:rPr>
              <w:t xml:space="preserve">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lokalnih</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volitvah</w:t>
            </w:r>
            <w:proofErr w:type="spellEnd"/>
            <w:r w:rsidRPr="00F325E0">
              <w:rPr>
                <w:rFonts w:ascii="Verdana" w:eastAsia="Calibri" w:hAnsi="Verdana" w:cs="Times New Roman"/>
                <w:sz w:val="20"/>
                <w:szCs w:val="20"/>
                <w:lang w:val="en-GB"/>
              </w:rPr>
              <w:t>, ZLV) – governs municipal elections;</w:t>
            </w:r>
            <w:r w:rsidRPr="00F325E0">
              <w:rPr>
                <w:rStyle w:val="FootnoteReference"/>
                <w:rFonts w:ascii="Verdana" w:eastAsia="Calibri" w:hAnsi="Verdana" w:cs="Times New Roman"/>
                <w:sz w:val="20"/>
                <w:szCs w:val="20"/>
                <w:lang w:val="en-GB"/>
              </w:rPr>
              <w:footnoteReference w:id="5"/>
            </w:r>
          </w:p>
          <w:p w14:paraId="3ABA0526" w14:textId="35507CE0"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 xml:space="preserve">- The </w:t>
            </w:r>
            <w:r>
              <w:rPr>
                <w:rFonts w:ascii="Verdana" w:eastAsia="Calibri" w:hAnsi="Verdana" w:cs="Times New Roman"/>
                <w:sz w:val="20"/>
                <w:szCs w:val="20"/>
                <w:lang w:val="en-GB"/>
              </w:rPr>
              <w:t xml:space="preserve">National Assembly Elections Act </w:t>
            </w:r>
            <w:r w:rsidRPr="00F325E0">
              <w:rPr>
                <w:rFonts w:ascii="Verdana" w:eastAsia="Calibri" w:hAnsi="Verdana" w:cs="Times New Roman"/>
                <w:sz w:val="20"/>
                <w:szCs w:val="20"/>
                <w:lang w:val="en-GB"/>
              </w:rPr>
              <w:t>(</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volitvah</w:t>
            </w:r>
            <w:proofErr w:type="spellEnd"/>
            <w:r w:rsidRPr="00F325E0">
              <w:rPr>
                <w:rFonts w:ascii="Verdana" w:eastAsia="Calibri" w:hAnsi="Verdana" w:cs="Times New Roman"/>
                <w:i/>
                <w:sz w:val="20"/>
                <w:szCs w:val="20"/>
                <w:lang w:val="en-GB"/>
              </w:rPr>
              <w:t xml:space="preserve"> v </w:t>
            </w:r>
            <w:proofErr w:type="spellStart"/>
            <w:r w:rsidRPr="00F325E0">
              <w:rPr>
                <w:rFonts w:ascii="Verdana" w:eastAsia="Calibri" w:hAnsi="Verdana" w:cs="Times New Roman"/>
                <w:i/>
                <w:sz w:val="20"/>
                <w:szCs w:val="20"/>
                <w:lang w:val="en-GB"/>
              </w:rPr>
              <w:t>Državni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zbor</w:t>
            </w:r>
            <w:proofErr w:type="spellEnd"/>
            <w:r>
              <w:rPr>
                <w:rFonts w:ascii="Verdana" w:eastAsia="Calibri" w:hAnsi="Verdana" w:cs="Times New Roman"/>
                <w:sz w:val="20"/>
                <w:szCs w:val="20"/>
                <w:lang w:val="en-GB"/>
              </w:rPr>
              <w:t xml:space="preserve">, ZVDZ) </w:t>
            </w:r>
            <w:r w:rsidRPr="00F325E0">
              <w:rPr>
                <w:rFonts w:ascii="Verdana" w:eastAsia="Calibri" w:hAnsi="Verdana" w:cs="Times New Roman"/>
                <w:sz w:val="20"/>
                <w:szCs w:val="20"/>
                <w:lang w:val="en-GB"/>
              </w:rPr>
              <w:t>governs elections to the national parliament;</w:t>
            </w:r>
            <w:r w:rsidRPr="00F325E0">
              <w:rPr>
                <w:rStyle w:val="FootnoteReference"/>
                <w:rFonts w:ascii="Verdana" w:eastAsia="Calibri" w:hAnsi="Verdana" w:cs="Times New Roman"/>
                <w:sz w:val="20"/>
                <w:szCs w:val="20"/>
                <w:lang w:val="en-GB"/>
              </w:rPr>
              <w:footnoteReference w:id="6"/>
            </w:r>
          </w:p>
          <w:p w14:paraId="5F260D65"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The Election of the President of the Republic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volitvah</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predsednika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republike</w:t>
            </w:r>
            <w:proofErr w:type="spellEnd"/>
            <w:r w:rsidRPr="00F325E0">
              <w:rPr>
                <w:rFonts w:ascii="Verdana" w:eastAsia="Calibri" w:hAnsi="Verdana" w:cs="Times New Roman"/>
                <w:sz w:val="20"/>
                <w:szCs w:val="20"/>
                <w:lang w:val="en-GB"/>
              </w:rPr>
              <w:t>, ZVPR), governs presidential elections;</w:t>
            </w:r>
            <w:r w:rsidRPr="00F325E0">
              <w:rPr>
                <w:rStyle w:val="FootnoteReference"/>
                <w:rFonts w:ascii="Verdana" w:eastAsia="Calibri" w:hAnsi="Verdana" w:cs="Times New Roman"/>
                <w:sz w:val="20"/>
                <w:szCs w:val="20"/>
                <w:lang w:val="en-GB"/>
              </w:rPr>
              <w:footnoteReference w:id="7"/>
            </w:r>
          </w:p>
          <w:p w14:paraId="1E0FB2D8"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The Referendum and popular initiative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refendumu</w:t>
            </w:r>
            <w:proofErr w:type="spellEnd"/>
            <w:r w:rsidRPr="00F325E0">
              <w:rPr>
                <w:rFonts w:ascii="Verdana" w:eastAsia="Calibri" w:hAnsi="Verdana" w:cs="Times New Roman"/>
                <w:i/>
                <w:sz w:val="20"/>
                <w:szCs w:val="20"/>
                <w:lang w:val="en-GB"/>
              </w:rPr>
              <w:t xml:space="preserve"> in o </w:t>
            </w:r>
            <w:proofErr w:type="spellStart"/>
            <w:r w:rsidRPr="00F325E0">
              <w:rPr>
                <w:rFonts w:ascii="Verdana" w:eastAsia="Calibri" w:hAnsi="Verdana" w:cs="Times New Roman"/>
                <w:i/>
                <w:sz w:val="20"/>
                <w:szCs w:val="20"/>
                <w:lang w:val="en-GB"/>
              </w:rPr>
              <w:t>ljudski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iniciativi</w:t>
            </w:r>
            <w:proofErr w:type="spellEnd"/>
            <w:r w:rsidRPr="00F325E0">
              <w:rPr>
                <w:rFonts w:ascii="Verdana" w:eastAsia="Calibri" w:hAnsi="Verdana" w:cs="Times New Roman"/>
                <w:sz w:val="20"/>
                <w:szCs w:val="20"/>
                <w:lang w:val="en-GB"/>
              </w:rPr>
              <w:t>, ZRLI) – among other things, the law governs referendums.</w:t>
            </w:r>
            <w:r w:rsidRPr="00F325E0">
              <w:rPr>
                <w:rStyle w:val="FootnoteReference"/>
                <w:rFonts w:ascii="Verdana" w:eastAsia="Calibri" w:hAnsi="Verdana" w:cs="Times New Roman"/>
                <w:sz w:val="20"/>
                <w:szCs w:val="20"/>
                <w:lang w:val="en-GB"/>
              </w:rPr>
              <w:footnoteReference w:id="8"/>
            </w:r>
          </w:p>
          <w:p w14:paraId="5B4CCA8E"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2C038B5E" w14:textId="1C820D68"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It is worthwhile noting, however, that provisions of the </w:t>
            </w:r>
            <w:r>
              <w:rPr>
                <w:rFonts w:ascii="Verdana" w:eastAsia="Calibri" w:hAnsi="Verdana" w:cs="Times New Roman"/>
                <w:sz w:val="20"/>
                <w:szCs w:val="20"/>
                <w:lang w:val="en-GB"/>
              </w:rPr>
              <w:t xml:space="preserve">National Assembly Elections Act </w:t>
            </w:r>
            <w:r w:rsidRPr="00F325E0">
              <w:rPr>
                <w:rFonts w:ascii="Verdana" w:eastAsia="Calibri" w:hAnsi="Verdana" w:cs="Times New Roman"/>
                <w:sz w:val="20"/>
                <w:szCs w:val="20"/>
                <w:lang w:val="en-GB"/>
              </w:rPr>
              <w:t xml:space="preserve">are </w:t>
            </w:r>
            <w:r w:rsidRPr="00F325E0">
              <w:rPr>
                <w:rFonts w:ascii="Verdana" w:eastAsia="Calibri" w:hAnsi="Verdana" w:cs="Times New Roman"/>
                <w:i/>
                <w:sz w:val="20"/>
                <w:szCs w:val="20"/>
                <w:lang w:val="en-GB"/>
              </w:rPr>
              <w:t>mutatis mutandis</w:t>
            </w:r>
            <w:r w:rsidRPr="00F325E0">
              <w:rPr>
                <w:rFonts w:ascii="Verdana" w:eastAsia="Calibri" w:hAnsi="Verdana" w:cs="Times New Roman"/>
                <w:sz w:val="20"/>
                <w:szCs w:val="20"/>
                <w:lang w:val="en-GB"/>
              </w:rPr>
              <w:t xml:space="preserve"> applicable, or are referred to, regarding various issues which are not specifically determined in other elections-related laws. Several provisions of the mentioned law are specifically relevant for persons with disabilities.   For example, regarding the voting right, Article 7 of the </w:t>
            </w:r>
            <w:r>
              <w:rPr>
                <w:rFonts w:ascii="Verdana" w:eastAsia="Calibri" w:hAnsi="Verdana" w:cs="Times New Roman"/>
                <w:sz w:val="20"/>
                <w:szCs w:val="20"/>
                <w:lang w:val="en-GB"/>
              </w:rPr>
              <w:t xml:space="preserve">National Assembly Elections Act </w:t>
            </w:r>
            <w:r w:rsidRPr="00F325E0">
              <w:rPr>
                <w:rFonts w:ascii="Verdana" w:eastAsia="Calibri" w:hAnsi="Verdana" w:cs="Times New Roman"/>
                <w:sz w:val="20"/>
                <w:szCs w:val="20"/>
                <w:lang w:val="en-GB"/>
              </w:rPr>
              <w:t>stipulates the following:</w:t>
            </w:r>
          </w:p>
          <w:p w14:paraId="1F067090"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55190EDD" w14:textId="77777777" w:rsidR="00635A86" w:rsidRPr="00F325E0" w:rsidRDefault="00635A86" w:rsidP="00250AD8">
            <w:pPr>
              <w:spacing w:before="240"/>
              <w:contextualSpacing/>
              <w:jc w:val="both"/>
              <w:rPr>
                <w:rFonts w:ascii="Verdana" w:eastAsia="Calibri" w:hAnsi="Verdana" w:cs="Times New Roman"/>
                <w:i/>
                <w:sz w:val="20"/>
                <w:szCs w:val="20"/>
                <w:lang w:val="en-GB"/>
              </w:rPr>
            </w:pPr>
            <w:r w:rsidRPr="00F325E0">
              <w:rPr>
                <w:rFonts w:ascii="Verdana" w:eastAsia="Calibri" w:hAnsi="Verdana" w:cs="Times New Roman"/>
                <w:i/>
                <w:sz w:val="20"/>
                <w:szCs w:val="20"/>
                <w:lang w:val="en-GB"/>
              </w:rPr>
              <w:t>Every citizen of the Republic of Slovenia who has reached the age of 18 by the Election Day shall have the right to vote and to be elected as a deputy.</w:t>
            </w:r>
          </w:p>
          <w:p w14:paraId="3D5C2A39" w14:textId="77777777" w:rsidR="00635A86" w:rsidRPr="00F325E0" w:rsidRDefault="00635A86" w:rsidP="00250AD8">
            <w:pPr>
              <w:spacing w:before="240"/>
              <w:contextualSpacing/>
              <w:jc w:val="both"/>
              <w:rPr>
                <w:rFonts w:ascii="Verdana" w:eastAsia="Calibri" w:hAnsi="Verdana" w:cs="Times New Roman"/>
                <w:i/>
                <w:sz w:val="20"/>
                <w:szCs w:val="20"/>
                <w:lang w:val="en-GB"/>
              </w:rPr>
            </w:pPr>
          </w:p>
          <w:p w14:paraId="13CCA2CD" w14:textId="77777777" w:rsidR="00635A86" w:rsidRPr="00F325E0" w:rsidRDefault="00635A86" w:rsidP="00250AD8">
            <w:pPr>
              <w:spacing w:before="240"/>
              <w:contextualSpacing/>
              <w:jc w:val="both"/>
              <w:rPr>
                <w:rFonts w:ascii="Verdana" w:eastAsia="Calibri" w:hAnsi="Verdana" w:cs="Times New Roman"/>
                <w:i/>
                <w:sz w:val="20"/>
                <w:szCs w:val="20"/>
                <w:lang w:val="en-GB"/>
              </w:rPr>
            </w:pPr>
            <w:r w:rsidRPr="00F325E0">
              <w:rPr>
                <w:rFonts w:ascii="Verdana" w:eastAsia="Calibri" w:hAnsi="Verdana" w:cs="Times New Roman"/>
                <w:i/>
                <w:sz w:val="20"/>
                <w:szCs w:val="20"/>
                <w:lang w:val="en-GB"/>
              </w:rPr>
              <w:t xml:space="preserve">Notwithstanding the provisions of the preceding paragraph, the right to vote and the right to stand for the election shall not be recognised for a citizen of Slovenia who has reached the age of 18, but has for reasons of mental illness, developmental difficulties or impairment legally been deprived of the legal capacity or for whom parental rights have been prolonged for their parents or other persons beyond their majority, and is consequently not capable of understanding the meaning, purpose and impact of elections. </w:t>
            </w:r>
          </w:p>
          <w:p w14:paraId="2C8E6100" w14:textId="77777777" w:rsidR="00635A86" w:rsidRPr="00F325E0" w:rsidRDefault="00635A86" w:rsidP="00250AD8">
            <w:pPr>
              <w:spacing w:before="240"/>
              <w:contextualSpacing/>
              <w:jc w:val="both"/>
              <w:rPr>
                <w:rFonts w:ascii="Verdana" w:eastAsia="Calibri" w:hAnsi="Verdana" w:cs="Times New Roman"/>
                <w:i/>
                <w:sz w:val="20"/>
                <w:szCs w:val="20"/>
                <w:lang w:val="en-GB"/>
              </w:rPr>
            </w:pPr>
            <w:r w:rsidRPr="00F325E0">
              <w:rPr>
                <w:rFonts w:ascii="Verdana" w:eastAsia="Calibri" w:hAnsi="Verdana" w:cs="Times New Roman"/>
                <w:i/>
                <w:sz w:val="20"/>
                <w:szCs w:val="20"/>
                <w:lang w:val="en-GB"/>
              </w:rPr>
              <w:t xml:space="preserve"> </w:t>
            </w:r>
          </w:p>
          <w:p w14:paraId="6D2BFE43" w14:textId="44490BEC"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i/>
                <w:sz w:val="20"/>
                <w:szCs w:val="20"/>
                <w:lang w:val="en-GB"/>
              </w:rPr>
              <w:t xml:space="preserve">In the procedure for taking away the legal capacity or extending parental rights beyond majority, the court shall make a separate decision on taking away the right to stand for </w:t>
            </w:r>
            <w:r w:rsidRPr="00F325E0">
              <w:rPr>
                <w:rFonts w:ascii="Verdana" w:eastAsia="Calibri" w:hAnsi="Verdana" w:cs="Times New Roman"/>
                <w:i/>
                <w:sz w:val="20"/>
                <w:szCs w:val="20"/>
                <w:lang w:val="en-GB"/>
              </w:rPr>
              <w:lastRenderedPageBreak/>
              <w:t>election and the right to vote</w:t>
            </w:r>
            <w:r w:rsidRPr="00F325E0">
              <w:rPr>
                <w:rFonts w:ascii="Verdana" w:eastAsia="Calibri" w:hAnsi="Verdana" w:cs="Times New Roman"/>
                <w:sz w:val="20"/>
                <w:szCs w:val="20"/>
                <w:lang w:val="en-GB"/>
              </w:rPr>
              <w:t xml:space="preserve">. </w:t>
            </w:r>
          </w:p>
          <w:p w14:paraId="4BC63232"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0D808AB3"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There are also several relevant provisions related to voting at polling stations. Article 79 reads as follows:</w:t>
            </w:r>
          </w:p>
          <w:p w14:paraId="1755A309" w14:textId="77777777" w:rsidR="00635A86" w:rsidRPr="00F325E0" w:rsidRDefault="00635A86" w:rsidP="00250AD8">
            <w:pPr>
              <w:spacing w:before="240"/>
              <w:contextualSpacing/>
              <w:jc w:val="both"/>
              <w:rPr>
                <w:rFonts w:ascii="Verdana" w:eastAsia="Calibri" w:hAnsi="Verdana" w:cs="Times New Roman"/>
                <w:i/>
                <w:sz w:val="20"/>
                <w:szCs w:val="20"/>
                <w:lang w:val="en-GB"/>
              </w:rPr>
            </w:pPr>
            <w:r w:rsidRPr="00F325E0">
              <w:rPr>
                <w:rFonts w:ascii="Verdana" w:eastAsia="Calibri" w:hAnsi="Verdana" w:cs="Times New Roman"/>
                <w:i/>
                <w:sz w:val="20"/>
                <w:szCs w:val="20"/>
                <w:lang w:val="en-GB"/>
              </w:rPr>
              <w:t>If a voter, because of physical disability or illiteracy, is not able to vote in the manner provided by this Act, they shall have the right to be accompanied by a person who shall help them to cast their vote or deliver the ballot paper. The decision on this shall be made by the electoral committee and entered in the records.</w:t>
            </w:r>
          </w:p>
          <w:p w14:paraId="4B5C57FA"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30A7E524"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Article 79a, Paragraph 1, stipulates the following: </w:t>
            </w:r>
          </w:p>
          <w:p w14:paraId="340E6F52"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i/>
                <w:sz w:val="20"/>
                <w:szCs w:val="20"/>
                <w:lang w:val="en-GB"/>
              </w:rPr>
              <w:t>In the electoral district area, the district electoral commission shall designate at least one polling station accessible to persons with disabilities. Voters who wish to cast their votes at this polling station shall inform the district electoral commission of their intention to vote at least three days prior to Election Day. At this polling station, the electoral commission may facilitate voting by way of specifically adapted ballot papers and voting machines</w:t>
            </w:r>
            <w:r w:rsidRPr="00F325E0">
              <w:rPr>
                <w:rFonts w:ascii="Verdana" w:eastAsia="Calibri" w:hAnsi="Verdana" w:cs="Times New Roman"/>
                <w:sz w:val="20"/>
                <w:szCs w:val="20"/>
                <w:lang w:val="en-GB"/>
              </w:rPr>
              <w:t>.</w:t>
            </w:r>
            <w:r w:rsidRPr="00F325E0">
              <w:rPr>
                <w:rStyle w:val="FootnoteReference"/>
                <w:rFonts w:ascii="Verdana" w:eastAsia="Calibri" w:hAnsi="Verdana" w:cs="Times New Roman"/>
                <w:sz w:val="20"/>
                <w:szCs w:val="20"/>
                <w:lang w:val="en-GB"/>
              </w:rPr>
              <w:footnoteReference w:id="9"/>
            </w:r>
            <w:r w:rsidRPr="00F325E0">
              <w:rPr>
                <w:rFonts w:ascii="Verdana" w:eastAsia="Calibri" w:hAnsi="Verdana" w:cs="Times New Roman"/>
                <w:sz w:val="20"/>
                <w:szCs w:val="20"/>
                <w:lang w:val="en-GB"/>
              </w:rPr>
              <w:t xml:space="preserve"> </w:t>
            </w:r>
          </w:p>
          <w:p w14:paraId="28D15D14"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4A338191" w14:textId="2B415AB7" w:rsidR="00635A86" w:rsidRPr="00F325E0" w:rsidRDefault="00635A86" w:rsidP="00250AD8">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The e</w:t>
            </w:r>
            <w:r w:rsidRPr="00F325E0">
              <w:rPr>
                <w:rFonts w:ascii="Verdana" w:eastAsia="Calibri" w:hAnsi="Verdana" w:cs="Times New Roman"/>
                <w:sz w:val="20"/>
                <w:szCs w:val="20"/>
                <w:lang w:val="en-GB"/>
              </w:rPr>
              <w:t>lections and referendum campaign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volilni</w:t>
            </w:r>
            <w:proofErr w:type="spellEnd"/>
            <w:r w:rsidRPr="00F325E0">
              <w:rPr>
                <w:rFonts w:ascii="Verdana" w:eastAsia="Calibri" w:hAnsi="Verdana" w:cs="Times New Roman"/>
                <w:i/>
                <w:sz w:val="20"/>
                <w:szCs w:val="20"/>
                <w:lang w:val="en-GB"/>
              </w:rPr>
              <w:t xml:space="preserve"> in </w:t>
            </w:r>
            <w:proofErr w:type="spellStart"/>
            <w:r w:rsidRPr="00F325E0">
              <w:rPr>
                <w:rFonts w:ascii="Verdana" w:eastAsia="Calibri" w:hAnsi="Verdana" w:cs="Times New Roman"/>
                <w:i/>
                <w:sz w:val="20"/>
                <w:szCs w:val="20"/>
                <w:lang w:val="en-GB"/>
              </w:rPr>
              <w:t>referendumski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kampanji</w:t>
            </w:r>
            <w:proofErr w:type="spellEnd"/>
            <w:r w:rsidRPr="00F325E0">
              <w:rPr>
                <w:rFonts w:ascii="Verdana" w:eastAsia="Calibri" w:hAnsi="Verdana" w:cs="Times New Roman"/>
                <w:sz w:val="20"/>
                <w:szCs w:val="20"/>
                <w:lang w:val="en-GB"/>
              </w:rPr>
              <w:t>, ZVRK) further regulates campaign-related matters (e.g. campaign in mass media, electronic publications and campaign using telecommunication services, placing of posters, pre-elections meetings) for all elections and referendums.</w:t>
            </w:r>
            <w:r w:rsidRPr="00F325E0">
              <w:rPr>
                <w:rStyle w:val="FootnoteReference"/>
                <w:rFonts w:ascii="Verdana" w:eastAsia="Calibri" w:hAnsi="Verdana" w:cs="Times New Roman"/>
                <w:sz w:val="20"/>
                <w:szCs w:val="20"/>
                <w:lang w:val="en-GB"/>
              </w:rPr>
              <w:footnoteReference w:id="10"/>
            </w:r>
            <w:r w:rsidRPr="00F325E0">
              <w:rPr>
                <w:rFonts w:ascii="Verdana" w:eastAsia="Calibri" w:hAnsi="Verdana" w:cs="Times New Roman"/>
                <w:sz w:val="20"/>
                <w:szCs w:val="20"/>
                <w:lang w:val="en-GB"/>
              </w:rPr>
              <w:t xml:space="preserve"> </w:t>
            </w:r>
          </w:p>
        </w:tc>
      </w:tr>
      <w:tr w:rsidR="00635A86" w:rsidRPr="00F325E0" w14:paraId="745AB773"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100E5D42"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Is there a requirement under law to register to vote? If so, please specify the relevant legislation.</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FB64E7"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There is no such a requirement under the law.</w:t>
            </w:r>
          </w:p>
        </w:tc>
      </w:tr>
      <w:tr w:rsidR="00635A86" w:rsidRPr="00F325E0" w14:paraId="3011F711"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4CC0A9E6" w14:textId="77777777" w:rsidR="00635A86" w:rsidRPr="00F325E0" w:rsidRDefault="00635A86" w:rsidP="00250AD8">
            <w:pPr>
              <w:rPr>
                <w:rFonts w:ascii="Verdana" w:hAnsi="Verdana"/>
                <w:sz w:val="20"/>
                <w:szCs w:val="20"/>
              </w:rPr>
            </w:pPr>
            <w:r w:rsidRPr="00F325E0">
              <w:rPr>
                <w:rFonts w:ascii="Verdana" w:hAnsi="Verdana"/>
                <w:sz w:val="20"/>
                <w:szCs w:val="20"/>
              </w:rPr>
              <w:t xml:space="preserve">Is there any limitation foreseen by law which could affect the right of persons </w:t>
            </w:r>
            <w:r w:rsidRPr="00F325E0">
              <w:rPr>
                <w:rFonts w:ascii="Verdana" w:hAnsi="Verdana"/>
                <w:sz w:val="20"/>
                <w:szCs w:val="20"/>
              </w:rPr>
              <w:lastRenderedPageBreak/>
              <w:t>with disabilities to vote in European Parliament and municipal elections? Please give details of any restrictions on the right to vote of persons with disabilities, including any link between a particular type of impairment (e.g. psychosocial/intellectual disability) or substituted decision making (e.g. loss of legal capacity, placement under guardianship)and the right to vote in elections.</w:t>
            </w:r>
          </w:p>
          <w:p w14:paraId="1642BF50"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hAnsi="Verdana"/>
                <w:sz w:val="20"/>
                <w:szCs w:val="20"/>
              </w:rPr>
              <w:t>Does the same law regarding voting rights apply for national, local/regional elections and referendums?</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35E5DE" w14:textId="5338410C" w:rsidR="00635A86" w:rsidRPr="00F325E0" w:rsidRDefault="00635A86" w:rsidP="00250AD8">
            <w:pPr>
              <w:spacing w:before="240"/>
              <w:contextualSpacing/>
              <w:jc w:val="both"/>
              <w:rPr>
                <w:rFonts w:ascii="Verdana" w:hAnsi="Verdana"/>
                <w:sz w:val="20"/>
                <w:szCs w:val="20"/>
              </w:rPr>
            </w:pPr>
            <w:r w:rsidRPr="00F325E0">
              <w:rPr>
                <w:rFonts w:ascii="Verdana" w:hAnsi="Verdana"/>
                <w:sz w:val="20"/>
                <w:szCs w:val="20"/>
              </w:rPr>
              <w:lastRenderedPageBreak/>
              <w:t>Law on Election to the National Assembly</w:t>
            </w:r>
            <w:r>
              <w:rPr>
                <w:rFonts w:ascii="Verdana" w:hAnsi="Verdana"/>
                <w:sz w:val="20"/>
                <w:szCs w:val="20"/>
              </w:rPr>
              <w:t xml:space="preserve">: </w:t>
            </w:r>
            <w:r w:rsidRPr="00F325E0">
              <w:rPr>
                <w:rFonts w:ascii="Verdana" w:hAnsi="Verdana"/>
                <w:sz w:val="20"/>
                <w:szCs w:val="20"/>
              </w:rPr>
              <w:t xml:space="preserve">According to the law, persons with intellectual disabilities who cannot understand the purpose and meaning of elections do not have the right </w:t>
            </w:r>
            <w:r w:rsidRPr="00F325E0">
              <w:rPr>
                <w:rFonts w:ascii="Verdana" w:hAnsi="Verdana"/>
                <w:sz w:val="20"/>
                <w:szCs w:val="20"/>
              </w:rPr>
              <w:lastRenderedPageBreak/>
              <w:t>to vote.</w:t>
            </w:r>
          </w:p>
          <w:p w14:paraId="03C053FD" w14:textId="77777777" w:rsidR="00635A86" w:rsidRPr="00F325E0" w:rsidRDefault="00635A86" w:rsidP="00250AD8">
            <w:pPr>
              <w:spacing w:before="240"/>
              <w:contextualSpacing/>
              <w:jc w:val="both"/>
              <w:rPr>
                <w:rFonts w:ascii="Verdana" w:hAnsi="Verdana"/>
                <w:sz w:val="20"/>
                <w:szCs w:val="20"/>
              </w:rPr>
            </w:pPr>
          </w:p>
          <w:p w14:paraId="59678DC8" w14:textId="78FF3B09" w:rsidR="00635A86" w:rsidRPr="00F325E0" w:rsidRDefault="00635A86" w:rsidP="00DF1477">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 first three paragraphs of Article 7 of the </w:t>
            </w:r>
            <w:r>
              <w:rPr>
                <w:rFonts w:ascii="Verdana" w:eastAsia="Calibri" w:hAnsi="Verdana" w:cs="Times New Roman"/>
                <w:sz w:val="20"/>
                <w:szCs w:val="20"/>
                <w:lang w:val="en-GB"/>
              </w:rPr>
              <w:t xml:space="preserve">National Assembly Elections Act </w:t>
            </w:r>
            <w:r w:rsidRPr="00F325E0">
              <w:rPr>
                <w:rFonts w:ascii="Verdana" w:eastAsia="Calibri" w:hAnsi="Verdana" w:cs="Times New Roman"/>
                <w:sz w:val="20"/>
                <w:szCs w:val="20"/>
                <w:lang w:val="en-GB"/>
              </w:rPr>
              <w:t>(</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volitvah</w:t>
            </w:r>
            <w:proofErr w:type="spellEnd"/>
            <w:r w:rsidRPr="00F325E0">
              <w:rPr>
                <w:rFonts w:ascii="Verdana" w:eastAsia="Calibri" w:hAnsi="Verdana" w:cs="Times New Roman"/>
                <w:i/>
                <w:sz w:val="20"/>
                <w:szCs w:val="20"/>
                <w:lang w:val="en-GB"/>
              </w:rPr>
              <w:t xml:space="preserve"> v </w:t>
            </w:r>
            <w:proofErr w:type="spellStart"/>
            <w:r w:rsidRPr="00F325E0">
              <w:rPr>
                <w:rFonts w:ascii="Verdana" w:eastAsia="Calibri" w:hAnsi="Verdana" w:cs="Times New Roman"/>
                <w:i/>
                <w:sz w:val="20"/>
                <w:szCs w:val="20"/>
                <w:lang w:val="en-GB"/>
              </w:rPr>
              <w:t>državni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zbor</w:t>
            </w:r>
            <w:proofErr w:type="spellEnd"/>
            <w:r w:rsidRPr="00F325E0">
              <w:rPr>
                <w:rFonts w:ascii="Verdana" w:eastAsia="Calibri" w:hAnsi="Verdana" w:cs="Times New Roman"/>
                <w:i/>
                <w:sz w:val="20"/>
                <w:szCs w:val="20"/>
                <w:lang w:val="en-GB"/>
              </w:rPr>
              <w:t>, ZVDZ</w:t>
            </w:r>
            <w:r w:rsidRPr="00F325E0">
              <w:rPr>
                <w:rFonts w:ascii="Verdana" w:eastAsia="Calibri" w:hAnsi="Verdana" w:cs="Times New Roman"/>
                <w:sz w:val="20"/>
                <w:szCs w:val="20"/>
                <w:lang w:val="en-GB"/>
              </w:rPr>
              <w:t>) read as follows:</w:t>
            </w:r>
          </w:p>
          <w:p w14:paraId="74B70FEA" w14:textId="77777777" w:rsidR="00635A86" w:rsidRPr="00F325E0" w:rsidRDefault="00635A86" w:rsidP="00DF1477">
            <w:pPr>
              <w:spacing w:before="240"/>
              <w:contextualSpacing/>
              <w:jc w:val="both"/>
              <w:rPr>
                <w:rFonts w:ascii="Verdana" w:eastAsia="Calibri" w:hAnsi="Verdana" w:cs="Times New Roman"/>
                <w:i/>
                <w:sz w:val="20"/>
                <w:szCs w:val="20"/>
                <w:lang w:val="en-GB"/>
              </w:rPr>
            </w:pPr>
            <w:r w:rsidRPr="00F325E0">
              <w:rPr>
                <w:rFonts w:ascii="Verdana" w:eastAsia="Calibri" w:hAnsi="Verdana" w:cs="Times New Roman"/>
                <w:i/>
                <w:sz w:val="20"/>
                <w:szCs w:val="20"/>
                <w:lang w:val="en-GB"/>
              </w:rPr>
              <w:t>Every citizen of the Republic of Slovenia who has reached the age of 18 by the Election Day shall have the right to vote and to be elected as a deputy.</w:t>
            </w:r>
          </w:p>
          <w:p w14:paraId="2DEA712E" w14:textId="77777777" w:rsidR="00635A86" w:rsidRPr="00F325E0" w:rsidRDefault="00635A86" w:rsidP="00DF1477">
            <w:pPr>
              <w:spacing w:before="240"/>
              <w:contextualSpacing/>
              <w:jc w:val="both"/>
              <w:rPr>
                <w:rFonts w:ascii="Verdana" w:eastAsia="Calibri" w:hAnsi="Verdana" w:cs="Times New Roman"/>
                <w:i/>
                <w:sz w:val="20"/>
                <w:szCs w:val="20"/>
                <w:lang w:val="en-GB"/>
              </w:rPr>
            </w:pPr>
            <w:r w:rsidRPr="00F325E0">
              <w:rPr>
                <w:rFonts w:ascii="Verdana" w:eastAsia="Calibri" w:hAnsi="Verdana" w:cs="Times New Roman"/>
                <w:i/>
                <w:sz w:val="20"/>
                <w:szCs w:val="20"/>
                <w:lang w:val="en-GB"/>
              </w:rPr>
              <w:t xml:space="preserve">Notwithstanding the provisions of the preceding paragraph, the right to vote and the right to stand for the election shall not be recognised for a citizen of Slovenia who has reached the age of 18, but has for reasons of mental illness, developmental difficulties or impairment legally been deprived of the legal capacity or for whom parental rights have been prolonged for their parents or other persons beyond their majority, and is consequently not capable of understanding the meaning, purpose and impact of elections. </w:t>
            </w:r>
          </w:p>
          <w:p w14:paraId="1604BE37" w14:textId="77777777" w:rsidR="00635A86" w:rsidRPr="00F325E0" w:rsidRDefault="00635A86" w:rsidP="00DF1477">
            <w:pPr>
              <w:spacing w:before="240"/>
              <w:contextualSpacing/>
              <w:jc w:val="both"/>
              <w:rPr>
                <w:rFonts w:ascii="Verdana" w:eastAsia="Calibri" w:hAnsi="Verdana" w:cs="Times New Roman"/>
                <w:i/>
                <w:sz w:val="20"/>
                <w:szCs w:val="20"/>
                <w:lang w:val="en-GB"/>
              </w:rPr>
            </w:pPr>
            <w:r w:rsidRPr="00F325E0">
              <w:rPr>
                <w:rFonts w:ascii="Verdana" w:eastAsia="Calibri" w:hAnsi="Verdana" w:cs="Times New Roman"/>
                <w:i/>
                <w:sz w:val="20"/>
                <w:szCs w:val="20"/>
                <w:lang w:val="en-GB"/>
              </w:rPr>
              <w:t xml:space="preserve">In the procedure for taking away the legal capacity or extending parental rights beyond majority, the court shall make a separate decision on taking away the right to stand for election and the right to vote. </w:t>
            </w:r>
          </w:p>
          <w:p w14:paraId="7DB1FBB3" w14:textId="7288B49D" w:rsidR="00635A86" w:rsidRPr="00F325E0" w:rsidRDefault="00635A86" w:rsidP="002F6ABA">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These provisions of the </w:t>
            </w:r>
            <w:r>
              <w:rPr>
                <w:rFonts w:ascii="Verdana" w:eastAsia="Calibri" w:hAnsi="Verdana" w:cs="Times New Roman"/>
                <w:sz w:val="20"/>
                <w:szCs w:val="20"/>
                <w:lang w:val="en-GB"/>
              </w:rPr>
              <w:t xml:space="preserve">National Assembly Elections Act </w:t>
            </w:r>
            <w:r w:rsidRPr="00F325E0">
              <w:rPr>
                <w:rFonts w:ascii="Verdana" w:eastAsia="Calibri" w:hAnsi="Verdana" w:cs="Times New Roman"/>
                <w:sz w:val="20"/>
                <w:szCs w:val="20"/>
                <w:lang w:val="en-GB"/>
              </w:rPr>
              <w:t>also apply to municipal elections and elections to the EU parliament.</w:t>
            </w:r>
          </w:p>
        </w:tc>
      </w:tr>
      <w:tr w:rsidR="00635A86" w:rsidRPr="00F325E0" w14:paraId="59A4DCFC"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14E00B60"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Is there legislation in place regulating how people living in long-term institutions may vote?</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C567C2" w14:textId="0185DE0E"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Article 81, Paragraph 2 of the </w:t>
            </w:r>
            <w:r>
              <w:rPr>
                <w:rFonts w:ascii="Verdana" w:eastAsia="Calibri" w:hAnsi="Verdana" w:cs="Times New Roman"/>
                <w:sz w:val="20"/>
                <w:szCs w:val="20"/>
                <w:lang w:val="en-GB"/>
              </w:rPr>
              <w:t xml:space="preserve">National Assembly Elections Act </w:t>
            </w:r>
            <w:r w:rsidRPr="00F325E0">
              <w:rPr>
                <w:rFonts w:ascii="Verdana" w:eastAsia="Calibri" w:hAnsi="Verdana" w:cs="Times New Roman"/>
                <w:sz w:val="20"/>
                <w:szCs w:val="20"/>
                <w:lang w:val="en-GB"/>
              </w:rPr>
              <w:t>only stipulates the following:</w:t>
            </w:r>
          </w:p>
          <w:p w14:paraId="072A6302" w14:textId="77777777" w:rsidR="00635A86" w:rsidRPr="00F325E0" w:rsidRDefault="00635A86" w:rsidP="00250AD8">
            <w:pPr>
              <w:spacing w:before="240"/>
              <w:contextualSpacing/>
              <w:jc w:val="both"/>
              <w:rPr>
                <w:rFonts w:ascii="Verdana" w:eastAsia="Calibri" w:hAnsi="Verdana" w:cs="Times New Roman"/>
                <w:i/>
                <w:sz w:val="20"/>
                <w:szCs w:val="20"/>
                <w:lang w:val="en-GB"/>
              </w:rPr>
            </w:pPr>
            <w:r w:rsidRPr="00F325E0">
              <w:rPr>
                <w:rFonts w:ascii="Verdana" w:eastAsia="Calibri" w:hAnsi="Verdana" w:cs="Times New Roman"/>
                <w:i/>
                <w:sz w:val="20"/>
                <w:szCs w:val="20"/>
                <w:lang w:val="en-GB"/>
              </w:rPr>
              <w:t>People in care in retirement homes who do not have permanent residence there, and voters who are hospitalised, may also vote by post, provided that they have notified the district electoral commission or the constituency electoral commission not later than seven days prior to Election Day.</w:t>
            </w:r>
          </w:p>
          <w:p w14:paraId="0024FBED"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25E16F6B"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Article 83 of the mentioned law further stipulates the following:</w:t>
            </w:r>
          </w:p>
          <w:p w14:paraId="547C17D0"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i/>
                <w:sz w:val="20"/>
                <w:szCs w:val="20"/>
                <w:lang w:val="en-GB"/>
              </w:rPr>
              <w:t>Voters, who, for reasons of illness, cannot go in person to the polling station where they are entered in the electoral register, may vote in their homes before an electoral committee. They must notify the district electoral commission of this no later than three days prior to Election Day</w:t>
            </w:r>
            <w:r w:rsidRPr="00F325E0">
              <w:rPr>
                <w:rFonts w:ascii="Verdana" w:eastAsia="Calibri" w:hAnsi="Verdana" w:cs="Times New Roman"/>
                <w:sz w:val="20"/>
                <w:szCs w:val="20"/>
                <w:lang w:val="en-GB"/>
              </w:rPr>
              <w:t>.</w:t>
            </w:r>
            <w:r w:rsidRPr="00F325E0">
              <w:rPr>
                <w:rStyle w:val="FootnoteReference"/>
                <w:rFonts w:ascii="Verdana" w:eastAsia="Calibri" w:hAnsi="Verdana" w:cs="Times New Roman"/>
                <w:sz w:val="20"/>
                <w:szCs w:val="20"/>
                <w:lang w:val="en-GB"/>
              </w:rPr>
              <w:footnoteReference w:id="11"/>
            </w:r>
          </w:p>
          <w:p w14:paraId="37AA7AC7"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6470E242" w14:textId="7CB45C88"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provisions in question also apply to municipal a</w:t>
            </w:r>
            <w:r>
              <w:rPr>
                <w:rFonts w:ascii="Verdana" w:eastAsia="Calibri" w:hAnsi="Verdana" w:cs="Times New Roman"/>
                <w:sz w:val="20"/>
                <w:szCs w:val="20"/>
                <w:lang w:val="en-GB"/>
              </w:rPr>
              <w:t>nd the EU parliament elections.</w:t>
            </w:r>
          </w:p>
        </w:tc>
      </w:tr>
      <w:tr w:rsidR="00635A86" w:rsidRPr="00F325E0" w14:paraId="3472B650"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3E80D76D"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hAnsi="Verdana"/>
                <w:sz w:val="20"/>
                <w:szCs w:val="20"/>
              </w:rPr>
              <w:lastRenderedPageBreak/>
              <w:t>Is there a duty under law to provide reasonable accommodation for persons with disabilities in voting procedures? For example, is there a duty to provide assistance at the polling station (e.g. braille or large print ballot papers, independent support person to assist with voting chosen by the person with a disability) or to allow for alternative means of voting (e.g. postal ballots, voting in advance, home-based voting, voting at institutions, mobile voting)?</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4C562B" w14:textId="77777777" w:rsidR="00635A86" w:rsidRPr="00F325E0" w:rsidRDefault="00635A86" w:rsidP="00250AD8">
            <w:pPr>
              <w:rPr>
                <w:rFonts w:ascii="Verdana" w:hAnsi="Verdana"/>
                <w:sz w:val="20"/>
                <w:szCs w:val="20"/>
              </w:rPr>
            </w:pPr>
            <w:r w:rsidRPr="00F325E0">
              <w:rPr>
                <w:rFonts w:ascii="Verdana" w:hAnsi="Verdana"/>
                <w:sz w:val="20"/>
                <w:szCs w:val="20"/>
              </w:rPr>
              <w:t xml:space="preserve">Persons with disabilities living in institutions can vote using postal services. On request of persons with disabilities, the Electoral Commission must visit this person on the location where they live to enable them to vote. </w:t>
            </w:r>
          </w:p>
          <w:p w14:paraId="19A268B8" w14:textId="77777777" w:rsidR="00635A86" w:rsidRPr="00F325E0" w:rsidRDefault="00635A86" w:rsidP="00250AD8">
            <w:pPr>
              <w:rPr>
                <w:rFonts w:ascii="Verdana" w:hAnsi="Verdana"/>
                <w:sz w:val="20"/>
                <w:szCs w:val="20"/>
              </w:rPr>
            </w:pPr>
            <w:r w:rsidRPr="00F325E0">
              <w:rPr>
                <w:rFonts w:ascii="Verdana" w:hAnsi="Verdana"/>
                <w:sz w:val="20"/>
                <w:szCs w:val="20"/>
              </w:rPr>
              <w:t xml:space="preserve">In some elections and referendums, special tactile ballot templates are used for blind voters. They are not required by law and are therefore not used in every election. </w:t>
            </w:r>
          </w:p>
          <w:p w14:paraId="2E13460A" w14:textId="1F669487" w:rsidR="00635A86" w:rsidRPr="00F02A0D" w:rsidRDefault="00635A86" w:rsidP="00F02A0D">
            <w:pPr>
              <w:rPr>
                <w:rFonts w:ascii="Verdana" w:hAnsi="Verdana"/>
                <w:sz w:val="20"/>
                <w:szCs w:val="20"/>
              </w:rPr>
            </w:pPr>
            <w:r w:rsidRPr="00F325E0">
              <w:rPr>
                <w:rFonts w:ascii="Verdana" w:hAnsi="Verdana"/>
                <w:sz w:val="20"/>
                <w:szCs w:val="20"/>
              </w:rPr>
              <w:t>In 20 out of about 3</w:t>
            </w:r>
            <w:r>
              <w:rPr>
                <w:rFonts w:ascii="Verdana" w:hAnsi="Verdana"/>
                <w:sz w:val="20"/>
                <w:szCs w:val="20"/>
              </w:rPr>
              <w:t>.</w:t>
            </w:r>
            <w:r w:rsidRPr="00F325E0">
              <w:rPr>
                <w:rFonts w:ascii="Verdana" w:hAnsi="Verdana"/>
                <w:sz w:val="20"/>
                <w:szCs w:val="20"/>
              </w:rPr>
              <w:t>800 polling stations, electronic voting machines</w:t>
            </w:r>
            <w:r>
              <w:rPr>
                <w:rFonts w:ascii="Verdana" w:hAnsi="Verdana"/>
                <w:sz w:val="20"/>
                <w:szCs w:val="20"/>
              </w:rPr>
              <w:t xml:space="preserve"> for disabled persons are used.</w:t>
            </w:r>
          </w:p>
        </w:tc>
      </w:tr>
      <w:tr w:rsidR="00635A86" w:rsidRPr="00F325E0" w14:paraId="018324AA"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4C81C6EA"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Is there a duty under law for public and private providers of internet and web-based information to ensure that public information is subject to accessibility requirements (e.g. equivalent to Web Content Accessibility Guidelines (WCAG) 2.0 AA standard)</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DFA273"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Generally, there is no an explicit requirement under the law. The Equalisation of opportunities for persons with disabilities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izenačevanju</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možnosti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invalidov</w:t>
            </w:r>
            <w:proofErr w:type="spellEnd"/>
            <w:r w:rsidRPr="00F325E0">
              <w:rPr>
                <w:rFonts w:ascii="Verdana" w:eastAsia="Calibri" w:hAnsi="Verdana" w:cs="Times New Roman"/>
                <w:sz w:val="20"/>
                <w:szCs w:val="20"/>
                <w:lang w:val="en-GB"/>
              </w:rPr>
              <w:t xml:space="preserve">, ZIMI), adopted in 2010 as an instrument of implementation of the United Nations (UN) Convention on the Rights of Persons with disabilities (CRPD) and as a piece of legislation providing for further protection of persons with disabilities against discrimination, prohibits in Article 8 discrimination on the ground of disability with regard to the accessibility of goods and services available to the public. The same article further stipulates that measures to eliminate barriers with respect to access to goods and services shall, among other things, be related in particular: to access to information, communication and other services and emergency assistance; to provision of adequate support, if so necessary when offering goods and services available to the public,  especially by another person (readers, Slovenian sign language interpreters), and of declarations in Braille and in easy read and easy-to-understand formats. These measures must be provided as long as they do not impose a disproportionate burden on public and private entities that provide goods and services available to the public. According to the same article, the relevant minister must determine the minimum requirements for accessibility of goods and service available to the public. As of yet, however, no minimum requirements have been adopted. </w:t>
            </w:r>
          </w:p>
          <w:p w14:paraId="0167EFB2"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0B6331F2"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With a view to access to information, the act in question further determines that discrimination on the ground of disability shall include denial of real-time, equal and free of charge access to information for persons with disabilities, while observing the principle of appropriate and reasonable accommodation in formats of records, languages and technologies accessible to persons with disabilities and appropriate for different types of disabilities. The law, however, does not envisage the adoption of certain minimum accessibility standards or other implementing provisions.</w:t>
            </w:r>
            <w:r w:rsidRPr="00F325E0">
              <w:rPr>
                <w:rStyle w:val="FootnoteReference"/>
                <w:rFonts w:ascii="Verdana" w:eastAsia="Calibri" w:hAnsi="Verdana" w:cs="Times New Roman"/>
                <w:sz w:val="20"/>
                <w:szCs w:val="20"/>
                <w:lang w:val="en-GB"/>
              </w:rPr>
              <w:footnoteReference w:id="12"/>
            </w:r>
          </w:p>
          <w:p w14:paraId="777FBFD1"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7AEEB563"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In terms of </w:t>
            </w:r>
            <w:proofErr w:type="spellStart"/>
            <w:r w:rsidRPr="00F325E0">
              <w:rPr>
                <w:rFonts w:ascii="Verdana" w:eastAsia="Calibri" w:hAnsi="Verdana" w:cs="Times New Roman"/>
                <w:sz w:val="20"/>
                <w:szCs w:val="20"/>
                <w:lang w:val="en-GB"/>
              </w:rPr>
              <w:t>sectoral</w:t>
            </w:r>
            <w:proofErr w:type="spellEnd"/>
            <w:r w:rsidRPr="00F325E0">
              <w:rPr>
                <w:rFonts w:ascii="Verdana" w:eastAsia="Calibri" w:hAnsi="Verdana" w:cs="Times New Roman"/>
                <w:sz w:val="20"/>
                <w:szCs w:val="20"/>
                <w:lang w:val="en-GB"/>
              </w:rPr>
              <w:t xml:space="preserve"> laws, the Electronic commerce market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elektronskem</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poslovanju</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na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trgu</w:t>
            </w:r>
            <w:proofErr w:type="spellEnd"/>
            <w:r w:rsidRPr="00F325E0">
              <w:rPr>
                <w:rFonts w:ascii="Verdana" w:eastAsia="Calibri" w:hAnsi="Verdana" w:cs="Times New Roman"/>
                <w:i/>
                <w:sz w:val="20"/>
                <w:szCs w:val="20"/>
                <w:lang w:val="en-GB"/>
              </w:rPr>
              <w:t>, ZEPT</w:t>
            </w:r>
            <w:r w:rsidRPr="00F325E0">
              <w:rPr>
                <w:rFonts w:ascii="Verdana" w:eastAsia="Calibri" w:hAnsi="Verdana" w:cs="Times New Roman"/>
                <w:sz w:val="20"/>
                <w:szCs w:val="20"/>
                <w:lang w:val="en-GB"/>
              </w:rPr>
              <w:t>), governing issues related to the information society services as commercial activities on the internet which are constantly available, stipulates in Article 15 that responsible ministry (i.e. Ministry of Education, Science and Sport) encourages preparation of codes of conduct aiming at protection of rights of persons with disabilities.</w:t>
            </w:r>
            <w:r w:rsidRPr="00F325E0">
              <w:rPr>
                <w:rStyle w:val="FootnoteReference"/>
                <w:rFonts w:ascii="Verdana" w:eastAsia="Calibri" w:hAnsi="Verdana" w:cs="Times New Roman"/>
                <w:sz w:val="20"/>
                <w:szCs w:val="20"/>
                <w:lang w:val="en-GB"/>
              </w:rPr>
              <w:footnoteReference w:id="13"/>
            </w:r>
            <w:r w:rsidRPr="00F325E0">
              <w:rPr>
                <w:rFonts w:ascii="Verdana" w:eastAsia="Calibri" w:hAnsi="Verdana" w:cs="Times New Roman"/>
                <w:sz w:val="20"/>
                <w:szCs w:val="20"/>
                <w:lang w:val="en-GB"/>
              </w:rPr>
              <w:t xml:space="preserve">   </w:t>
            </w:r>
          </w:p>
          <w:p w14:paraId="32B19452"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6193E348"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Article 10 of the Access to public information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dostopu</w:t>
            </w:r>
            <w:proofErr w:type="spellEnd"/>
            <w:r w:rsidRPr="00F325E0">
              <w:rPr>
                <w:rFonts w:ascii="Verdana" w:eastAsia="Calibri" w:hAnsi="Verdana" w:cs="Times New Roman"/>
                <w:i/>
                <w:sz w:val="20"/>
                <w:szCs w:val="20"/>
                <w:lang w:val="en-GB"/>
              </w:rPr>
              <w:t xml:space="preserve"> do </w:t>
            </w:r>
            <w:proofErr w:type="spellStart"/>
            <w:r w:rsidRPr="00F325E0">
              <w:rPr>
                <w:rFonts w:ascii="Verdana" w:eastAsia="Calibri" w:hAnsi="Verdana" w:cs="Times New Roman"/>
                <w:i/>
                <w:sz w:val="20"/>
                <w:szCs w:val="20"/>
                <w:lang w:val="en-GB"/>
              </w:rPr>
              <w:t>informacij</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javnega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značaja</w:t>
            </w:r>
            <w:proofErr w:type="spellEnd"/>
            <w:r w:rsidRPr="00F325E0">
              <w:rPr>
                <w:rFonts w:ascii="Verdana" w:eastAsia="Calibri" w:hAnsi="Verdana" w:cs="Times New Roman"/>
                <w:sz w:val="20"/>
                <w:szCs w:val="20"/>
                <w:lang w:val="en-GB"/>
              </w:rPr>
              <w:t xml:space="preserve">, ZDIJZ) obliges state bodies to publish various types of information on the World Wide Web (e.g. consolidated texts of regulations relating to the field of work of the body; programmes, strategies, views, opinions and instructions of general nature important for the interaction of the body with natural and legal persons and for deciding on their rights or obligations; proposals for regulations, programmes, strategies, and other similar documents relating to the field of work of the body; information on their activities and administrative, judicial and other services). Each body must ensure that this information is available free of charge, while the ministry responsible for public administration provides for access to this information via the joint state portal </w:t>
            </w:r>
            <w:r w:rsidRPr="00F325E0">
              <w:rPr>
                <w:rFonts w:ascii="Verdana" w:eastAsia="Calibri" w:hAnsi="Verdana" w:cs="Times New Roman"/>
                <w:i/>
                <w:sz w:val="20"/>
                <w:szCs w:val="20"/>
                <w:lang w:val="en-GB"/>
              </w:rPr>
              <w:t>e-</w:t>
            </w:r>
            <w:proofErr w:type="spellStart"/>
            <w:r w:rsidRPr="00F325E0">
              <w:rPr>
                <w:rFonts w:ascii="Verdana" w:eastAsia="Calibri" w:hAnsi="Verdana" w:cs="Times New Roman"/>
                <w:i/>
                <w:sz w:val="20"/>
                <w:szCs w:val="20"/>
                <w:lang w:val="en-GB"/>
              </w:rPr>
              <w:t>uprava</w:t>
            </w:r>
            <w:proofErr w:type="spellEnd"/>
            <w:r w:rsidRPr="00F325E0">
              <w:rPr>
                <w:rFonts w:ascii="Verdana" w:eastAsia="Calibri" w:hAnsi="Verdana" w:cs="Times New Roman"/>
                <w:sz w:val="20"/>
                <w:szCs w:val="20"/>
                <w:lang w:val="en-GB"/>
              </w:rPr>
              <w:t xml:space="preserve"> (i.e. e-administration). There is, however, no </w:t>
            </w:r>
            <w:r w:rsidRPr="00F325E0">
              <w:rPr>
                <w:rFonts w:ascii="Verdana" w:eastAsia="Calibri" w:hAnsi="Verdana" w:cs="Times New Roman"/>
                <w:sz w:val="20"/>
                <w:szCs w:val="20"/>
                <w:lang w:val="en-GB"/>
              </w:rPr>
              <w:lastRenderedPageBreak/>
              <w:t>specific provision in the law obliging the state bodies to comply with accessibility requirements in provision of public information.</w:t>
            </w:r>
            <w:r w:rsidRPr="00F325E0">
              <w:rPr>
                <w:rStyle w:val="FootnoteReference"/>
                <w:rFonts w:ascii="Verdana" w:eastAsia="Calibri" w:hAnsi="Verdana" w:cs="Times New Roman"/>
                <w:sz w:val="20"/>
                <w:szCs w:val="20"/>
                <w:lang w:val="en-GB"/>
              </w:rPr>
              <w:footnoteReference w:id="14"/>
            </w:r>
          </w:p>
        </w:tc>
      </w:tr>
      <w:tr w:rsidR="00635A86" w:rsidRPr="00F325E0" w14:paraId="0F9708DC"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016F5DFD"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Is there a duty under law for public and private providers of media (including newspapers, TV, radio and internet) to ensure that their information and communications are subject to accessibility requirements?</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177BA"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Generally, the laws do not oblige the media to provide information in formats accessible to persons with disabilities, but only encourages them to do so. Some more duties, however, are imposed on the national public broadcaster. </w:t>
            </w:r>
          </w:p>
          <w:p w14:paraId="537B0258"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3115D9C3"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For example, Article 4 of the Media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medijih</w:t>
            </w:r>
            <w:proofErr w:type="spellEnd"/>
            <w:r w:rsidRPr="00F325E0">
              <w:rPr>
                <w:rFonts w:ascii="Verdana" w:eastAsia="Calibri" w:hAnsi="Verdana" w:cs="Times New Roman"/>
                <w:sz w:val="20"/>
                <w:szCs w:val="20"/>
                <w:lang w:val="en-GB"/>
              </w:rPr>
              <w:t xml:space="preserve">, </w:t>
            </w:r>
            <w:proofErr w:type="spellStart"/>
            <w:r w:rsidRPr="00F325E0">
              <w:rPr>
                <w:rFonts w:ascii="Verdana" w:eastAsia="Calibri" w:hAnsi="Verdana" w:cs="Times New Roman"/>
                <w:sz w:val="20"/>
                <w:szCs w:val="20"/>
                <w:lang w:val="en-GB"/>
              </w:rPr>
              <w:t>ZMed</w:t>
            </w:r>
            <w:proofErr w:type="spellEnd"/>
            <w:r w:rsidRPr="00F325E0">
              <w:rPr>
                <w:rFonts w:ascii="Verdana" w:eastAsia="Calibri" w:hAnsi="Verdana" w:cs="Times New Roman"/>
                <w:sz w:val="20"/>
                <w:szCs w:val="20"/>
                <w:lang w:val="en-GB"/>
              </w:rPr>
              <w:t>) stipulates that the state specially supports creation and dissemination of programming intended for the blind (i.e. persons with visual impairments) and the deaf who cannot speak (</w:t>
            </w:r>
            <w:r w:rsidRPr="00F325E0">
              <w:rPr>
                <w:rFonts w:ascii="Verdana" w:eastAsia="Calibri" w:hAnsi="Verdana" w:cs="Times New Roman"/>
                <w:i/>
                <w:sz w:val="20"/>
                <w:szCs w:val="20"/>
                <w:lang w:val="en-GB"/>
              </w:rPr>
              <w:t>literally, “</w:t>
            </w:r>
            <w:proofErr w:type="spellStart"/>
            <w:r w:rsidRPr="00F325E0">
              <w:rPr>
                <w:rFonts w:ascii="Verdana" w:eastAsia="Calibri" w:hAnsi="Verdana" w:cs="Times New Roman"/>
                <w:i/>
                <w:sz w:val="20"/>
                <w:szCs w:val="20"/>
                <w:lang w:val="en-GB"/>
              </w:rPr>
              <w:t>gluhoslepe</w:t>
            </w:r>
            <w:proofErr w:type="spellEnd"/>
            <w:r w:rsidRPr="00F325E0">
              <w:rPr>
                <w:rFonts w:ascii="Verdana" w:eastAsia="Calibri" w:hAnsi="Verdana" w:cs="Times New Roman"/>
                <w:i/>
                <w:sz w:val="20"/>
                <w:szCs w:val="20"/>
                <w:lang w:val="en-GB"/>
              </w:rPr>
              <w:t>”, deaf-mute</w:t>
            </w:r>
            <w:r w:rsidRPr="00F325E0">
              <w:rPr>
                <w:rFonts w:ascii="Verdana" w:eastAsia="Calibri" w:hAnsi="Verdana" w:cs="Times New Roman"/>
                <w:sz w:val="20"/>
                <w:szCs w:val="20"/>
                <w:lang w:val="en-GB"/>
              </w:rPr>
              <w:t>) in adjusted techniques, and supports development of technical infrastructure.</w:t>
            </w:r>
            <w:r w:rsidRPr="00F325E0">
              <w:rPr>
                <w:rStyle w:val="FootnoteReference"/>
                <w:rFonts w:ascii="Verdana" w:eastAsia="Calibri" w:hAnsi="Verdana" w:cs="Times New Roman"/>
                <w:sz w:val="20"/>
                <w:szCs w:val="20"/>
                <w:lang w:val="en-GB"/>
              </w:rPr>
              <w:footnoteReference w:id="15"/>
            </w:r>
            <w:r w:rsidRPr="00F325E0">
              <w:rPr>
                <w:rFonts w:ascii="Verdana" w:eastAsia="Calibri" w:hAnsi="Verdana" w:cs="Times New Roman"/>
                <w:sz w:val="20"/>
                <w:szCs w:val="20"/>
                <w:lang w:val="en-GB"/>
              </w:rPr>
              <w:t xml:space="preserve">  </w:t>
            </w:r>
          </w:p>
          <w:p w14:paraId="2E4FE7FB"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4A834F5D"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Similarly, according to Article 11 of the </w:t>
            </w:r>
            <w:proofErr w:type="spellStart"/>
            <w:r w:rsidRPr="00F325E0">
              <w:rPr>
                <w:rFonts w:ascii="Verdana" w:eastAsia="Calibri" w:hAnsi="Verdana" w:cs="Times New Roman"/>
                <w:sz w:val="20"/>
                <w:szCs w:val="20"/>
                <w:lang w:val="en-GB"/>
              </w:rPr>
              <w:t>Audiovisual</w:t>
            </w:r>
            <w:proofErr w:type="spellEnd"/>
            <w:r w:rsidRPr="00F325E0">
              <w:rPr>
                <w:rFonts w:ascii="Verdana" w:eastAsia="Calibri" w:hAnsi="Verdana" w:cs="Times New Roman"/>
                <w:sz w:val="20"/>
                <w:szCs w:val="20"/>
                <w:lang w:val="en-GB"/>
              </w:rPr>
              <w:t xml:space="preserve">  media services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avdiovizualnih</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medijskih</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storitvah</w:t>
            </w:r>
            <w:proofErr w:type="spellEnd"/>
            <w:r w:rsidRPr="00F325E0">
              <w:rPr>
                <w:rFonts w:ascii="Verdana" w:eastAsia="Calibri" w:hAnsi="Verdana" w:cs="Times New Roman"/>
                <w:sz w:val="20"/>
                <w:szCs w:val="20"/>
                <w:lang w:val="en-GB"/>
              </w:rPr>
              <w:t xml:space="preserve">, </w:t>
            </w:r>
            <w:proofErr w:type="spellStart"/>
            <w:r w:rsidRPr="00F325E0">
              <w:rPr>
                <w:rFonts w:ascii="Verdana" w:eastAsia="Calibri" w:hAnsi="Verdana" w:cs="Times New Roman"/>
                <w:sz w:val="20"/>
                <w:szCs w:val="20"/>
                <w:lang w:val="en-GB"/>
              </w:rPr>
              <w:t>ZAvMS</w:t>
            </w:r>
            <w:proofErr w:type="spellEnd"/>
            <w:r w:rsidRPr="00F325E0">
              <w:rPr>
                <w:rFonts w:ascii="Verdana" w:eastAsia="Calibri" w:hAnsi="Verdana" w:cs="Times New Roman"/>
                <w:sz w:val="20"/>
                <w:szCs w:val="20"/>
                <w:lang w:val="en-GB"/>
              </w:rPr>
              <w:t>), the state, in accordance with the law governing media, encourages providers to gradually ensure access to their services for persons with visual and hearing impairment.</w:t>
            </w:r>
            <w:r w:rsidRPr="00F325E0">
              <w:rPr>
                <w:rStyle w:val="FootnoteReference"/>
                <w:rFonts w:ascii="Verdana" w:eastAsia="Calibri" w:hAnsi="Verdana" w:cs="Times New Roman"/>
                <w:sz w:val="20"/>
                <w:szCs w:val="20"/>
                <w:lang w:val="en-GB"/>
              </w:rPr>
              <w:footnoteReference w:id="16"/>
            </w:r>
            <w:r w:rsidRPr="00F325E0">
              <w:rPr>
                <w:rFonts w:ascii="Verdana" w:eastAsia="Calibri" w:hAnsi="Verdana" w:cs="Times New Roman"/>
                <w:sz w:val="20"/>
                <w:szCs w:val="20"/>
                <w:lang w:val="en-GB"/>
              </w:rPr>
              <w:t xml:space="preserve">  </w:t>
            </w:r>
          </w:p>
          <w:p w14:paraId="2A88920E"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5457F2CF"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In accordance with Article 4 of the Radio and television of Slovenia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Radioteleviziji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Slovenija</w:t>
            </w:r>
            <w:proofErr w:type="spellEnd"/>
            <w:r w:rsidRPr="00F325E0">
              <w:rPr>
                <w:rFonts w:ascii="Verdana" w:eastAsia="Calibri" w:hAnsi="Verdana" w:cs="Times New Roman"/>
                <w:sz w:val="20"/>
                <w:szCs w:val="20"/>
                <w:lang w:val="en-GB"/>
              </w:rPr>
              <w:t>, ZRTVS-1), a piece of legislation regulating operations of the national public broadcaster, the public broadcaster, on its channels, provides programming intended for the blind and persons with visual impairments and for deaf and persons with hearing impairments using techniques adapted for such persons, and pays special attention to persons with disabilities and to content associated with them.</w:t>
            </w:r>
          </w:p>
          <w:p w14:paraId="4D0AD33A"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335644B8"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Article 24 of the act in question further stipulates that the Programme Board shall appoint a </w:t>
            </w:r>
            <w:r w:rsidRPr="00F325E0">
              <w:rPr>
                <w:rFonts w:ascii="Verdana" w:eastAsia="Calibri" w:hAnsi="Verdana" w:cs="Times New Roman"/>
                <w:sz w:val="20"/>
                <w:szCs w:val="20"/>
                <w:lang w:val="en-GB"/>
              </w:rPr>
              <w:lastRenderedPageBreak/>
              <w:t>Programme Committee for the issue of programme content for persons with disabilities. The Programme Committee, composed of nine persons whose disability has been determined by the competent authority in an enforceable decision and who were nominated by associations of persons with disabilities, shall observe: the draft proposal and implementation of the programme plan in parts related to programme content intended for persons with disabilities; comments and proposals by viewers and listeners regarding the programme content intended for persons with disabilities; fulfilment of the broadcasting of programme content aimed at persons with visual and hearing impairment in adjusted techniques. It may also submit initiatives and proposals to bodies of the public broadcasters and the latter are obliged to deal with them and indicate their position in that respect.</w:t>
            </w:r>
            <w:r w:rsidRPr="00F325E0">
              <w:rPr>
                <w:rStyle w:val="FootnoteReference"/>
                <w:rFonts w:ascii="Verdana" w:eastAsia="Calibri" w:hAnsi="Verdana" w:cs="Times New Roman"/>
                <w:sz w:val="20"/>
                <w:szCs w:val="20"/>
                <w:lang w:val="en-GB"/>
              </w:rPr>
              <w:footnoteReference w:id="17"/>
            </w:r>
            <w:r w:rsidRPr="00F325E0">
              <w:rPr>
                <w:rFonts w:ascii="Verdana" w:eastAsia="Calibri" w:hAnsi="Verdana" w:cs="Times New Roman"/>
                <w:sz w:val="20"/>
                <w:szCs w:val="20"/>
                <w:lang w:val="en-GB"/>
              </w:rPr>
              <w:t xml:space="preserve"> </w:t>
            </w:r>
          </w:p>
        </w:tc>
      </w:tr>
      <w:tr w:rsidR="00635A86" w:rsidRPr="00F325E0" w14:paraId="11C4773E"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17601563" w14:textId="77777777" w:rsidR="00635A86" w:rsidRPr="00F325E0" w:rsidRDefault="00635A86" w:rsidP="00250AD8">
            <w:pPr>
              <w:rPr>
                <w:rFonts w:ascii="Verdana" w:hAnsi="Verdana"/>
                <w:sz w:val="20"/>
                <w:szCs w:val="20"/>
              </w:rPr>
            </w:pPr>
            <w:r w:rsidRPr="00F325E0">
              <w:rPr>
                <w:rFonts w:ascii="Verdana" w:hAnsi="Verdana"/>
                <w:sz w:val="20"/>
                <w:szCs w:val="20"/>
              </w:rPr>
              <w:lastRenderedPageBreak/>
              <w:t xml:space="preserve">Is there legislation requiring that polling stations and voting processes be accessible to persons with disabilities (e.g. a certain percentage of polling stations must be </w:t>
            </w:r>
            <w:proofErr w:type="gramStart"/>
            <w:r w:rsidRPr="00F325E0">
              <w:rPr>
                <w:rFonts w:ascii="Verdana" w:hAnsi="Verdana"/>
                <w:sz w:val="20"/>
                <w:szCs w:val="20"/>
              </w:rPr>
              <w:t>accessible,</w:t>
            </w:r>
            <w:proofErr w:type="gramEnd"/>
            <w:r w:rsidRPr="00F325E0">
              <w:rPr>
                <w:rFonts w:ascii="Verdana" w:hAnsi="Verdana"/>
                <w:sz w:val="20"/>
                <w:szCs w:val="20"/>
              </w:rPr>
              <w:t xml:space="preserve"> one polling station per electoral district must be accessible </w:t>
            </w:r>
            <w:proofErr w:type="spellStart"/>
            <w:r w:rsidRPr="00F325E0">
              <w:rPr>
                <w:rFonts w:ascii="Verdana" w:hAnsi="Verdana"/>
                <w:sz w:val="20"/>
                <w:szCs w:val="20"/>
              </w:rPr>
              <w:t>etc</w:t>
            </w:r>
            <w:proofErr w:type="spellEnd"/>
            <w:r w:rsidRPr="00F325E0">
              <w:rPr>
                <w:rFonts w:ascii="Verdana" w:hAnsi="Verdana"/>
                <w:sz w:val="20"/>
                <w:szCs w:val="20"/>
              </w:rPr>
              <w:t>)?</w:t>
            </w:r>
          </w:p>
          <w:p w14:paraId="5C2122A6" w14:textId="77777777" w:rsidR="00635A86" w:rsidRPr="00F325E0" w:rsidRDefault="00635A86" w:rsidP="00250AD8">
            <w:pPr>
              <w:rPr>
                <w:rFonts w:ascii="Verdana" w:hAnsi="Verdana"/>
                <w:sz w:val="20"/>
                <w:szCs w:val="20"/>
              </w:rPr>
            </w:pPr>
          </w:p>
          <w:p w14:paraId="7E3B102B"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hAnsi="Verdana"/>
                <w:sz w:val="20"/>
                <w:szCs w:val="20"/>
              </w:rPr>
              <w:t xml:space="preserve">Please indicate whether the legislation requires that polling stations and voting processes are accessible for all persons with disabilities or for particular impairment groups (e.g. persons with visual, hearing, physical impairments </w:t>
            </w:r>
            <w:proofErr w:type="spellStart"/>
            <w:r w:rsidRPr="00F325E0">
              <w:rPr>
                <w:rFonts w:ascii="Verdana" w:hAnsi="Verdana"/>
                <w:sz w:val="20"/>
                <w:szCs w:val="20"/>
              </w:rPr>
              <w:t>etc</w:t>
            </w:r>
            <w:proofErr w:type="spellEnd"/>
            <w:r w:rsidRPr="00F325E0">
              <w:rPr>
                <w:rFonts w:ascii="Verdana" w:hAnsi="Verdana"/>
                <w:sz w:val="20"/>
                <w:szCs w:val="20"/>
              </w:rPr>
              <w:t>).</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310C0D" w14:textId="66A8CD7F" w:rsidR="00635A86" w:rsidRPr="00F325E0" w:rsidRDefault="00635A86" w:rsidP="00250AD8">
            <w:pPr>
              <w:spacing w:before="240"/>
              <w:contextualSpacing/>
              <w:jc w:val="both"/>
              <w:rPr>
                <w:rFonts w:ascii="Verdana" w:hAnsi="Verdana"/>
                <w:sz w:val="20"/>
                <w:szCs w:val="20"/>
              </w:rPr>
            </w:pPr>
            <w:r w:rsidRPr="006E0211">
              <w:rPr>
                <w:rFonts w:ascii="Verdana" w:eastAsia="Calibri" w:hAnsi="Verdana" w:cs="Times New Roman"/>
                <w:sz w:val="20"/>
                <w:szCs w:val="20"/>
                <w:lang w:val="en-GB"/>
              </w:rPr>
              <w:t xml:space="preserve">The </w:t>
            </w:r>
            <w:r>
              <w:rPr>
                <w:rFonts w:ascii="Verdana" w:eastAsia="Calibri" w:hAnsi="Verdana" w:cs="Times New Roman"/>
                <w:sz w:val="20"/>
                <w:szCs w:val="20"/>
                <w:lang w:val="en-GB"/>
              </w:rPr>
              <w:t xml:space="preserve">National Assembly Elections Act </w:t>
            </w:r>
            <w:r w:rsidRPr="006E0211">
              <w:rPr>
                <w:rFonts w:ascii="Verdana" w:eastAsia="Calibri" w:hAnsi="Verdana" w:cs="Times New Roman"/>
                <w:sz w:val="20"/>
                <w:szCs w:val="20"/>
                <w:lang w:val="en-GB"/>
              </w:rPr>
              <w:t>(</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volitvah</w:t>
            </w:r>
            <w:proofErr w:type="spellEnd"/>
            <w:r w:rsidRPr="00F325E0">
              <w:rPr>
                <w:rFonts w:ascii="Verdana" w:eastAsia="Calibri" w:hAnsi="Verdana" w:cs="Times New Roman"/>
                <w:i/>
                <w:sz w:val="20"/>
                <w:szCs w:val="20"/>
                <w:lang w:val="en-GB"/>
              </w:rPr>
              <w:t xml:space="preserve"> v </w:t>
            </w:r>
            <w:proofErr w:type="spellStart"/>
            <w:r w:rsidRPr="00F325E0">
              <w:rPr>
                <w:rFonts w:ascii="Verdana" w:eastAsia="Calibri" w:hAnsi="Verdana" w:cs="Times New Roman"/>
                <w:i/>
                <w:sz w:val="20"/>
                <w:szCs w:val="20"/>
                <w:lang w:val="en-GB"/>
              </w:rPr>
              <w:t>državni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zbor</w:t>
            </w:r>
            <w:proofErr w:type="spellEnd"/>
            <w:r w:rsidRPr="00F325E0">
              <w:rPr>
                <w:rFonts w:ascii="Verdana" w:eastAsia="Calibri" w:hAnsi="Verdana" w:cs="Times New Roman"/>
                <w:i/>
                <w:sz w:val="20"/>
                <w:szCs w:val="20"/>
                <w:lang w:val="en-GB"/>
              </w:rPr>
              <w:t>, ZVDZ</w:t>
            </w:r>
            <w:proofErr w:type="gramStart"/>
            <w:r w:rsidRPr="006E0211">
              <w:rPr>
                <w:rFonts w:ascii="Verdana" w:eastAsia="Calibri" w:hAnsi="Verdana" w:cs="Times New Roman"/>
                <w:sz w:val="20"/>
                <w:szCs w:val="20"/>
                <w:lang w:val="en-GB"/>
              </w:rPr>
              <w:t xml:space="preserve">) </w:t>
            </w:r>
            <w:r w:rsidRPr="00F325E0">
              <w:rPr>
                <w:rFonts w:ascii="Verdana" w:hAnsi="Verdana"/>
                <w:sz w:val="20"/>
                <w:szCs w:val="20"/>
              </w:rPr>
              <w:t xml:space="preserve"> provides</w:t>
            </w:r>
            <w:proofErr w:type="gramEnd"/>
            <w:r w:rsidRPr="00F325E0">
              <w:rPr>
                <w:rFonts w:ascii="Verdana" w:hAnsi="Verdana"/>
                <w:sz w:val="20"/>
                <w:szCs w:val="20"/>
              </w:rPr>
              <w:t xml:space="preserve"> that at least one polling station in each electoral district must be accessible to persons with disabilities. </w:t>
            </w:r>
            <w:r w:rsidRPr="00043130">
              <w:rPr>
                <w:rFonts w:ascii="Verdana" w:eastAsia="Calibri" w:hAnsi="Verdana" w:cs="Times New Roman"/>
                <w:sz w:val="20"/>
                <w:szCs w:val="20"/>
                <w:lang w:val="en-GB"/>
              </w:rPr>
              <w:t>Voters who wish to cast their votes at this polling station shall inform the district electoral commission of their intention to vote at least three days prior to Election Day. At this polling station, the electoral commission may facilitate voting by way of specifically adapted ballot papers and voting machines.</w:t>
            </w:r>
            <w:r>
              <w:rPr>
                <w:rStyle w:val="FootnoteReference"/>
                <w:rFonts w:ascii="Verdana" w:eastAsia="Calibri" w:hAnsi="Verdana" w:cs="Times New Roman"/>
                <w:sz w:val="20"/>
                <w:szCs w:val="20"/>
                <w:lang w:val="en-GB"/>
              </w:rPr>
              <w:footnoteReference w:id="18"/>
            </w:r>
            <w:r w:rsidRPr="00043130">
              <w:rPr>
                <w:rFonts w:ascii="Verdana" w:eastAsia="Calibri" w:hAnsi="Verdana" w:cs="Times New Roman"/>
                <w:sz w:val="20"/>
                <w:szCs w:val="20"/>
                <w:lang w:val="en-GB"/>
              </w:rPr>
              <w:t xml:space="preserve"> </w:t>
            </w:r>
          </w:p>
          <w:p w14:paraId="3AA84496" w14:textId="77777777" w:rsidR="00635A86" w:rsidRPr="00F325E0" w:rsidRDefault="00635A86" w:rsidP="00250AD8">
            <w:pPr>
              <w:spacing w:before="240"/>
              <w:contextualSpacing/>
              <w:jc w:val="both"/>
              <w:rPr>
                <w:rFonts w:ascii="Verdana" w:hAnsi="Verdana"/>
                <w:sz w:val="20"/>
                <w:szCs w:val="20"/>
              </w:rPr>
            </w:pPr>
          </w:p>
          <w:p w14:paraId="3398D7D3" w14:textId="730DD201" w:rsidR="00635A86" w:rsidRDefault="00635A86" w:rsidP="00DF1477">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 xml:space="preserve">National Assembly Elections Act </w:t>
            </w:r>
          </w:p>
          <w:p w14:paraId="29D2E1BC" w14:textId="4082DEBE" w:rsidR="00635A86" w:rsidRDefault="00635A86" w:rsidP="00DF1477">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Presidential elections in November and December 2012 were the last elections held in Slovenia. During these elections, there were a total 3,337 polling stations in Slovenia, of which 1,148 (34.4%) were officially designated as polling stations accessible to persons with disabilities, that is </w:t>
            </w:r>
            <w:r>
              <w:rPr>
                <w:rFonts w:ascii="Verdana" w:eastAsia="Calibri" w:hAnsi="Verdana" w:cs="Times New Roman"/>
                <w:sz w:val="20"/>
                <w:szCs w:val="20"/>
                <w:lang w:val="en-GB"/>
              </w:rPr>
              <w:t xml:space="preserve">a </w:t>
            </w:r>
            <w:r w:rsidRPr="00F325E0">
              <w:rPr>
                <w:rFonts w:ascii="Verdana" w:eastAsia="Calibri" w:hAnsi="Verdana" w:cs="Times New Roman"/>
                <w:sz w:val="20"/>
                <w:szCs w:val="20"/>
                <w:lang w:val="en-GB"/>
              </w:rPr>
              <w:t xml:space="preserve">polling station with no architectural barriers (e.g. stairs) that would prevent persons with physical disabilities from voting. All 3,337 polling stations in the country were equipped with stencils to assist persons with visual impairments. There were also 30 officially designated accessible polling stations with a voting machine to particularly assist persons with visual impairments and physical disability (persons with tetraplegia and muscular </w:t>
            </w:r>
            <w:r w:rsidRPr="00F325E0">
              <w:rPr>
                <w:rFonts w:ascii="Verdana" w:eastAsia="Calibri" w:hAnsi="Verdana" w:cs="Times New Roman"/>
                <w:sz w:val="20"/>
                <w:szCs w:val="20"/>
                <w:lang w:val="en-GB"/>
              </w:rPr>
              <w:lastRenderedPageBreak/>
              <w:t>dystrophy).</w:t>
            </w:r>
          </w:p>
          <w:p w14:paraId="3541F325" w14:textId="77777777" w:rsidR="00635A86" w:rsidRPr="00F325E0" w:rsidRDefault="00635A86" w:rsidP="00DF1477">
            <w:pPr>
              <w:spacing w:before="240"/>
              <w:contextualSpacing/>
              <w:jc w:val="both"/>
              <w:rPr>
                <w:rFonts w:ascii="Verdana" w:eastAsia="Calibri" w:hAnsi="Verdana" w:cs="Times New Roman"/>
                <w:sz w:val="20"/>
                <w:szCs w:val="20"/>
                <w:lang w:val="en-GB"/>
              </w:rPr>
            </w:pPr>
          </w:p>
          <w:p w14:paraId="2A006029" w14:textId="27D4D550" w:rsidR="00635A86" w:rsidRDefault="00635A86" w:rsidP="007D5E7D">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w:t>
            </w:r>
            <w:r w:rsidRPr="00F325E0">
              <w:rPr>
                <w:rFonts w:ascii="Verdana" w:eastAsia="Calibri" w:hAnsi="Verdana" w:cs="Times New Roman"/>
                <w:sz w:val="20"/>
                <w:szCs w:val="20"/>
                <w:lang w:val="en-GB"/>
              </w:rPr>
              <w:t xml:space="preserve">. In comparison, at the time of the early parliamentary elections in 2011, there were only 101 polling stations on the official list of polling stations accessible to persons with disabilities representing 2.93% of the total number of polling stations. </w:t>
            </w:r>
          </w:p>
          <w:p w14:paraId="1CC6CD73" w14:textId="6B31CA34" w:rsidR="00635A86" w:rsidRPr="00F325E0" w:rsidRDefault="00635A86" w:rsidP="00EF2D0C">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National Electoral Commission (</w:t>
            </w:r>
            <w:proofErr w:type="spellStart"/>
            <w:r w:rsidRPr="00F325E0">
              <w:rPr>
                <w:rFonts w:ascii="Verdana" w:eastAsia="Calibri" w:hAnsi="Verdana" w:cs="Times New Roman"/>
                <w:i/>
                <w:sz w:val="20"/>
                <w:szCs w:val="20"/>
                <w:lang w:val="en-GB"/>
              </w:rPr>
              <w:t>Državna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volilna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komisija</w:t>
            </w:r>
            <w:proofErr w:type="spellEnd"/>
            <w:r w:rsidRPr="00F325E0">
              <w:rPr>
                <w:rFonts w:ascii="Verdana" w:eastAsia="Calibri" w:hAnsi="Verdana" w:cs="Times New Roman"/>
                <w:sz w:val="20"/>
                <w:szCs w:val="20"/>
                <w:lang w:val="en-GB"/>
              </w:rPr>
              <w:t xml:space="preserve">, DVK) </w:t>
            </w:r>
            <w:r w:rsidRPr="00860EF4">
              <w:rPr>
                <w:rFonts w:ascii="Verdana" w:eastAsia="Calibri" w:hAnsi="Verdana" w:cs="Times New Roman"/>
                <w:sz w:val="20"/>
                <w:szCs w:val="20"/>
                <w:lang w:val="en-GB"/>
              </w:rPr>
              <w:t xml:space="preserve">after </w:t>
            </w:r>
            <w:r>
              <w:rPr>
                <w:rFonts w:ascii="Verdana" w:eastAsia="Calibri" w:hAnsi="Verdana" w:cs="Times New Roman"/>
                <w:sz w:val="20"/>
                <w:szCs w:val="20"/>
                <w:lang w:val="en-GB"/>
              </w:rPr>
              <w:t xml:space="preserve">the </w:t>
            </w:r>
            <w:r w:rsidRPr="00860EF4">
              <w:rPr>
                <w:rFonts w:ascii="Verdana" w:eastAsia="Calibri" w:hAnsi="Verdana" w:cs="Times New Roman"/>
                <w:sz w:val="20"/>
                <w:szCs w:val="20"/>
                <w:lang w:val="en-GB"/>
              </w:rPr>
              <w:t>2011 elections</w:t>
            </w:r>
            <w:r w:rsidRPr="00920234">
              <w:rPr>
                <w:rFonts w:ascii="Verdana" w:eastAsia="Calibri" w:hAnsi="Verdana" w:cs="Times New Roman"/>
                <w:sz w:val="20"/>
                <w:szCs w:val="20"/>
                <w:lang w:val="en-GB"/>
              </w:rPr>
              <w:t xml:space="preserve"> </w:t>
            </w:r>
            <w:r w:rsidRPr="00F325E0">
              <w:rPr>
                <w:rFonts w:ascii="Verdana" w:eastAsia="Calibri" w:hAnsi="Verdana" w:cs="Times New Roman"/>
                <w:sz w:val="20"/>
                <w:szCs w:val="20"/>
                <w:lang w:val="en-GB"/>
              </w:rPr>
              <w:t>instructe</w:t>
            </w:r>
            <w:r>
              <w:rPr>
                <w:rFonts w:ascii="Verdana" w:eastAsia="Calibri" w:hAnsi="Verdana" w:cs="Times New Roman"/>
                <w:sz w:val="20"/>
                <w:szCs w:val="20"/>
                <w:lang w:val="en-GB"/>
              </w:rPr>
              <w:t>d</w:t>
            </w:r>
            <w:r w:rsidRPr="00F325E0">
              <w:rPr>
                <w:rFonts w:ascii="Verdana" w:eastAsia="Calibri" w:hAnsi="Verdana" w:cs="Times New Roman"/>
                <w:sz w:val="20"/>
                <w:szCs w:val="20"/>
                <w:lang w:val="en-GB"/>
              </w:rPr>
              <w:t>, all District Electoral Commissions not to follow the minimum requirement specified by the law (i.e. one accessible polling station per electoral district area), but to formally determine as accessible all polling stations in a specific electoral area which have no built-environment barriers preventing persons with disabilities from voting</w:t>
            </w:r>
            <w:r>
              <w:rPr>
                <w:rStyle w:val="FootnoteReference"/>
                <w:rFonts w:ascii="Verdana" w:eastAsia="Calibri" w:hAnsi="Verdana" w:cs="Times New Roman"/>
                <w:sz w:val="20"/>
                <w:szCs w:val="20"/>
                <w:lang w:val="en-GB"/>
              </w:rPr>
              <w:footnoteReference w:id="19"/>
            </w:r>
            <w:r>
              <w:rPr>
                <w:rFonts w:ascii="Verdana" w:eastAsia="Calibri" w:hAnsi="Verdana" w:cs="Times New Roman"/>
                <w:sz w:val="20"/>
                <w:szCs w:val="20"/>
                <w:lang w:val="en-GB"/>
              </w:rPr>
              <w:t>.</w:t>
            </w:r>
          </w:p>
        </w:tc>
      </w:tr>
      <w:tr w:rsidR="00635A86" w:rsidRPr="00F325E0" w14:paraId="1AB1257D"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7E841F0A"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Does the law foresee training for election authorities and election officials on non-discrimination on the grounds of disability, accessibility and reasonable accommodation?</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27A77" w14:textId="1CAA3F76" w:rsidR="00635A86" w:rsidRPr="00F325E0" w:rsidRDefault="00635A86" w:rsidP="00076822">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 law does not foresee such type of training. The National Assembly </w:t>
            </w:r>
            <w:r>
              <w:rPr>
                <w:rFonts w:ascii="Verdana" w:eastAsia="Calibri" w:hAnsi="Verdana" w:cs="Times New Roman"/>
                <w:sz w:val="20"/>
                <w:szCs w:val="20"/>
                <w:lang w:val="en-GB"/>
              </w:rPr>
              <w:t>E</w:t>
            </w:r>
            <w:r w:rsidRPr="00F325E0">
              <w:rPr>
                <w:rFonts w:ascii="Verdana" w:eastAsia="Calibri" w:hAnsi="Verdana" w:cs="Times New Roman"/>
                <w:sz w:val="20"/>
                <w:szCs w:val="20"/>
                <w:lang w:val="en-GB"/>
              </w:rPr>
              <w:t xml:space="preserve">lections Act only stipulates that </w:t>
            </w:r>
            <w:r>
              <w:rPr>
                <w:rFonts w:ascii="Verdana" w:eastAsia="Calibri" w:hAnsi="Verdana" w:cs="Times New Roman"/>
                <w:sz w:val="20"/>
                <w:szCs w:val="20"/>
                <w:lang w:val="en-GB"/>
              </w:rPr>
              <w:t xml:space="preserve">the </w:t>
            </w:r>
            <w:r w:rsidRPr="00F325E0">
              <w:rPr>
                <w:rFonts w:ascii="Verdana" w:eastAsia="Calibri" w:hAnsi="Verdana" w:cs="Times New Roman"/>
                <w:sz w:val="20"/>
                <w:szCs w:val="20"/>
                <w:lang w:val="en-GB"/>
              </w:rPr>
              <w:t>National Electoral Commission (</w:t>
            </w:r>
            <w:proofErr w:type="spellStart"/>
            <w:r w:rsidRPr="00F325E0">
              <w:rPr>
                <w:rFonts w:ascii="Verdana" w:eastAsia="Calibri" w:hAnsi="Verdana" w:cs="Times New Roman"/>
                <w:i/>
                <w:sz w:val="20"/>
                <w:szCs w:val="20"/>
                <w:lang w:val="en-GB"/>
              </w:rPr>
              <w:t>Državna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volilna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komisija</w:t>
            </w:r>
            <w:proofErr w:type="spellEnd"/>
            <w:r w:rsidRPr="00F325E0">
              <w:rPr>
                <w:rFonts w:ascii="Verdana" w:eastAsia="Calibri" w:hAnsi="Verdana" w:cs="Times New Roman"/>
                <w:sz w:val="20"/>
                <w:szCs w:val="20"/>
                <w:lang w:val="en-GB"/>
              </w:rPr>
              <w:t>, DVK) organises trainings for other electoral bodies.</w:t>
            </w:r>
            <w:r w:rsidRPr="00F325E0">
              <w:rPr>
                <w:rStyle w:val="FootnoteReference"/>
                <w:rFonts w:ascii="Verdana" w:eastAsia="Calibri" w:hAnsi="Verdana" w:cs="Times New Roman"/>
                <w:sz w:val="20"/>
                <w:szCs w:val="20"/>
                <w:lang w:val="en-GB"/>
              </w:rPr>
              <w:footnoteReference w:id="20"/>
            </w:r>
            <w:r w:rsidRPr="00F325E0">
              <w:rPr>
                <w:rFonts w:ascii="Verdana" w:eastAsia="Calibri" w:hAnsi="Verdana" w:cs="Times New Roman"/>
                <w:sz w:val="20"/>
                <w:szCs w:val="20"/>
                <w:lang w:val="en-GB"/>
              </w:rPr>
              <w:t xml:space="preserve"> Guidelines specifically dedicated to training regarding political participation of persons with disabilities do not exist in Slovenia. However, general instructions for the work of electoral committees include some provisions. For example, such instructions </w:t>
            </w:r>
            <w:r>
              <w:rPr>
                <w:rFonts w:ascii="Verdana" w:eastAsia="Calibri" w:hAnsi="Verdana" w:cs="Times New Roman"/>
                <w:sz w:val="20"/>
                <w:szCs w:val="20"/>
                <w:lang w:val="en-GB"/>
              </w:rPr>
              <w:t xml:space="preserve">were </w:t>
            </w:r>
            <w:r w:rsidRPr="00F325E0">
              <w:rPr>
                <w:rFonts w:ascii="Verdana" w:eastAsia="Calibri" w:hAnsi="Verdana" w:cs="Times New Roman"/>
                <w:sz w:val="20"/>
                <w:szCs w:val="20"/>
                <w:lang w:val="en-GB"/>
              </w:rPr>
              <w:t xml:space="preserve">issued during the 2012 presidential </w:t>
            </w:r>
            <w:proofErr w:type="spellStart"/>
            <w:r w:rsidRPr="00F325E0">
              <w:rPr>
                <w:rFonts w:ascii="Verdana" w:eastAsia="Calibri" w:hAnsi="Verdana" w:cs="Times New Roman"/>
                <w:sz w:val="20"/>
                <w:szCs w:val="20"/>
                <w:lang w:val="en-GB"/>
              </w:rPr>
              <w:t>elections</w:t>
            </w:r>
            <w:r>
              <w:rPr>
                <w:rFonts w:ascii="Verdana" w:eastAsia="Calibri" w:hAnsi="Verdana" w:cs="Times New Roman"/>
                <w:sz w:val="20"/>
                <w:szCs w:val="20"/>
                <w:lang w:val="en-GB"/>
              </w:rPr>
              <w:t>and</w:t>
            </w:r>
            <w:proofErr w:type="spellEnd"/>
            <w:r>
              <w:rPr>
                <w:rFonts w:ascii="Verdana" w:eastAsia="Calibri" w:hAnsi="Verdana" w:cs="Times New Roman"/>
                <w:sz w:val="20"/>
                <w:szCs w:val="20"/>
                <w:lang w:val="en-GB"/>
              </w:rPr>
              <w:t xml:space="preserve"> </w:t>
            </w:r>
            <w:r w:rsidRPr="00F325E0">
              <w:rPr>
                <w:rFonts w:ascii="Verdana" w:eastAsia="Calibri" w:hAnsi="Verdana" w:cs="Times New Roman"/>
                <w:sz w:val="20"/>
                <w:szCs w:val="20"/>
                <w:lang w:val="en-GB"/>
              </w:rPr>
              <w:t>include</w:t>
            </w:r>
            <w:r>
              <w:rPr>
                <w:rFonts w:ascii="Verdana" w:eastAsia="Calibri" w:hAnsi="Verdana" w:cs="Times New Roman"/>
                <w:sz w:val="20"/>
                <w:szCs w:val="20"/>
                <w:lang w:val="en-GB"/>
              </w:rPr>
              <w:t>d</w:t>
            </w:r>
            <w:r w:rsidRPr="00F325E0">
              <w:rPr>
                <w:rFonts w:ascii="Verdana" w:eastAsia="Calibri" w:hAnsi="Verdana" w:cs="Times New Roman"/>
                <w:sz w:val="20"/>
                <w:szCs w:val="20"/>
                <w:lang w:val="en-GB"/>
              </w:rPr>
              <w:t xml:space="preserve"> a section on training of electoral committees. The latter are responsible for managing and carrying out elections at specific polling stations. According to these instructions, all members of electoral committees in charge of the vote at polling stations equipped with the voting machine to assist persons with visual impairments and physical disabilities shall be obliged to take part in training on the use of the machines in question. This training is carried out by the contractor which supplies voting machines for elections. Apart from this, the instructions further stipulate obligatory training for members of electoral committees on the possibility of use and on methods of use of stencils to assist persons with visual impairments.</w:t>
            </w:r>
            <w:r w:rsidRPr="00F325E0">
              <w:rPr>
                <w:rStyle w:val="FootnoteReference"/>
                <w:rFonts w:ascii="Verdana" w:eastAsia="Calibri" w:hAnsi="Verdana" w:cs="Times New Roman"/>
                <w:sz w:val="20"/>
                <w:szCs w:val="20"/>
                <w:lang w:val="en-GB"/>
              </w:rPr>
              <w:footnoteReference w:id="21"/>
            </w:r>
          </w:p>
        </w:tc>
      </w:tr>
      <w:tr w:rsidR="00635A86" w:rsidRPr="00F325E0" w14:paraId="5E663ADD"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78B694BD"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hAnsi="Verdana"/>
                <w:sz w:val="20"/>
                <w:szCs w:val="20"/>
              </w:rPr>
              <w:lastRenderedPageBreak/>
              <w:t>Does the national strategy/action plan on disability cover the right to political participation of persons with disabilities?</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05E670" w14:textId="6E4833DB"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hAnsi="Verdana"/>
                <w:sz w:val="20"/>
                <w:szCs w:val="20"/>
              </w:rPr>
              <w:t>Action Plan for Persons with Disabilities 2007-2013</w:t>
            </w:r>
            <w:r>
              <w:rPr>
                <w:rFonts w:ascii="Verdana" w:hAnsi="Verdana"/>
                <w:sz w:val="20"/>
                <w:szCs w:val="20"/>
              </w:rPr>
              <w:t xml:space="preserve"> does not cover the right to political participation.</w:t>
            </w:r>
          </w:p>
        </w:tc>
      </w:tr>
      <w:tr w:rsidR="00635A86" w:rsidRPr="00F325E0" w14:paraId="51CC0C71" w14:textId="77777777" w:rsidTr="008A30C6">
        <w:trPr>
          <w:trHeight w:val="454"/>
        </w:trPr>
        <w:tc>
          <w:tcPr>
            <w:tcW w:w="1538" w:type="pct"/>
            <w:tcBorders>
              <w:top w:val="single" w:sz="4" w:space="0" w:color="000000"/>
              <w:left w:val="single" w:sz="4" w:space="0" w:color="000000"/>
              <w:bottom w:val="single" w:sz="4" w:space="0" w:color="000000"/>
            </w:tcBorders>
            <w:shd w:val="clear" w:color="auto" w:fill="FFFFFF"/>
            <w:vAlign w:val="center"/>
          </w:tcPr>
          <w:p w14:paraId="2F9266C8"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Are all persons with disabilities, including those who have been deprived of their legal capacity, able to access redress and complaint mechanisms in cases where they have not been able to exercise the right to vote?</w:t>
            </w:r>
          </w:p>
        </w:tc>
        <w:tc>
          <w:tcPr>
            <w:tcW w:w="34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7C1714" w14:textId="10DF92D0"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Under certain conditions</w:t>
            </w:r>
            <w:r>
              <w:rPr>
                <w:rFonts w:ascii="Verdana" w:eastAsia="Calibri" w:hAnsi="Verdana" w:cs="Times New Roman"/>
                <w:sz w:val="20"/>
                <w:szCs w:val="20"/>
                <w:lang w:val="en-GB"/>
              </w:rPr>
              <w:t xml:space="preserve"> </w:t>
            </w:r>
            <w:r w:rsidRPr="00F325E0">
              <w:rPr>
                <w:rFonts w:ascii="Verdana" w:eastAsia="Calibri" w:hAnsi="Verdana" w:cs="Times New Roman"/>
                <w:sz w:val="20"/>
                <w:szCs w:val="20"/>
                <w:lang w:val="en-GB"/>
              </w:rPr>
              <w:t>a person may be deprived of th</w:t>
            </w:r>
            <w:r>
              <w:rPr>
                <w:rFonts w:ascii="Verdana" w:eastAsia="Calibri" w:hAnsi="Verdana" w:cs="Times New Roman"/>
                <w:sz w:val="20"/>
                <w:szCs w:val="20"/>
                <w:lang w:val="en-GB"/>
              </w:rPr>
              <w:t xml:space="preserve">e </w:t>
            </w:r>
            <w:r w:rsidRPr="00F325E0">
              <w:rPr>
                <w:rFonts w:ascii="Verdana" w:eastAsia="Calibri" w:hAnsi="Verdana" w:cs="Times New Roman"/>
                <w:sz w:val="20"/>
                <w:szCs w:val="20"/>
                <w:lang w:val="en-GB"/>
              </w:rPr>
              <w:t>right</w:t>
            </w:r>
            <w:r>
              <w:rPr>
                <w:rFonts w:ascii="Verdana" w:eastAsia="Calibri" w:hAnsi="Verdana" w:cs="Times New Roman"/>
                <w:sz w:val="20"/>
                <w:szCs w:val="20"/>
                <w:lang w:val="en-GB"/>
              </w:rPr>
              <w:t xml:space="preserve"> to vote</w:t>
            </w:r>
            <w:r w:rsidRPr="00F325E0">
              <w:rPr>
                <w:rFonts w:ascii="Verdana" w:eastAsia="Calibri" w:hAnsi="Verdana" w:cs="Times New Roman"/>
                <w:sz w:val="20"/>
                <w:szCs w:val="20"/>
                <w:lang w:val="en-GB"/>
              </w:rPr>
              <w:t xml:space="preserve">. Based on Article 7 of the </w:t>
            </w:r>
            <w:r>
              <w:rPr>
                <w:rFonts w:ascii="Verdana" w:eastAsia="Calibri" w:hAnsi="Verdana" w:cs="Times New Roman"/>
                <w:sz w:val="20"/>
                <w:szCs w:val="20"/>
                <w:lang w:val="en-GB"/>
              </w:rPr>
              <w:t xml:space="preserve">National Assembly Elections Act </w:t>
            </w:r>
            <w:r w:rsidRPr="00F325E0">
              <w:rPr>
                <w:rFonts w:ascii="Verdana" w:eastAsia="Calibri" w:hAnsi="Verdana" w:cs="Times New Roman"/>
                <w:sz w:val="20"/>
                <w:szCs w:val="20"/>
                <w:lang w:val="en-GB"/>
              </w:rPr>
              <w:t>(</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volitvah</w:t>
            </w:r>
            <w:proofErr w:type="spellEnd"/>
            <w:r w:rsidRPr="00F325E0">
              <w:rPr>
                <w:rFonts w:ascii="Verdana" w:eastAsia="Calibri" w:hAnsi="Verdana" w:cs="Times New Roman"/>
                <w:i/>
                <w:sz w:val="20"/>
                <w:szCs w:val="20"/>
                <w:lang w:val="en-GB"/>
              </w:rPr>
              <w:t xml:space="preserve"> v </w:t>
            </w:r>
            <w:proofErr w:type="spellStart"/>
            <w:r w:rsidRPr="00F325E0">
              <w:rPr>
                <w:rFonts w:ascii="Verdana" w:eastAsia="Calibri" w:hAnsi="Verdana" w:cs="Times New Roman"/>
                <w:i/>
                <w:sz w:val="20"/>
                <w:szCs w:val="20"/>
                <w:lang w:val="en-GB"/>
              </w:rPr>
              <w:t>Državni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zbor</w:t>
            </w:r>
            <w:proofErr w:type="spellEnd"/>
            <w:r w:rsidRPr="00F325E0">
              <w:rPr>
                <w:rFonts w:ascii="Verdana" w:eastAsia="Calibri" w:hAnsi="Verdana" w:cs="Times New Roman"/>
                <w:sz w:val="20"/>
                <w:szCs w:val="20"/>
                <w:lang w:val="en-GB"/>
              </w:rPr>
              <w:t>, ZVDZ), which also applies to other elections, a citizen of Slovenia (</w:t>
            </w:r>
            <w:r w:rsidRPr="00F325E0">
              <w:rPr>
                <w:rFonts w:ascii="Verdana" w:eastAsia="Calibri" w:hAnsi="Verdana" w:cs="Times New Roman"/>
                <w:i/>
                <w:sz w:val="20"/>
                <w:szCs w:val="20"/>
                <w:lang w:val="en-GB"/>
              </w:rPr>
              <w:t>and non-national EU citizens or non-EU citizens with permanent residency in other elections, respectively, our remark</w:t>
            </w:r>
            <w:r w:rsidRPr="00F325E0">
              <w:rPr>
                <w:rFonts w:ascii="Verdana" w:eastAsia="Calibri" w:hAnsi="Verdana" w:cs="Times New Roman"/>
                <w:sz w:val="20"/>
                <w:szCs w:val="20"/>
                <w:lang w:val="en-GB"/>
              </w:rPr>
              <w:t>) shall not have the right to vote under the following conditions: has reached the age of 18, but has for reasons of mental illness, developmental difficulties or impairment legally been deprived of the legal capacity or for whom parental rights have been prolonged for their parents or other persons beyond their majority, and is consequently not capable of understanding the meaning, purpose and impact of elections. The court decides on the deprivation of legal capacity or prolongation of parental rights in non-litigious proceedings. When deciding on the mentioned matters, the court must provide for a separate decision regarding a person’s right to vote (</w:t>
            </w:r>
            <w:r>
              <w:rPr>
                <w:rFonts w:ascii="Verdana" w:eastAsia="Calibri" w:hAnsi="Verdana" w:cs="Times New Roman"/>
                <w:sz w:val="20"/>
                <w:szCs w:val="20"/>
                <w:lang w:val="en-GB"/>
              </w:rPr>
              <w:t>that is,</w:t>
            </w:r>
            <w:r w:rsidRPr="00F325E0">
              <w:rPr>
                <w:rFonts w:ascii="Verdana" w:eastAsia="Calibri" w:hAnsi="Verdana" w:cs="Times New Roman"/>
                <w:sz w:val="20"/>
                <w:szCs w:val="20"/>
                <w:lang w:val="en-GB"/>
              </w:rPr>
              <w:t xml:space="preserve"> removal of legal capacity does not automatically affect a person’s right to vote). </w:t>
            </w:r>
            <w:r>
              <w:rPr>
                <w:rFonts w:ascii="Verdana" w:eastAsia="Calibri" w:hAnsi="Verdana" w:cs="Times New Roman"/>
                <w:sz w:val="20"/>
                <w:szCs w:val="20"/>
                <w:lang w:val="en-GB"/>
              </w:rPr>
              <w:t>The</w:t>
            </w:r>
            <w:r w:rsidRPr="007E29F8">
              <w:rPr>
                <w:rFonts w:ascii="Verdana" w:eastAsia="Calibri" w:hAnsi="Verdana" w:cs="Times New Roman"/>
                <w:sz w:val="20"/>
                <w:szCs w:val="20"/>
                <w:lang w:val="en-GB"/>
              </w:rPr>
              <w:t xml:space="preserve"> affected person may lodge an appeal</w:t>
            </w:r>
            <w:r w:rsidRPr="00076822">
              <w:rPr>
                <w:rFonts w:ascii="Verdana" w:eastAsia="Calibri" w:hAnsi="Verdana" w:cs="Times New Roman"/>
                <w:sz w:val="20"/>
                <w:szCs w:val="20"/>
                <w:lang w:val="en-GB"/>
              </w:rPr>
              <w:t xml:space="preserve"> </w:t>
            </w:r>
            <w:r>
              <w:rPr>
                <w:rFonts w:ascii="Verdana" w:eastAsia="Calibri" w:hAnsi="Verdana" w:cs="Times New Roman"/>
                <w:sz w:val="20"/>
                <w:szCs w:val="20"/>
                <w:lang w:val="en-GB"/>
              </w:rPr>
              <w:t>a</w:t>
            </w:r>
            <w:r w:rsidRPr="00F325E0">
              <w:rPr>
                <w:rFonts w:ascii="Verdana" w:eastAsia="Calibri" w:hAnsi="Verdana" w:cs="Times New Roman"/>
                <w:sz w:val="20"/>
                <w:szCs w:val="20"/>
                <w:lang w:val="en-GB"/>
              </w:rPr>
              <w:t>gainst the decis</w:t>
            </w:r>
            <w:r>
              <w:rPr>
                <w:rFonts w:ascii="Verdana" w:eastAsia="Calibri" w:hAnsi="Verdana" w:cs="Times New Roman"/>
                <w:sz w:val="20"/>
                <w:szCs w:val="20"/>
                <w:lang w:val="en-GB"/>
              </w:rPr>
              <w:t>ion of the first instance court.</w:t>
            </w:r>
            <w:r w:rsidRPr="00F325E0">
              <w:rPr>
                <w:rFonts w:ascii="Verdana" w:eastAsia="Calibri" w:hAnsi="Verdana" w:cs="Times New Roman"/>
                <w:sz w:val="20"/>
                <w:szCs w:val="20"/>
                <w:lang w:val="en-GB"/>
              </w:rPr>
              <w:t xml:space="preserve"> The law also provides for extraordinary legal remedies, namely revision and renewal of the procedure. It is also possible to initiate a procedure for restoration of legal capacity.</w:t>
            </w:r>
            <w:r w:rsidRPr="00F325E0">
              <w:rPr>
                <w:rStyle w:val="FootnoteReference"/>
                <w:rFonts w:ascii="Verdana" w:eastAsia="Calibri" w:hAnsi="Verdana" w:cs="Times New Roman"/>
                <w:sz w:val="20"/>
                <w:szCs w:val="20"/>
                <w:lang w:val="en-GB"/>
              </w:rPr>
              <w:footnoteReference w:id="22"/>
            </w:r>
            <w:r w:rsidRPr="00F325E0">
              <w:rPr>
                <w:rFonts w:ascii="Verdana" w:eastAsia="Calibri" w:hAnsi="Verdana" w:cs="Times New Roman"/>
                <w:sz w:val="20"/>
                <w:szCs w:val="20"/>
                <w:lang w:val="en-GB"/>
              </w:rPr>
              <w:t xml:space="preserve"> </w:t>
            </w:r>
          </w:p>
          <w:p w14:paraId="0E8E0ABF"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7A3F08DD" w14:textId="5A9FF5DE"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According to Article 106 of the National Assembly </w:t>
            </w:r>
            <w:r>
              <w:rPr>
                <w:rFonts w:ascii="Verdana" w:eastAsia="Calibri" w:hAnsi="Verdana" w:cs="Times New Roman"/>
                <w:sz w:val="20"/>
                <w:szCs w:val="20"/>
                <w:lang w:val="en-GB"/>
              </w:rPr>
              <w:t>E</w:t>
            </w:r>
            <w:r w:rsidRPr="00F325E0">
              <w:rPr>
                <w:rFonts w:ascii="Verdana" w:eastAsia="Calibri" w:hAnsi="Verdana" w:cs="Times New Roman"/>
                <w:sz w:val="20"/>
                <w:szCs w:val="20"/>
                <w:lang w:val="en-GB"/>
              </w:rPr>
              <w:t xml:space="preserve">lections Act, a candidate, a representative of a list of candidates and a voter shall have the right to lodge an objection with the constituency electoral commission in case of irregularities in the work of the electoral committee or the district electoral commission at elections. Such an objection shall be lodged </w:t>
            </w:r>
            <w:r w:rsidRPr="00F325E0">
              <w:rPr>
                <w:rFonts w:ascii="Verdana" w:eastAsia="Calibri" w:hAnsi="Verdana" w:cs="Times New Roman"/>
                <w:sz w:val="20"/>
                <w:szCs w:val="20"/>
                <w:lang w:val="en-GB"/>
              </w:rPr>
              <w:lastRenderedPageBreak/>
              <w:t>within three days of the Election Day, and the competent constituency electoral commission must adopt a decision on such objection within 48 hours.</w:t>
            </w:r>
            <w:r w:rsidRPr="00F325E0">
              <w:rPr>
                <w:rStyle w:val="FootnoteReference"/>
                <w:rFonts w:ascii="Verdana" w:eastAsia="Calibri" w:hAnsi="Verdana" w:cs="Times New Roman"/>
                <w:sz w:val="20"/>
                <w:szCs w:val="20"/>
                <w:lang w:val="en-GB"/>
              </w:rPr>
              <w:footnoteReference w:id="23"/>
            </w:r>
            <w:r>
              <w:rPr>
                <w:rFonts w:ascii="Verdana" w:eastAsia="Calibri" w:hAnsi="Verdana" w:cs="Times New Roman"/>
                <w:sz w:val="20"/>
                <w:szCs w:val="20"/>
                <w:lang w:val="en-GB"/>
              </w:rPr>
              <w:t xml:space="preserve"> The same</w:t>
            </w:r>
            <w:r w:rsidRPr="00F325E0">
              <w:rPr>
                <w:rFonts w:ascii="Verdana" w:eastAsia="Calibri" w:hAnsi="Verdana" w:cs="Times New Roman"/>
                <w:sz w:val="20"/>
                <w:szCs w:val="20"/>
                <w:lang w:val="en-GB"/>
              </w:rPr>
              <w:t xml:space="preserve"> provision applies to elections for the European Parliament. According to the National Electoral Commission, the relevant legislation does not include specific provisions governing complain</w:t>
            </w:r>
            <w:r>
              <w:rPr>
                <w:rFonts w:ascii="Verdana" w:eastAsia="Calibri" w:hAnsi="Verdana" w:cs="Times New Roman"/>
                <w:sz w:val="20"/>
                <w:szCs w:val="20"/>
                <w:lang w:val="en-GB"/>
              </w:rPr>
              <w:t>ts</w:t>
            </w:r>
            <w:r w:rsidRPr="00F325E0">
              <w:rPr>
                <w:rFonts w:ascii="Verdana" w:eastAsia="Calibri" w:hAnsi="Verdana" w:cs="Times New Roman"/>
                <w:sz w:val="20"/>
                <w:szCs w:val="20"/>
                <w:lang w:val="en-GB"/>
              </w:rPr>
              <w:t xml:space="preserve"> procedure</w:t>
            </w:r>
            <w:r>
              <w:rPr>
                <w:rFonts w:ascii="Verdana" w:eastAsia="Calibri" w:hAnsi="Verdana" w:cs="Times New Roman"/>
                <w:sz w:val="20"/>
                <w:szCs w:val="20"/>
                <w:lang w:val="en-GB"/>
              </w:rPr>
              <w:t>s</w:t>
            </w:r>
            <w:r w:rsidRPr="00F325E0">
              <w:rPr>
                <w:rFonts w:ascii="Verdana" w:eastAsia="Calibri" w:hAnsi="Verdana" w:cs="Times New Roman"/>
                <w:sz w:val="20"/>
                <w:szCs w:val="20"/>
                <w:lang w:val="en-GB"/>
              </w:rPr>
              <w:t xml:space="preserve"> involving persons deprived of legal capacity. It shall be sufficient for a person to lodge a complaint that they possess the voting right.</w:t>
            </w:r>
            <w:r w:rsidRPr="00F325E0">
              <w:rPr>
                <w:rStyle w:val="FootnoteReference"/>
                <w:rFonts w:ascii="Verdana" w:eastAsia="Calibri" w:hAnsi="Verdana" w:cs="Times New Roman"/>
                <w:sz w:val="20"/>
                <w:szCs w:val="20"/>
                <w:lang w:val="en-GB"/>
              </w:rPr>
              <w:footnoteReference w:id="24"/>
            </w:r>
          </w:p>
          <w:p w14:paraId="5F44116D"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515D6846" w14:textId="5F6244D3"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Article 98 of the Local </w:t>
            </w:r>
            <w:r>
              <w:rPr>
                <w:rFonts w:ascii="Verdana" w:eastAsia="Calibri" w:hAnsi="Verdana" w:cs="Times New Roman"/>
                <w:sz w:val="20"/>
                <w:szCs w:val="20"/>
                <w:lang w:val="en-GB"/>
              </w:rPr>
              <w:t>E</w:t>
            </w:r>
            <w:r w:rsidRPr="00F325E0">
              <w:rPr>
                <w:rFonts w:ascii="Verdana" w:eastAsia="Calibri" w:hAnsi="Verdana" w:cs="Times New Roman"/>
                <w:sz w:val="20"/>
                <w:szCs w:val="20"/>
                <w:lang w:val="en-GB"/>
              </w:rPr>
              <w:t>lections Act lays down the right of a candidate, a representative of a list of candidates and a voter to lodge an objection with the municipal electoral commission in case of irregularities in the work of the electoral committee at elections. The objection must be lodged the day after the Election day at the latest, and the competent municipal electoral commission shall decide on the objection within four days after the Election Day.</w:t>
            </w:r>
            <w:r w:rsidRPr="00F325E0">
              <w:rPr>
                <w:rStyle w:val="FootnoteReference"/>
                <w:rFonts w:ascii="Verdana" w:eastAsia="Calibri" w:hAnsi="Verdana" w:cs="Times New Roman"/>
                <w:sz w:val="20"/>
                <w:szCs w:val="20"/>
                <w:lang w:val="en-GB"/>
              </w:rPr>
              <w:footnoteReference w:id="25"/>
            </w:r>
            <w:r w:rsidRPr="00F325E0">
              <w:rPr>
                <w:rFonts w:ascii="Verdana" w:eastAsia="Calibri" w:hAnsi="Verdana" w:cs="Times New Roman"/>
                <w:sz w:val="20"/>
                <w:szCs w:val="20"/>
                <w:lang w:val="en-GB"/>
              </w:rPr>
              <w:t xml:space="preserve">  </w:t>
            </w:r>
          </w:p>
          <w:p w14:paraId="077631EE"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5C662B89"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Human Rights Ombudsman (</w:t>
            </w:r>
            <w:proofErr w:type="spellStart"/>
            <w:r w:rsidRPr="00F325E0">
              <w:rPr>
                <w:rFonts w:ascii="Verdana" w:eastAsia="Calibri" w:hAnsi="Verdana" w:cs="Times New Roman"/>
                <w:i/>
                <w:sz w:val="20"/>
                <w:szCs w:val="20"/>
                <w:lang w:val="en-GB"/>
              </w:rPr>
              <w:t>Varuh</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človekovih</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pravic</w:t>
            </w:r>
            <w:proofErr w:type="spellEnd"/>
            <w:r w:rsidRPr="00F325E0">
              <w:rPr>
                <w:rFonts w:ascii="Verdana" w:eastAsia="Calibri" w:hAnsi="Verdana" w:cs="Times New Roman"/>
                <w:sz w:val="20"/>
                <w:szCs w:val="20"/>
                <w:lang w:val="en-GB"/>
              </w:rPr>
              <w:t>, VČP) represents an additional complaint mechanism. The body protects human rights and fundamental freedoms of individuals in relation to state authorities, local self-government authorities and bearers of public authority. Among other things, the Ombudsman examines individual complaints, which can be lodged by any person who believes that their human rights or fundamental freedoms have been violated, provided that they have exhausted all legal means to reach a solution to the alleged violation. The proceedings are informal and free of charge for the complainants. The Ombudsman may warn a body which has violated the complainant’s right(s) to rectify the violation or the irregularity committed, or even propose that it compensates the complainant for the damage caused.</w:t>
            </w:r>
            <w:r w:rsidRPr="00F325E0">
              <w:rPr>
                <w:rStyle w:val="FootnoteReference"/>
                <w:rFonts w:ascii="Verdana" w:eastAsia="Calibri" w:hAnsi="Verdana" w:cs="Times New Roman"/>
                <w:sz w:val="20"/>
                <w:szCs w:val="20"/>
                <w:lang w:val="en-GB"/>
              </w:rPr>
              <w:footnoteReference w:id="26"/>
            </w:r>
            <w:r w:rsidRPr="00F325E0">
              <w:rPr>
                <w:rFonts w:ascii="Verdana" w:eastAsia="Calibri" w:hAnsi="Verdana" w:cs="Times New Roman"/>
                <w:sz w:val="20"/>
                <w:szCs w:val="20"/>
                <w:lang w:val="en-GB"/>
              </w:rPr>
              <w:t xml:space="preserve"> According to the Ombudsman, anyone who thinks that their rights have been violated by an action on the part of state authorities, local self-government </w:t>
            </w:r>
            <w:r w:rsidRPr="00F325E0">
              <w:rPr>
                <w:rFonts w:ascii="Verdana" w:eastAsia="Calibri" w:hAnsi="Verdana" w:cs="Times New Roman"/>
                <w:sz w:val="20"/>
                <w:szCs w:val="20"/>
                <w:lang w:val="en-GB"/>
              </w:rPr>
              <w:lastRenderedPageBreak/>
              <w:t>authorities and bearers of public authority have the right to lodge a complaint with the Ombudsman, including persons who have the right to vote, but were deprived of their legal capacity.</w:t>
            </w:r>
            <w:r w:rsidRPr="00F325E0">
              <w:rPr>
                <w:rStyle w:val="FootnoteReference"/>
                <w:rFonts w:ascii="Verdana" w:eastAsia="Calibri" w:hAnsi="Verdana" w:cs="Times New Roman"/>
                <w:sz w:val="20"/>
                <w:szCs w:val="20"/>
                <w:lang w:val="en-GB"/>
              </w:rPr>
              <w:footnoteReference w:id="27"/>
            </w:r>
          </w:p>
          <w:p w14:paraId="56A109D3"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7B02C26F" w14:textId="3D8AEBA4"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Advocate of the Principle of Equality (</w:t>
            </w:r>
            <w:proofErr w:type="spellStart"/>
            <w:r w:rsidRPr="00F325E0">
              <w:rPr>
                <w:rFonts w:ascii="Verdana" w:eastAsia="Calibri" w:hAnsi="Verdana" w:cs="Times New Roman"/>
                <w:i/>
                <w:sz w:val="20"/>
                <w:szCs w:val="20"/>
                <w:lang w:val="en-GB"/>
              </w:rPr>
              <w:t>Zagovornik</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načela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enakosti</w:t>
            </w:r>
            <w:proofErr w:type="spellEnd"/>
            <w:r w:rsidRPr="00F325E0">
              <w:rPr>
                <w:rFonts w:ascii="Verdana" w:eastAsia="Calibri" w:hAnsi="Verdana" w:cs="Times New Roman"/>
                <w:sz w:val="20"/>
                <w:szCs w:val="20"/>
                <w:lang w:val="en-GB"/>
              </w:rPr>
              <w:t>) is</w:t>
            </w:r>
            <w:r>
              <w:rPr>
                <w:rFonts w:ascii="Verdana" w:eastAsia="Calibri" w:hAnsi="Verdana" w:cs="Times New Roman"/>
                <w:sz w:val="20"/>
                <w:szCs w:val="20"/>
                <w:lang w:val="en-GB"/>
              </w:rPr>
              <w:t xml:space="preserve"> the</w:t>
            </w:r>
            <w:r w:rsidRPr="00F325E0">
              <w:rPr>
                <w:rFonts w:ascii="Verdana" w:eastAsia="Calibri" w:hAnsi="Verdana" w:cs="Times New Roman"/>
                <w:sz w:val="20"/>
                <w:szCs w:val="20"/>
                <w:lang w:val="en-GB"/>
              </w:rPr>
              <w:t xml:space="preserve"> national equality body under the Act</w:t>
            </w:r>
            <w:r>
              <w:rPr>
                <w:rFonts w:ascii="Verdana" w:eastAsia="Calibri" w:hAnsi="Verdana" w:cs="Times New Roman"/>
                <w:sz w:val="20"/>
                <w:szCs w:val="20"/>
                <w:lang w:val="en-GB"/>
              </w:rPr>
              <w:t xml:space="preserve"> that</w:t>
            </w:r>
            <w:r w:rsidRPr="00F325E0">
              <w:rPr>
                <w:rFonts w:ascii="Verdana" w:eastAsia="Calibri" w:hAnsi="Verdana" w:cs="Times New Roman"/>
                <w:sz w:val="20"/>
                <w:szCs w:val="20"/>
                <w:lang w:val="en-GB"/>
              </w:rPr>
              <w:t xml:space="preserve"> implement</w:t>
            </w:r>
            <w:r>
              <w:rPr>
                <w:rFonts w:ascii="Verdana" w:eastAsia="Calibri" w:hAnsi="Verdana" w:cs="Times New Roman"/>
                <w:sz w:val="20"/>
                <w:szCs w:val="20"/>
                <w:lang w:val="en-GB"/>
              </w:rPr>
              <w:t>s</w:t>
            </w:r>
            <w:r w:rsidRPr="00F325E0">
              <w:rPr>
                <w:rFonts w:ascii="Verdana" w:eastAsia="Calibri" w:hAnsi="Verdana" w:cs="Times New Roman"/>
                <w:sz w:val="20"/>
                <w:szCs w:val="20"/>
                <w:lang w:val="en-GB"/>
              </w:rPr>
              <w:t xml:space="preserve"> the principle of equal treatment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uresničevanju</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načela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enakega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obravnavanja</w:t>
            </w:r>
            <w:proofErr w:type="spellEnd"/>
            <w:r w:rsidRPr="00F325E0">
              <w:rPr>
                <w:rFonts w:ascii="Verdana" w:eastAsia="Calibri" w:hAnsi="Verdana" w:cs="Times New Roman"/>
                <w:sz w:val="20"/>
                <w:szCs w:val="20"/>
                <w:lang w:val="en-GB"/>
              </w:rPr>
              <w:t>, ZUNEO), an umbrella law transposing the major EU anti-discrimination directives. The body hears cases of alleged violations of the prohibition of discrimination on a variety of grounds (e.g. race, ethnic origin or disability) and in various fields with the intention to disclose cases of unequal treatment and to raise awareness of the issue and in this respect contributes to the awareness of rights. The hearing of a case is informal and free of charge. After a case has been heard, the Advocate issues legally non-binding opinion. The Advocate can point out irregularities and issue recommendations on how these should be rectified.</w:t>
            </w:r>
            <w:r w:rsidRPr="00F325E0">
              <w:rPr>
                <w:rStyle w:val="FootnoteReference"/>
                <w:rFonts w:ascii="Verdana" w:eastAsia="Calibri" w:hAnsi="Verdana" w:cs="Times New Roman"/>
                <w:sz w:val="20"/>
                <w:szCs w:val="20"/>
                <w:lang w:val="en-GB"/>
              </w:rPr>
              <w:footnoteReference w:id="28"/>
            </w:r>
            <w:r w:rsidRPr="00F325E0">
              <w:rPr>
                <w:rFonts w:ascii="Verdana" w:eastAsia="Calibri" w:hAnsi="Verdana" w:cs="Times New Roman"/>
                <w:sz w:val="20"/>
                <w:szCs w:val="20"/>
                <w:lang w:val="en-GB"/>
              </w:rPr>
              <w:t xml:space="preserve"> The Advocate would hear a complaint lodged by a person who has the right to vote but was deprived of legal capacity. Upon assessing particularities of a specific case and the complainant’s best interest, the Advocate would decide if the complainant’s legal representative is contacted or not. For example, if this is not in the best interest of the complainant, their legal representative shall not be contacted.</w:t>
            </w:r>
            <w:r w:rsidRPr="00F325E0">
              <w:rPr>
                <w:rStyle w:val="FootnoteReference"/>
                <w:rFonts w:ascii="Verdana" w:eastAsia="Calibri" w:hAnsi="Verdana" w:cs="Times New Roman"/>
                <w:sz w:val="20"/>
                <w:szCs w:val="20"/>
                <w:lang w:val="en-GB"/>
              </w:rPr>
              <w:footnoteReference w:id="29"/>
            </w:r>
          </w:p>
          <w:p w14:paraId="33EA13E9"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360AA797" w14:textId="0DC86FFB" w:rsidR="00635A86" w:rsidRPr="00F325E0" w:rsidRDefault="00635A86" w:rsidP="00076822">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 Equalisation of </w:t>
            </w:r>
            <w:r>
              <w:rPr>
                <w:rFonts w:ascii="Verdana" w:eastAsia="Calibri" w:hAnsi="Verdana" w:cs="Times New Roman"/>
                <w:sz w:val="20"/>
                <w:szCs w:val="20"/>
                <w:lang w:val="en-GB"/>
              </w:rPr>
              <w:t>O</w:t>
            </w:r>
            <w:r w:rsidRPr="00F325E0">
              <w:rPr>
                <w:rFonts w:ascii="Verdana" w:eastAsia="Calibri" w:hAnsi="Verdana" w:cs="Times New Roman"/>
                <w:sz w:val="20"/>
                <w:szCs w:val="20"/>
                <w:lang w:val="en-GB"/>
              </w:rPr>
              <w:t xml:space="preserve">pportunities for </w:t>
            </w:r>
            <w:r>
              <w:rPr>
                <w:rFonts w:ascii="Verdana" w:eastAsia="Calibri" w:hAnsi="Verdana" w:cs="Times New Roman"/>
                <w:sz w:val="20"/>
                <w:szCs w:val="20"/>
                <w:lang w:val="en-GB"/>
              </w:rPr>
              <w:t>P</w:t>
            </w:r>
            <w:r w:rsidRPr="00F325E0">
              <w:rPr>
                <w:rFonts w:ascii="Verdana" w:eastAsia="Calibri" w:hAnsi="Verdana" w:cs="Times New Roman"/>
                <w:sz w:val="20"/>
                <w:szCs w:val="20"/>
                <w:lang w:val="en-GB"/>
              </w:rPr>
              <w:t xml:space="preserve">ersons with </w:t>
            </w:r>
            <w:r>
              <w:rPr>
                <w:rFonts w:ascii="Verdana" w:eastAsia="Calibri" w:hAnsi="Verdana" w:cs="Times New Roman"/>
                <w:sz w:val="20"/>
                <w:szCs w:val="20"/>
                <w:lang w:val="en-GB"/>
              </w:rPr>
              <w:t>D</w:t>
            </w:r>
            <w:r w:rsidRPr="00F325E0">
              <w:rPr>
                <w:rFonts w:ascii="Verdana" w:eastAsia="Calibri" w:hAnsi="Verdana" w:cs="Times New Roman"/>
                <w:sz w:val="20"/>
                <w:szCs w:val="20"/>
                <w:lang w:val="en-GB"/>
              </w:rPr>
              <w:t>isabilities Act (</w:t>
            </w:r>
            <w:proofErr w:type="spellStart"/>
            <w:r w:rsidRPr="00F325E0">
              <w:rPr>
                <w:rFonts w:ascii="Verdana" w:eastAsia="Calibri" w:hAnsi="Verdana" w:cs="Times New Roman"/>
                <w:i/>
                <w:sz w:val="20"/>
                <w:szCs w:val="20"/>
                <w:lang w:val="en-GB"/>
              </w:rPr>
              <w:t>Zakon</w:t>
            </w:r>
            <w:proofErr w:type="spellEnd"/>
            <w:r w:rsidRPr="00F325E0">
              <w:rPr>
                <w:rFonts w:ascii="Verdana" w:eastAsia="Calibri" w:hAnsi="Verdana" w:cs="Times New Roman"/>
                <w:i/>
                <w:sz w:val="20"/>
                <w:szCs w:val="20"/>
                <w:lang w:val="en-GB"/>
              </w:rPr>
              <w:t xml:space="preserve"> o </w:t>
            </w:r>
            <w:proofErr w:type="spellStart"/>
            <w:r w:rsidRPr="00F325E0">
              <w:rPr>
                <w:rFonts w:ascii="Verdana" w:eastAsia="Calibri" w:hAnsi="Verdana" w:cs="Times New Roman"/>
                <w:i/>
                <w:sz w:val="20"/>
                <w:szCs w:val="20"/>
                <w:lang w:val="en-GB"/>
              </w:rPr>
              <w:t>izenačevanju</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možnosti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invalidov</w:t>
            </w:r>
            <w:proofErr w:type="spellEnd"/>
            <w:r w:rsidRPr="00F325E0">
              <w:rPr>
                <w:rFonts w:ascii="Verdana" w:eastAsia="Calibri" w:hAnsi="Verdana" w:cs="Times New Roman"/>
                <w:sz w:val="20"/>
                <w:szCs w:val="20"/>
                <w:lang w:val="en-GB"/>
              </w:rPr>
              <w:t>, ZIMI), a special law providing for the prohibition of discrimination against persons with disabilities (e.g. in access to goods and services, access to information), lays down that provisions of ZUNEO shall also apply in cases of violations of prohibition of discrimination under ZIMI, namely that the Advocate shall also hear cases under ZIMI.</w:t>
            </w:r>
            <w:r w:rsidRPr="00F325E0">
              <w:rPr>
                <w:rStyle w:val="FootnoteReference"/>
                <w:rFonts w:ascii="Verdana" w:eastAsia="Calibri" w:hAnsi="Verdana" w:cs="Times New Roman"/>
                <w:sz w:val="20"/>
                <w:szCs w:val="20"/>
                <w:lang w:val="en-GB"/>
              </w:rPr>
              <w:footnoteReference w:id="30"/>
            </w:r>
            <w:r w:rsidRPr="00F325E0">
              <w:rPr>
                <w:rFonts w:ascii="Verdana" w:eastAsia="Calibri" w:hAnsi="Verdana" w:cs="Times New Roman"/>
                <w:sz w:val="20"/>
                <w:szCs w:val="20"/>
                <w:lang w:val="en-GB"/>
              </w:rPr>
              <w:t xml:space="preserve"> </w:t>
            </w:r>
          </w:p>
        </w:tc>
      </w:tr>
    </w:tbl>
    <w:p w14:paraId="1CFDD41D" w14:textId="77777777" w:rsidR="00225B23" w:rsidRDefault="00225B23" w:rsidP="00912C69">
      <w:pPr>
        <w:spacing w:line="240" w:lineRule="auto"/>
        <w:ind w:left="567"/>
        <w:contextualSpacing/>
        <w:jc w:val="both"/>
        <w:rPr>
          <w:rFonts w:ascii="Verdana" w:eastAsia="Calibri" w:hAnsi="Verdana" w:cs="Times New Roman"/>
          <w:b/>
          <w:sz w:val="20"/>
          <w:szCs w:val="20"/>
          <w:lang w:val="en-GB"/>
        </w:rPr>
      </w:pPr>
    </w:p>
    <w:p w14:paraId="5986C3AF" w14:textId="77777777" w:rsidR="00076822" w:rsidRPr="00F325E0" w:rsidRDefault="00076822" w:rsidP="00912C69">
      <w:pPr>
        <w:spacing w:line="240" w:lineRule="auto"/>
        <w:ind w:left="567"/>
        <w:contextualSpacing/>
        <w:jc w:val="both"/>
        <w:rPr>
          <w:rFonts w:ascii="Verdana" w:eastAsia="Calibri" w:hAnsi="Verdana" w:cs="Times New Roman"/>
          <w:b/>
          <w:sz w:val="20"/>
          <w:szCs w:val="20"/>
          <w:lang w:val="en-GB"/>
        </w:rPr>
      </w:pPr>
    </w:p>
    <w:p w14:paraId="1CFDD41E" w14:textId="77777777" w:rsidR="00912C69" w:rsidRPr="00F325E0" w:rsidRDefault="005F45ED" w:rsidP="00912C69">
      <w:pPr>
        <w:numPr>
          <w:ilvl w:val="0"/>
          <w:numId w:val="6"/>
        </w:numPr>
        <w:spacing w:after="0" w:line="240" w:lineRule="auto"/>
        <w:ind w:left="567" w:hanging="567"/>
        <w:contextualSpacing/>
        <w:jc w:val="both"/>
        <w:rPr>
          <w:rFonts w:ascii="Verdana" w:eastAsia="Calibri" w:hAnsi="Verdana" w:cs="Times New Roman"/>
          <w:b/>
          <w:sz w:val="20"/>
          <w:szCs w:val="20"/>
          <w:lang w:val="en-GB"/>
        </w:rPr>
      </w:pPr>
      <w:r w:rsidRPr="00F325E0">
        <w:rPr>
          <w:rFonts w:ascii="Verdana" w:eastAsia="Calibri" w:hAnsi="Verdana" w:cs="Times New Roman"/>
          <w:b/>
          <w:sz w:val="20"/>
          <w:szCs w:val="20"/>
          <w:lang w:val="en-GB"/>
        </w:rPr>
        <w:t>PROCESS INDICATORS</w:t>
      </w:r>
    </w:p>
    <w:p w14:paraId="1CFDD41F" w14:textId="77777777" w:rsidR="00821E86" w:rsidRPr="00F325E0" w:rsidRDefault="00821E86" w:rsidP="00821E86">
      <w:pPr>
        <w:spacing w:before="240" w:line="240" w:lineRule="auto"/>
        <w:contextualSpacing/>
        <w:jc w:val="both"/>
        <w:rPr>
          <w:rFonts w:ascii="Verdana" w:eastAsia="Calibri" w:hAnsi="Verdana" w:cs="Times New Roman"/>
          <w:sz w:val="20"/>
          <w:szCs w:val="20"/>
          <w:lang w:val="en-GB"/>
        </w:rPr>
      </w:pPr>
    </w:p>
    <w:tbl>
      <w:tblPr>
        <w:tblW w:w="5000" w:type="pct"/>
        <w:tblLook w:val="0000" w:firstRow="0" w:lastRow="0" w:firstColumn="0" w:lastColumn="0" w:noHBand="0" w:noVBand="0"/>
      </w:tblPr>
      <w:tblGrid>
        <w:gridCol w:w="4502"/>
        <w:gridCol w:w="9672"/>
      </w:tblGrid>
      <w:tr w:rsidR="00635A86" w:rsidRPr="00F325E0" w14:paraId="2C62FD23" w14:textId="77777777" w:rsidTr="008A30C6">
        <w:trPr>
          <w:trHeight w:val="454"/>
        </w:trPr>
        <w:tc>
          <w:tcPr>
            <w:tcW w:w="1588" w:type="pct"/>
            <w:tcBorders>
              <w:top w:val="single" w:sz="4" w:space="0" w:color="000000"/>
              <w:left w:val="single" w:sz="4" w:space="0" w:color="000000"/>
              <w:bottom w:val="single" w:sz="4" w:space="0" w:color="000000"/>
            </w:tcBorders>
            <w:shd w:val="clear" w:color="auto" w:fill="C6D9F1"/>
            <w:vAlign w:val="center"/>
          </w:tcPr>
          <w:p w14:paraId="08110276" w14:textId="77777777" w:rsidR="00635A86" w:rsidRPr="00F325E0" w:rsidRDefault="00635A86" w:rsidP="00250AD8">
            <w:pPr>
              <w:spacing w:before="240" w:after="0" w:line="100" w:lineRule="atLeast"/>
              <w:rPr>
                <w:rFonts w:ascii="Verdana" w:eastAsia="Calibri" w:hAnsi="Verdana" w:cs="Times New Roman"/>
                <w:b/>
                <w:sz w:val="20"/>
                <w:szCs w:val="20"/>
                <w:lang w:val="en-GB"/>
              </w:rPr>
            </w:pPr>
            <w:r w:rsidRPr="00F325E0">
              <w:rPr>
                <w:rFonts w:ascii="Verdana" w:eastAsia="Calibri" w:hAnsi="Verdana" w:cs="Times New Roman"/>
                <w:b/>
                <w:sz w:val="20"/>
                <w:szCs w:val="20"/>
                <w:lang w:val="en-GB"/>
              </w:rPr>
              <w:t>Process indicators</w:t>
            </w:r>
          </w:p>
        </w:tc>
        <w:tc>
          <w:tcPr>
            <w:tcW w:w="3412"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5E9C472A" w14:textId="77777777" w:rsidR="00635A86" w:rsidRPr="00F325E0" w:rsidRDefault="00635A86" w:rsidP="00250AD8">
            <w:pPr>
              <w:spacing w:before="240" w:after="0" w:line="100" w:lineRule="atLeast"/>
              <w:rPr>
                <w:rFonts w:ascii="Verdana" w:eastAsia="Calibri" w:hAnsi="Verdana" w:cs="Times New Roman"/>
                <w:sz w:val="20"/>
                <w:szCs w:val="20"/>
                <w:lang w:val="en-GB"/>
              </w:rPr>
            </w:pPr>
            <w:r w:rsidRPr="00F325E0">
              <w:rPr>
                <w:rFonts w:ascii="Verdana" w:eastAsia="Calibri" w:hAnsi="Verdana" w:cs="Times New Roman"/>
                <w:b/>
                <w:sz w:val="20"/>
                <w:szCs w:val="20"/>
                <w:lang w:val="en-GB"/>
              </w:rPr>
              <w:t>Source and supporting information</w:t>
            </w:r>
          </w:p>
        </w:tc>
      </w:tr>
      <w:tr w:rsidR="00635A86" w:rsidRPr="00F325E0" w14:paraId="6E99F9AD" w14:textId="77777777" w:rsidTr="008A30C6">
        <w:trPr>
          <w:trHeight w:val="454"/>
        </w:trPr>
        <w:tc>
          <w:tcPr>
            <w:tcW w:w="1588" w:type="pct"/>
            <w:tcBorders>
              <w:top w:val="single" w:sz="4" w:space="0" w:color="000000"/>
              <w:left w:val="single" w:sz="4" w:space="0" w:color="000000"/>
              <w:bottom w:val="single" w:sz="4" w:space="0" w:color="000000"/>
            </w:tcBorders>
            <w:shd w:val="clear" w:color="auto" w:fill="FFFFFF"/>
            <w:vAlign w:val="center"/>
          </w:tcPr>
          <w:p w14:paraId="2A144FE1"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hAnsi="Verdana"/>
                <w:sz w:val="20"/>
                <w:szCs w:val="20"/>
              </w:rPr>
              <w:t>Do national, regional, local and municipal election authorities have non-discrimination and accessibility action plans and guidelines in place?</w:t>
            </w:r>
          </w:p>
        </w:tc>
        <w:tc>
          <w:tcPr>
            <w:tcW w:w="3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F7CF8" w14:textId="5CA1AC6F" w:rsidR="00635A86" w:rsidRPr="00F325E0" w:rsidRDefault="00635A86" w:rsidP="00635A86">
            <w:pPr>
              <w:snapToGrid w:val="0"/>
              <w:spacing w:after="0" w:line="100" w:lineRule="atLeast"/>
              <w:rPr>
                <w:rFonts w:ascii="Verdana" w:eastAsia="Calibri" w:hAnsi="Verdana" w:cs="Times New Roman"/>
                <w:sz w:val="20"/>
                <w:szCs w:val="20"/>
                <w:lang w:val="en-GB"/>
              </w:rPr>
            </w:pPr>
            <w:r w:rsidRPr="00F325E0">
              <w:rPr>
                <w:rFonts w:ascii="Verdana" w:hAnsi="Verdana"/>
                <w:sz w:val="20"/>
                <w:szCs w:val="20"/>
              </w:rPr>
              <w:t>Law on Election to the National Assembly (article 79/a); Law on Election to the National Council; Act on the Alignment of Opportunities for Persons with Disabilities.</w:t>
            </w:r>
          </w:p>
        </w:tc>
      </w:tr>
      <w:tr w:rsidR="00635A86" w:rsidRPr="00F325E0" w14:paraId="21A8E1FE" w14:textId="77777777" w:rsidTr="008A30C6">
        <w:trPr>
          <w:trHeight w:val="454"/>
        </w:trPr>
        <w:tc>
          <w:tcPr>
            <w:tcW w:w="1588" w:type="pct"/>
            <w:tcBorders>
              <w:top w:val="single" w:sz="4" w:space="0" w:color="000000"/>
              <w:left w:val="single" w:sz="4" w:space="0" w:color="000000"/>
              <w:bottom w:val="single" w:sz="4" w:space="0" w:color="000000"/>
            </w:tcBorders>
            <w:shd w:val="clear" w:color="auto" w:fill="FFFFFF"/>
            <w:vAlign w:val="center"/>
          </w:tcPr>
          <w:p w14:paraId="092EA914" w14:textId="77777777" w:rsidR="00635A86" w:rsidRPr="00F325E0" w:rsidRDefault="00635A86" w:rsidP="00250AD8">
            <w:pPr>
              <w:spacing w:before="240" w:after="0" w:line="100" w:lineRule="atLeast"/>
              <w:rPr>
                <w:rFonts w:ascii="Verdana" w:eastAsia="Calibri" w:hAnsi="Verdana" w:cs="Times New Roman"/>
                <w:sz w:val="20"/>
                <w:szCs w:val="20"/>
                <w:lang w:val="en-GB"/>
              </w:rPr>
            </w:pPr>
            <w:r w:rsidRPr="00F325E0">
              <w:rPr>
                <w:rFonts w:ascii="Verdana" w:eastAsia="Calibri" w:hAnsi="Verdana" w:cs="Times New Roman"/>
                <w:sz w:val="20"/>
                <w:szCs w:val="20"/>
                <w:lang w:val="en-GB"/>
              </w:rPr>
              <w:t>Are there mechanisms in place to ensure that disabled people’s organisations (DPOs) are consulted and involved in the development of laws and policies in electoral matters? Please give details of the mechanisms through which DPOs are involved.</w:t>
            </w:r>
          </w:p>
        </w:tc>
        <w:tc>
          <w:tcPr>
            <w:tcW w:w="3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4E1D4" w14:textId="100870FD" w:rsidR="00635A86" w:rsidRPr="00F325E0" w:rsidRDefault="00635A86" w:rsidP="00F325E0">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Ministry of the Interior (</w:t>
            </w:r>
            <w:proofErr w:type="spellStart"/>
            <w:r w:rsidRPr="00F325E0">
              <w:rPr>
                <w:rFonts w:ascii="Verdana" w:eastAsia="Calibri" w:hAnsi="Verdana" w:cs="Times New Roman"/>
                <w:i/>
                <w:sz w:val="20"/>
                <w:szCs w:val="20"/>
                <w:lang w:val="en-GB"/>
              </w:rPr>
              <w:t>Ministrstvo</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notranje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zadeve</w:t>
            </w:r>
            <w:proofErr w:type="spellEnd"/>
            <w:r w:rsidRPr="00F325E0">
              <w:rPr>
                <w:rFonts w:ascii="Verdana" w:eastAsia="Calibri" w:hAnsi="Verdana" w:cs="Times New Roman"/>
                <w:sz w:val="20"/>
                <w:szCs w:val="20"/>
                <w:lang w:val="en-GB"/>
              </w:rPr>
              <w:t>, MNZ), responsible for the field of public administration, provided information that it is not</w:t>
            </w:r>
            <w:r>
              <w:rPr>
                <w:rFonts w:ascii="Verdana" w:eastAsia="Calibri" w:hAnsi="Verdana" w:cs="Times New Roman"/>
                <w:sz w:val="20"/>
                <w:szCs w:val="20"/>
                <w:lang w:val="en-GB"/>
              </w:rPr>
              <w:t xml:space="preserve"> a</w:t>
            </w:r>
            <w:r w:rsidRPr="00F325E0">
              <w:rPr>
                <w:rFonts w:ascii="Verdana" w:eastAsia="Calibri" w:hAnsi="Verdana" w:cs="Times New Roman"/>
                <w:sz w:val="20"/>
                <w:szCs w:val="20"/>
                <w:lang w:val="en-GB"/>
              </w:rPr>
              <w:t xml:space="preserve"> competent institution to elaborate on this issue and referred to the National Electoral Commission.</w:t>
            </w:r>
            <w:r w:rsidRPr="00F325E0">
              <w:rPr>
                <w:rStyle w:val="FootnoteReference"/>
                <w:rFonts w:ascii="Verdana" w:eastAsia="Calibri" w:hAnsi="Verdana" w:cs="Times New Roman"/>
                <w:sz w:val="20"/>
                <w:szCs w:val="20"/>
                <w:lang w:val="en-GB"/>
              </w:rPr>
              <w:footnoteReference w:id="31"/>
            </w:r>
          </w:p>
          <w:p w14:paraId="310E660A"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In their response, the National Electoral Commission stated that the law does not provide the commission with the competence to held consultation with voters.</w:t>
            </w:r>
            <w:r w:rsidRPr="00F325E0">
              <w:rPr>
                <w:rStyle w:val="FootnoteReference"/>
                <w:rFonts w:ascii="Verdana" w:eastAsia="Calibri" w:hAnsi="Verdana" w:cs="Times New Roman"/>
                <w:sz w:val="20"/>
                <w:szCs w:val="20"/>
                <w:lang w:val="en-GB"/>
              </w:rPr>
              <w:footnoteReference w:id="32"/>
            </w:r>
          </w:p>
          <w:p w14:paraId="106D5425"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2CC877CE" w14:textId="6CB7F45E" w:rsidR="00635A86" w:rsidRPr="00F325E0" w:rsidRDefault="00635A86" w:rsidP="00F02A0D">
            <w:pPr>
              <w:rPr>
                <w:rFonts w:ascii="Verdana" w:eastAsia="Calibri" w:hAnsi="Verdana" w:cs="Times New Roman"/>
                <w:sz w:val="20"/>
                <w:szCs w:val="20"/>
                <w:lang w:val="en-GB"/>
              </w:rPr>
            </w:pPr>
            <w:r>
              <w:rPr>
                <w:rFonts w:ascii="Verdana" w:eastAsia="Calibri" w:hAnsi="Verdana" w:cs="Times New Roman"/>
                <w:sz w:val="20"/>
                <w:szCs w:val="20"/>
                <w:lang w:val="en-GB"/>
              </w:rPr>
              <w:t>Under t</w:t>
            </w:r>
            <w:r w:rsidRPr="00F325E0">
              <w:rPr>
                <w:rFonts w:ascii="Verdana" w:eastAsia="Calibri" w:hAnsi="Verdana" w:cs="Times New Roman"/>
                <w:sz w:val="20"/>
                <w:szCs w:val="20"/>
                <w:lang w:val="en-GB"/>
              </w:rPr>
              <w:t xml:space="preserve">he Disabled People’s Organisations Act – Article 4, 25 and 26; the state has the duty to consult with the </w:t>
            </w:r>
            <w:r>
              <w:rPr>
                <w:rFonts w:ascii="Verdana" w:eastAsia="Calibri" w:hAnsi="Verdana" w:cs="Times New Roman"/>
                <w:sz w:val="20"/>
                <w:szCs w:val="20"/>
                <w:lang w:val="en-GB"/>
              </w:rPr>
              <w:t>r</w:t>
            </w:r>
            <w:r w:rsidRPr="00F325E0">
              <w:rPr>
                <w:rFonts w:ascii="Verdana" w:eastAsia="Calibri" w:hAnsi="Verdana" w:cs="Times New Roman"/>
                <w:sz w:val="20"/>
                <w:szCs w:val="20"/>
                <w:lang w:val="en-GB"/>
              </w:rPr>
              <w:t xml:space="preserve">epresentative </w:t>
            </w:r>
            <w:r>
              <w:rPr>
                <w:rFonts w:ascii="Verdana" w:eastAsia="Calibri" w:hAnsi="Verdana" w:cs="Times New Roman"/>
                <w:sz w:val="20"/>
                <w:szCs w:val="20"/>
                <w:lang w:val="en-GB"/>
              </w:rPr>
              <w:t>o</w:t>
            </w:r>
            <w:r w:rsidRPr="00F325E0">
              <w:rPr>
                <w:rFonts w:ascii="Verdana" w:eastAsia="Calibri" w:hAnsi="Verdana" w:cs="Times New Roman"/>
                <w:sz w:val="20"/>
                <w:szCs w:val="20"/>
                <w:lang w:val="en-GB"/>
              </w:rPr>
              <w:t xml:space="preserve">rganisations of </w:t>
            </w:r>
            <w:r>
              <w:rPr>
                <w:rFonts w:ascii="Verdana" w:eastAsia="Calibri" w:hAnsi="Verdana" w:cs="Times New Roman"/>
                <w:sz w:val="20"/>
                <w:szCs w:val="20"/>
                <w:lang w:val="en-GB"/>
              </w:rPr>
              <w:t>p</w:t>
            </w:r>
            <w:r w:rsidRPr="00F325E0">
              <w:rPr>
                <w:rFonts w:ascii="Verdana" w:eastAsia="Calibri" w:hAnsi="Verdana" w:cs="Times New Roman"/>
                <w:sz w:val="20"/>
                <w:szCs w:val="20"/>
                <w:lang w:val="en-GB"/>
              </w:rPr>
              <w:t xml:space="preserve">ersons with </w:t>
            </w:r>
            <w:r>
              <w:rPr>
                <w:rFonts w:ascii="Verdana" w:eastAsia="Calibri" w:hAnsi="Verdana" w:cs="Times New Roman"/>
                <w:sz w:val="20"/>
                <w:szCs w:val="20"/>
                <w:lang w:val="en-GB"/>
              </w:rPr>
              <w:t>d</w:t>
            </w:r>
            <w:r w:rsidRPr="00F325E0">
              <w:rPr>
                <w:rFonts w:ascii="Verdana" w:eastAsia="Calibri" w:hAnsi="Verdana" w:cs="Times New Roman"/>
                <w:sz w:val="20"/>
                <w:szCs w:val="20"/>
                <w:lang w:val="en-GB"/>
              </w:rPr>
              <w:t xml:space="preserve">isabilities in all things important to persons with </w:t>
            </w:r>
            <w:r>
              <w:rPr>
                <w:rFonts w:ascii="Verdana" w:eastAsia="Calibri" w:hAnsi="Verdana" w:cs="Times New Roman"/>
                <w:sz w:val="20"/>
                <w:szCs w:val="20"/>
                <w:lang w:val="en-GB"/>
              </w:rPr>
              <w:t>d</w:t>
            </w:r>
            <w:r w:rsidRPr="00F325E0">
              <w:rPr>
                <w:rFonts w:ascii="Verdana" w:eastAsia="Calibri" w:hAnsi="Verdana" w:cs="Times New Roman"/>
                <w:sz w:val="20"/>
                <w:szCs w:val="20"/>
                <w:lang w:val="en-GB"/>
              </w:rPr>
              <w:t xml:space="preserve">isabilities. </w:t>
            </w:r>
            <w:r>
              <w:rPr>
                <w:rFonts w:ascii="Verdana" w:eastAsia="Calibri" w:hAnsi="Verdana" w:cs="Times New Roman"/>
                <w:sz w:val="20"/>
                <w:szCs w:val="20"/>
                <w:lang w:val="en-GB"/>
              </w:rPr>
              <w:t xml:space="preserve">The </w:t>
            </w:r>
            <w:r w:rsidRPr="00F325E0">
              <w:rPr>
                <w:rFonts w:ascii="Verdana" w:eastAsia="Calibri" w:hAnsi="Verdana" w:cs="Times New Roman"/>
                <w:sz w:val="20"/>
                <w:szCs w:val="20"/>
                <w:lang w:val="en-GB"/>
              </w:rPr>
              <w:t>National Council of Disabled People’s Organisation of Slovenia (NSIOS) appoints representatives of Persons with Disabilities in various different Co</w:t>
            </w:r>
            <w:r>
              <w:rPr>
                <w:rFonts w:ascii="Verdana" w:eastAsia="Calibri" w:hAnsi="Verdana" w:cs="Times New Roman"/>
                <w:sz w:val="20"/>
                <w:szCs w:val="20"/>
                <w:lang w:val="en-GB"/>
              </w:rPr>
              <w:t xml:space="preserve">mmission, working groups, etc. </w:t>
            </w:r>
          </w:p>
        </w:tc>
      </w:tr>
      <w:tr w:rsidR="00635A86" w:rsidRPr="00F325E0" w14:paraId="390F3FD7" w14:textId="77777777" w:rsidTr="008A30C6">
        <w:trPr>
          <w:trHeight w:val="454"/>
        </w:trPr>
        <w:tc>
          <w:tcPr>
            <w:tcW w:w="1588" w:type="pct"/>
            <w:tcBorders>
              <w:top w:val="single" w:sz="4" w:space="0" w:color="000000"/>
              <w:left w:val="single" w:sz="4" w:space="0" w:color="000000"/>
              <w:bottom w:val="single" w:sz="4" w:space="0" w:color="000000"/>
            </w:tcBorders>
            <w:shd w:val="clear" w:color="auto" w:fill="FFFFFF"/>
            <w:vAlign w:val="center"/>
          </w:tcPr>
          <w:p w14:paraId="058BFA83"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hAnsi="Verdana"/>
                <w:sz w:val="20"/>
                <w:szCs w:val="20"/>
              </w:rPr>
              <w:t>Is training provided to election authorities and election officials on non-discrimination on the grounds of disability, accessibility and reasonable accommodation?</w:t>
            </w:r>
          </w:p>
        </w:tc>
        <w:tc>
          <w:tcPr>
            <w:tcW w:w="3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8EA3E" w14:textId="6826BB9F" w:rsidR="00635A86" w:rsidRPr="00F02A0D" w:rsidRDefault="00635A86" w:rsidP="00250AD8">
            <w:pPr>
              <w:snapToGrid w:val="0"/>
              <w:spacing w:before="240" w:after="0" w:line="100" w:lineRule="atLeast"/>
              <w:rPr>
                <w:rFonts w:ascii="Verdana" w:hAnsi="Verdana"/>
                <w:sz w:val="20"/>
                <w:szCs w:val="20"/>
              </w:rPr>
            </w:pPr>
            <w:r w:rsidRPr="00F325E0">
              <w:rPr>
                <w:rFonts w:ascii="Verdana" w:hAnsi="Verdana"/>
                <w:sz w:val="20"/>
                <w:szCs w:val="20"/>
              </w:rPr>
              <w:t>The National Electoral Commission organises training for those who work at special polling places established for voters with disabilities. This applies to 60 polling stations out of 3</w:t>
            </w:r>
            <w:r>
              <w:rPr>
                <w:rFonts w:ascii="Verdana" w:hAnsi="Verdana"/>
                <w:sz w:val="20"/>
                <w:szCs w:val="20"/>
              </w:rPr>
              <w:t>,</w:t>
            </w:r>
            <w:r w:rsidRPr="00F325E0">
              <w:rPr>
                <w:rFonts w:ascii="Verdana" w:hAnsi="Verdana"/>
                <w:sz w:val="20"/>
                <w:szCs w:val="20"/>
              </w:rPr>
              <w:t>800. It is not a disability awareness training but training on how to use electronic voting machines for persons with disabilities.</w:t>
            </w:r>
          </w:p>
        </w:tc>
      </w:tr>
      <w:tr w:rsidR="00635A86" w:rsidRPr="00F325E0" w14:paraId="17E386FD" w14:textId="77777777" w:rsidTr="008A30C6">
        <w:trPr>
          <w:trHeight w:val="454"/>
        </w:trPr>
        <w:tc>
          <w:tcPr>
            <w:tcW w:w="1588" w:type="pct"/>
            <w:tcBorders>
              <w:top w:val="single" w:sz="4" w:space="0" w:color="000000"/>
              <w:left w:val="single" w:sz="4" w:space="0" w:color="000000"/>
              <w:bottom w:val="single" w:sz="4" w:space="0" w:color="000000"/>
            </w:tcBorders>
            <w:shd w:val="clear" w:color="auto" w:fill="FFFFFF"/>
            <w:vAlign w:val="center"/>
          </w:tcPr>
          <w:p w14:paraId="37F3F7B8" w14:textId="77777777" w:rsidR="00635A86" w:rsidRPr="00F325E0" w:rsidRDefault="00635A86" w:rsidP="00250AD8">
            <w:pPr>
              <w:rPr>
                <w:rFonts w:ascii="Verdana" w:hAnsi="Verdana"/>
                <w:sz w:val="20"/>
                <w:szCs w:val="20"/>
              </w:rPr>
            </w:pPr>
            <w:r w:rsidRPr="00F325E0">
              <w:rPr>
                <w:rFonts w:ascii="Verdana" w:hAnsi="Verdana"/>
                <w:sz w:val="20"/>
                <w:szCs w:val="20"/>
              </w:rPr>
              <w:t xml:space="preserve">Have national judicial redress mechanisms considered any cases related to the right to political participation of </w:t>
            </w:r>
            <w:r w:rsidRPr="00F325E0">
              <w:rPr>
                <w:rFonts w:ascii="Verdana" w:hAnsi="Verdana"/>
                <w:sz w:val="20"/>
                <w:szCs w:val="20"/>
              </w:rPr>
              <w:lastRenderedPageBreak/>
              <w:t>persons with disabilities?</w:t>
            </w:r>
          </w:p>
          <w:p w14:paraId="2573285C"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hAnsi="Verdana"/>
                <w:sz w:val="20"/>
                <w:szCs w:val="20"/>
              </w:rPr>
              <w:t>Please give details of relevant case law and any available data on the number of such cases.</w:t>
            </w:r>
          </w:p>
        </w:tc>
        <w:tc>
          <w:tcPr>
            <w:tcW w:w="3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6AFE3" w14:textId="52DD5DE6"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Constitutional Court of the Republic of Slovenia (</w:t>
            </w:r>
            <w:proofErr w:type="spellStart"/>
            <w:r w:rsidRPr="00F325E0">
              <w:rPr>
                <w:rFonts w:ascii="Verdana" w:eastAsia="Calibri" w:hAnsi="Verdana" w:cs="Times New Roman"/>
                <w:i/>
                <w:sz w:val="20"/>
                <w:szCs w:val="20"/>
                <w:lang w:val="en-GB"/>
              </w:rPr>
              <w:t>Ustavno</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sodišče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Republike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Slovenije</w:t>
            </w:r>
            <w:proofErr w:type="spellEnd"/>
            <w:r w:rsidRPr="00F325E0">
              <w:rPr>
                <w:rFonts w:ascii="Verdana" w:eastAsia="Calibri" w:hAnsi="Verdana" w:cs="Times New Roman"/>
                <w:sz w:val="20"/>
                <w:szCs w:val="20"/>
                <w:lang w:val="en-GB"/>
              </w:rPr>
              <w:t>)</w:t>
            </w:r>
            <w:r>
              <w:rPr>
                <w:rFonts w:ascii="Verdana" w:eastAsia="Calibri" w:hAnsi="Verdana" w:cs="Times New Roman"/>
                <w:sz w:val="20"/>
                <w:szCs w:val="20"/>
                <w:lang w:val="en-GB"/>
              </w:rPr>
              <w:t xml:space="preserve"> </w:t>
            </w:r>
            <w:r w:rsidRPr="00F325E0">
              <w:rPr>
                <w:rFonts w:ascii="Verdana" w:eastAsia="Calibri" w:hAnsi="Verdana" w:cs="Times New Roman"/>
                <w:sz w:val="20"/>
                <w:szCs w:val="20"/>
                <w:lang w:val="en-GB"/>
              </w:rPr>
              <w:t>U-I-446/02</w:t>
            </w:r>
          </w:p>
          <w:p w14:paraId="0DA6902D" w14:textId="11682B8E"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A complainant challenged provisions of the then elections-related legislation, including the National Assembly </w:t>
            </w:r>
            <w:r>
              <w:rPr>
                <w:rFonts w:ascii="Verdana" w:eastAsia="Calibri" w:hAnsi="Verdana" w:cs="Times New Roman"/>
                <w:sz w:val="20"/>
                <w:szCs w:val="20"/>
                <w:lang w:val="en-GB"/>
              </w:rPr>
              <w:t>E</w:t>
            </w:r>
            <w:r w:rsidRPr="00F325E0">
              <w:rPr>
                <w:rFonts w:ascii="Verdana" w:eastAsia="Calibri" w:hAnsi="Verdana" w:cs="Times New Roman"/>
                <w:sz w:val="20"/>
                <w:szCs w:val="20"/>
                <w:lang w:val="en-GB"/>
              </w:rPr>
              <w:t xml:space="preserve">lections Act and Local </w:t>
            </w:r>
            <w:r>
              <w:rPr>
                <w:rFonts w:ascii="Verdana" w:eastAsia="Calibri" w:hAnsi="Verdana" w:cs="Times New Roman"/>
                <w:sz w:val="20"/>
                <w:szCs w:val="20"/>
                <w:lang w:val="en-GB"/>
              </w:rPr>
              <w:t>E</w:t>
            </w:r>
            <w:r w:rsidRPr="00F325E0">
              <w:rPr>
                <w:rFonts w:ascii="Verdana" w:eastAsia="Calibri" w:hAnsi="Verdana" w:cs="Times New Roman"/>
                <w:sz w:val="20"/>
                <w:szCs w:val="20"/>
                <w:lang w:val="en-GB"/>
              </w:rPr>
              <w:t xml:space="preserve">lections Act, </w:t>
            </w:r>
            <w:r>
              <w:rPr>
                <w:rFonts w:ascii="Verdana" w:eastAsia="Calibri" w:hAnsi="Verdana" w:cs="Times New Roman"/>
                <w:sz w:val="20"/>
                <w:szCs w:val="20"/>
                <w:lang w:val="en-GB"/>
              </w:rPr>
              <w:t>denying</w:t>
            </w:r>
            <w:r w:rsidRPr="00F325E0">
              <w:rPr>
                <w:rFonts w:ascii="Verdana" w:eastAsia="Calibri" w:hAnsi="Verdana" w:cs="Times New Roman"/>
                <w:sz w:val="20"/>
                <w:szCs w:val="20"/>
                <w:lang w:val="en-GB"/>
              </w:rPr>
              <w:t xml:space="preserve"> persons who attained 18 </w:t>
            </w:r>
            <w:r w:rsidRPr="00F325E0">
              <w:rPr>
                <w:rFonts w:ascii="Verdana" w:eastAsia="Calibri" w:hAnsi="Verdana" w:cs="Times New Roman"/>
                <w:sz w:val="20"/>
                <w:szCs w:val="20"/>
                <w:lang w:val="en-GB"/>
              </w:rPr>
              <w:lastRenderedPageBreak/>
              <w:t xml:space="preserve">years of age and were deprived of legal capacity to exercise the right to vote. At the time, a person without legal capacity was automatically deprived of </w:t>
            </w:r>
            <w:r>
              <w:rPr>
                <w:rFonts w:ascii="Verdana" w:eastAsia="Calibri" w:hAnsi="Verdana" w:cs="Times New Roman"/>
                <w:sz w:val="20"/>
                <w:szCs w:val="20"/>
                <w:lang w:val="en-GB"/>
              </w:rPr>
              <w:t>the</w:t>
            </w:r>
            <w:r w:rsidRPr="00F325E0">
              <w:rPr>
                <w:rFonts w:ascii="Verdana" w:eastAsia="Calibri" w:hAnsi="Verdana" w:cs="Times New Roman"/>
                <w:sz w:val="20"/>
                <w:szCs w:val="20"/>
                <w:lang w:val="en-GB"/>
              </w:rPr>
              <w:t xml:space="preserve"> right to vote. The complainant claimed that their mother’s parental rights were indeed prolonged because of their physical impairments and impossibility to take care of themselves and of their rights and benefits. They, however, notified the court that they were in perfect mental health and capable to exercise their right to vote. In the Court’s opinion, the criteria under an individual could be deprived of legal capacity, as set out in the Non-litigious </w:t>
            </w:r>
            <w:r>
              <w:rPr>
                <w:rFonts w:ascii="Verdana" w:eastAsia="Calibri" w:hAnsi="Verdana" w:cs="Times New Roman"/>
                <w:sz w:val="20"/>
                <w:szCs w:val="20"/>
                <w:lang w:val="en-GB"/>
              </w:rPr>
              <w:t>C</w:t>
            </w:r>
            <w:r w:rsidRPr="00F325E0">
              <w:rPr>
                <w:rFonts w:ascii="Verdana" w:eastAsia="Calibri" w:hAnsi="Verdana" w:cs="Times New Roman"/>
                <w:sz w:val="20"/>
                <w:szCs w:val="20"/>
                <w:lang w:val="en-GB"/>
              </w:rPr>
              <w:t xml:space="preserve">ivil </w:t>
            </w:r>
            <w:r>
              <w:rPr>
                <w:rFonts w:ascii="Verdana" w:eastAsia="Calibri" w:hAnsi="Verdana" w:cs="Times New Roman"/>
                <w:sz w:val="20"/>
                <w:szCs w:val="20"/>
                <w:lang w:val="en-GB"/>
              </w:rPr>
              <w:t>P</w:t>
            </w:r>
            <w:r w:rsidRPr="00F325E0">
              <w:rPr>
                <w:rFonts w:ascii="Verdana" w:eastAsia="Calibri" w:hAnsi="Verdana" w:cs="Times New Roman"/>
                <w:sz w:val="20"/>
                <w:szCs w:val="20"/>
                <w:lang w:val="en-GB"/>
              </w:rPr>
              <w:t xml:space="preserve">rocedure Act and Marriage and </w:t>
            </w:r>
            <w:r>
              <w:rPr>
                <w:rFonts w:ascii="Verdana" w:eastAsia="Calibri" w:hAnsi="Verdana" w:cs="Times New Roman"/>
                <w:sz w:val="20"/>
                <w:szCs w:val="20"/>
                <w:lang w:val="en-GB"/>
              </w:rPr>
              <w:t>F</w:t>
            </w:r>
            <w:r w:rsidRPr="00F325E0">
              <w:rPr>
                <w:rFonts w:ascii="Verdana" w:eastAsia="Calibri" w:hAnsi="Verdana" w:cs="Times New Roman"/>
                <w:sz w:val="20"/>
                <w:szCs w:val="20"/>
                <w:lang w:val="en-GB"/>
              </w:rPr>
              <w:t xml:space="preserve">amily </w:t>
            </w:r>
            <w:r>
              <w:rPr>
                <w:rFonts w:ascii="Verdana" w:eastAsia="Calibri" w:hAnsi="Verdana" w:cs="Times New Roman"/>
                <w:sz w:val="20"/>
                <w:szCs w:val="20"/>
                <w:lang w:val="en-GB"/>
              </w:rPr>
              <w:t>R</w:t>
            </w:r>
            <w:r w:rsidRPr="00F325E0">
              <w:rPr>
                <w:rFonts w:ascii="Verdana" w:eastAsia="Calibri" w:hAnsi="Verdana" w:cs="Times New Roman"/>
                <w:sz w:val="20"/>
                <w:szCs w:val="20"/>
                <w:lang w:val="en-GB"/>
              </w:rPr>
              <w:t xml:space="preserve">elations Act (e.g. parents’ parental rights may be prolonged when a person who attained full age cannot look for themselves because of physical or mental impairments), and were, in conjunction with election legislation, used to restrict the voting right, disproportionately interfered with the right to vote. When determining criteria restricting a person’s right to vote, the legislator should ensure that these criteria are appropriate and necessary to achieve a legitimate objective. The court found the challenged provision inconsistent with the Constitution and further established that an individual’s right to vote should only be restricted in cases when such individuals could not actually understand the meaning and effect of elections. In result, the legislator must provide for procedures that would on case-by-case basis establish if a person deprived of legal capacity or under prolonged parental care was not capable to exercise their right to vote. In 2006 and 2007, respectively, the legislator adopted amendments to the National Assembly </w:t>
            </w:r>
            <w:r>
              <w:rPr>
                <w:rFonts w:ascii="Verdana" w:eastAsia="Calibri" w:hAnsi="Verdana" w:cs="Times New Roman"/>
                <w:sz w:val="20"/>
                <w:szCs w:val="20"/>
                <w:lang w:val="en-GB"/>
              </w:rPr>
              <w:t>E</w:t>
            </w:r>
            <w:r w:rsidRPr="00F325E0">
              <w:rPr>
                <w:rFonts w:ascii="Verdana" w:eastAsia="Calibri" w:hAnsi="Verdana" w:cs="Times New Roman"/>
                <w:sz w:val="20"/>
                <w:szCs w:val="20"/>
                <w:lang w:val="en-GB"/>
              </w:rPr>
              <w:t xml:space="preserve">lections Act and </w:t>
            </w:r>
            <w:r>
              <w:rPr>
                <w:rFonts w:ascii="Verdana" w:eastAsia="Calibri" w:hAnsi="Verdana" w:cs="Times New Roman"/>
                <w:sz w:val="20"/>
                <w:szCs w:val="20"/>
                <w:lang w:val="en-GB"/>
              </w:rPr>
              <w:t xml:space="preserve">Local Elections Act </w:t>
            </w:r>
            <w:r w:rsidRPr="00F325E0">
              <w:rPr>
                <w:rFonts w:ascii="Verdana" w:eastAsia="Calibri" w:hAnsi="Verdana" w:cs="Times New Roman"/>
                <w:sz w:val="20"/>
                <w:szCs w:val="20"/>
                <w:lang w:val="en-GB"/>
              </w:rPr>
              <w:t>to accommodate the decision by the Constitutional Court.</w:t>
            </w:r>
            <w:r w:rsidRPr="00F325E0">
              <w:rPr>
                <w:rStyle w:val="FootnoteReference"/>
                <w:rFonts w:ascii="Verdana" w:eastAsia="Calibri" w:hAnsi="Verdana" w:cs="Times New Roman"/>
                <w:sz w:val="20"/>
                <w:szCs w:val="20"/>
                <w:lang w:val="en-GB"/>
              </w:rPr>
              <w:footnoteReference w:id="33"/>
            </w:r>
            <w:r w:rsidRPr="00F325E0">
              <w:rPr>
                <w:rFonts w:ascii="Verdana" w:eastAsia="Calibri" w:hAnsi="Verdana" w:cs="Times New Roman"/>
                <w:sz w:val="20"/>
                <w:szCs w:val="20"/>
                <w:lang w:val="en-GB"/>
              </w:rPr>
              <w:t xml:space="preserve"> (Please point 1.1. for current provisions)</w:t>
            </w:r>
          </w:p>
          <w:p w14:paraId="49F5D9CD"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77B163F0"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U-I-25/10 </w:t>
            </w:r>
          </w:p>
          <w:p w14:paraId="38FB0D30" w14:textId="645BA8BF" w:rsidR="00635A86"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applicant challenged the first paragraph of Article 79</w:t>
            </w:r>
            <w:r>
              <w:rPr>
                <w:rFonts w:ascii="Verdana" w:eastAsia="Calibri" w:hAnsi="Verdana" w:cs="Times New Roman"/>
                <w:sz w:val="20"/>
                <w:szCs w:val="20"/>
                <w:lang w:val="en-GB"/>
              </w:rPr>
              <w:t xml:space="preserve"> </w:t>
            </w:r>
            <w:proofErr w:type="spellStart"/>
            <w:r w:rsidRPr="00F325E0">
              <w:rPr>
                <w:rFonts w:ascii="Verdana" w:eastAsia="Calibri" w:hAnsi="Verdana" w:cs="Times New Roman"/>
                <w:sz w:val="20"/>
                <w:szCs w:val="20"/>
                <w:lang w:val="en-GB"/>
              </w:rPr>
              <w:t>a</w:t>
            </w:r>
            <w:proofErr w:type="spellEnd"/>
            <w:r w:rsidRPr="00F325E0">
              <w:rPr>
                <w:rFonts w:ascii="Verdana" w:eastAsia="Calibri" w:hAnsi="Verdana" w:cs="Times New Roman"/>
                <w:sz w:val="20"/>
                <w:szCs w:val="20"/>
                <w:lang w:val="en-GB"/>
              </w:rPr>
              <w:t xml:space="preserve"> of the National Assembly </w:t>
            </w:r>
            <w:r>
              <w:rPr>
                <w:rFonts w:ascii="Verdana" w:eastAsia="Calibri" w:hAnsi="Verdana" w:cs="Times New Roman"/>
                <w:sz w:val="20"/>
                <w:szCs w:val="20"/>
                <w:lang w:val="en-GB"/>
              </w:rPr>
              <w:t>E</w:t>
            </w:r>
            <w:r w:rsidRPr="00F325E0">
              <w:rPr>
                <w:rFonts w:ascii="Verdana" w:eastAsia="Calibri" w:hAnsi="Verdana" w:cs="Times New Roman"/>
                <w:sz w:val="20"/>
                <w:szCs w:val="20"/>
                <w:lang w:val="en-GB"/>
              </w:rPr>
              <w:t xml:space="preserve">lections Act which stated, among other things, that in the electoral district area the district electoral commission shall designate at least one polling station accessible to persons with disabilities, and that voters who wish to cast their votes at this polling station shall inform the district electoral commission of their intention to vote at least three days prior to Election Day. Because of </w:t>
            </w:r>
            <w:r>
              <w:rPr>
                <w:rFonts w:ascii="Verdana" w:eastAsia="Calibri" w:hAnsi="Verdana" w:cs="Times New Roman"/>
                <w:sz w:val="20"/>
                <w:szCs w:val="20"/>
                <w:lang w:val="en-GB"/>
              </w:rPr>
              <w:t xml:space="preserve">a </w:t>
            </w:r>
            <w:r w:rsidRPr="00F325E0">
              <w:rPr>
                <w:rFonts w:ascii="Verdana" w:eastAsia="Calibri" w:hAnsi="Verdana" w:cs="Times New Roman"/>
                <w:sz w:val="20"/>
                <w:szCs w:val="20"/>
                <w:lang w:val="en-GB"/>
              </w:rPr>
              <w:t xml:space="preserve">disability, the applicant could not vote at the </w:t>
            </w:r>
            <w:r>
              <w:rPr>
                <w:rFonts w:ascii="Verdana" w:eastAsia="Calibri" w:hAnsi="Verdana" w:cs="Times New Roman"/>
                <w:sz w:val="20"/>
                <w:szCs w:val="20"/>
                <w:lang w:val="en-GB"/>
              </w:rPr>
              <w:t>p</w:t>
            </w:r>
            <w:r w:rsidRPr="00F325E0">
              <w:rPr>
                <w:rFonts w:ascii="Verdana" w:eastAsia="Calibri" w:hAnsi="Verdana" w:cs="Times New Roman"/>
                <w:sz w:val="20"/>
                <w:szCs w:val="20"/>
                <w:lang w:val="en-GB"/>
              </w:rPr>
              <w:t xml:space="preserve">olling station </w:t>
            </w:r>
            <w:r>
              <w:rPr>
                <w:rFonts w:ascii="Verdana" w:eastAsia="Calibri" w:hAnsi="Verdana" w:cs="Times New Roman"/>
                <w:sz w:val="20"/>
                <w:szCs w:val="20"/>
                <w:lang w:val="en-GB"/>
              </w:rPr>
              <w:t>designated</w:t>
            </w:r>
            <w:r w:rsidRPr="00F325E0">
              <w:rPr>
                <w:rFonts w:ascii="Verdana" w:eastAsia="Calibri" w:hAnsi="Verdana" w:cs="Times New Roman"/>
                <w:sz w:val="20"/>
                <w:szCs w:val="20"/>
                <w:lang w:val="en-GB"/>
              </w:rPr>
              <w:t xml:space="preserve"> in </w:t>
            </w:r>
            <w:r w:rsidRPr="00F325E0">
              <w:rPr>
                <w:rFonts w:ascii="Verdana" w:eastAsia="Calibri" w:hAnsi="Verdana" w:cs="Times New Roman"/>
                <w:sz w:val="20"/>
                <w:szCs w:val="20"/>
                <w:lang w:val="en-GB"/>
              </w:rPr>
              <w:lastRenderedPageBreak/>
              <w:t xml:space="preserve">the electoral register (i.e. “domestic” polling station) as the latter was not accessible. </w:t>
            </w:r>
          </w:p>
          <w:p w14:paraId="0BB41DAF" w14:textId="51A457AE" w:rsidR="00635A86" w:rsidRPr="00F325E0" w:rsidRDefault="00635A86" w:rsidP="00F02A0D">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According to the applicant, their right to vote was conditioned by submission of an application to the competent electoral commission on their intention to vote at an accessible polling station, which represented discrimination on the ground of disability. They further stated that application form was not available in accessible format and that the application procedure tended to be so complex as to discourage a voter from voting. They, generally, opined that legislation allowing for polling station that were not accessible to persons with disabilities, while also allowing for separate accessible polling station, was contrary to principles of non-discrimination and equal suffrage as well as to provisions of the CRPD Treaty. The Court rejected the complaint as unfounded. It established that application procedure for voting at an accessible polling station represented a reasonable requirement enabling electoral bodies to organise voting process in a smooth manner. The court further established that the law provides for several manners allowing persons with disabilities to effectively exercise their right to vote (e.g. voting at “domestic” polling station when accessible, voting with assistance of another person, voting at specifically designated polling station accessible to persons with disabilities, as electoral bodies must designate at least one polling station accessible to persons with disabilities in an electoral district area). Apart from this, however, the Court provided important clarifications. In order to comply with the principle of positive discrimination and provisions of the Constitution, electoral commissions should understand legal provisions obliging them to specifically designate at least one polling station accessible to persons with disabilities in an electoral district area as imposing on them the task to designate as accessible all polling station in a specific electoral area which are actually accessible to persons with disabilities.</w:t>
            </w:r>
            <w:r w:rsidRPr="00F325E0">
              <w:rPr>
                <w:rStyle w:val="FootnoteReference"/>
                <w:rFonts w:ascii="Verdana" w:eastAsia="Calibri" w:hAnsi="Verdana" w:cs="Times New Roman"/>
                <w:sz w:val="20"/>
                <w:szCs w:val="20"/>
                <w:lang w:val="en-GB"/>
              </w:rPr>
              <w:footnoteReference w:id="34"/>
            </w:r>
            <w:r w:rsidRPr="00F325E0">
              <w:rPr>
                <w:rFonts w:ascii="Verdana" w:eastAsia="Calibri" w:hAnsi="Verdana" w:cs="Times New Roman"/>
                <w:sz w:val="20"/>
                <w:szCs w:val="20"/>
                <w:lang w:val="en-GB"/>
              </w:rPr>
              <w:t xml:space="preserve">  By the law, local electoral commissions officially designate at least one polling station as accessible for persons with disabilities, that </w:t>
            </w:r>
            <w:proofErr w:type="gramStart"/>
            <w:r w:rsidRPr="00F325E0">
              <w:rPr>
                <w:rFonts w:ascii="Verdana" w:eastAsia="Calibri" w:hAnsi="Verdana" w:cs="Times New Roman"/>
                <w:sz w:val="20"/>
                <w:szCs w:val="20"/>
                <w:lang w:val="en-GB"/>
              </w:rPr>
              <w:t>is</w:t>
            </w:r>
            <w:proofErr w:type="gramEnd"/>
            <w:r w:rsidRPr="00F325E0">
              <w:rPr>
                <w:rFonts w:ascii="Verdana" w:eastAsia="Calibri" w:hAnsi="Verdana" w:cs="Times New Roman"/>
                <w:sz w:val="20"/>
                <w:szCs w:val="20"/>
                <w:lang w:val="en-GB"/>
              </w:rPr>
              <w:t xml:space="preserve"> a polling station with no built-environment barriers preventing persons with disabilities to cast their vote. The Constitutional Court instructed the relevant electoral bodies not to follow this minimum requirement specified by the law, but to formally determine as accessible all polling stations in a specific electoral area which have no built-environment barriers preventing persons with disabilities from voting. In practice, if there are, for example, five </w:t>
            </w:r>
            <w:r w:rsidRPr="00F325E0">
              <w:rPr>
                <w:rFonts w:ascii="Verdana" w:eastAsia="Calibri" w:hAnsi="Verdana" w:cs="Times New Roman"/>
                <w:sz w:val="20"/>
                <w:szCs w:val="20"/>
                <w:lang w:val="en-GB"/>
              </w:rPr>
              <w:lastRenderedPageBreak/>
              <w:t>such polling stations in a specific electoral area, all these polling stations should be officially determined as accessible and not just o</w:t>
            </w:r>
            <w:r>
              <w:rPr>
                <w:rFonts w:ascii="Verdana" w:eastAsia="Calibri" w:hAnsi="Verdana" w:cs="Times New Roman"/>
                <w:sz w:val="20"/>
                <w:szCs w:val="20"/>
                <w:lang w:val="en-GB"/>
              </w:rPr>
              <w:t xml:space="preserve">ne polling station.            </w:t>
            </w:r>
          </w:p>
        </w:tc>
      </w:tr>
      <w:tr w:rsidR="00635A86" w:rsidRPr="00F325E0" w14:paraId="7379D3F1" w14:textId="77777777" w:rsidTr="008A30C6">
        <w:trPr>
          <w:trHeight w:val="454"/>
        </w:trPr>
        <w:tc>
          <w:tcPr>
            <w:tcW w:w="1588" w:type="pct"/>
            <w:tcBorders>
              <w:top w:val="single" w:sz="4" w:space="0" w:color="000000"/>
              <w:left w:val="single" w:sz="4" w:space="0" w:color="000000"/>
              <w:bottom w:val="single" w:sz="4" w:space="0" w:color="000000"/>
            </w:tcBorders>
            <w:shd w:val="clear" w:color="auto" w:fill="FFFFFF"/>
            <w:vAlign w:val="center"/>
          </w:tcPr>
          <w:p w14:paraId="3470515F" w14:textId="77777777" w:rsidR="00635A86" w:rsidRPr="00F325E0" w:rsidRDefault="00635A86" w:rsidP="00250AD8">
            <w:pPr>
              <w:rPr>
                <w:rFonts w:ascii="Verdana" w:hAnsi="Verdana"/>
                <w:sz w:val="20"/>
                <w:szCs w:val="20"/>
              </w:rPr>
            </w:pPr>
            <w:r w:rsidRPr="00F325E0">
              <w:rPr>
                <w:rFonts w:ascii="Verdana" w:hAnsi="Verdana"/>
                <w:sz w:val="20"/>
                <w:szCs w:val="20"/>
              </w:rPr>
              <w:lastRenderedPageBreak/>
              <w:t xml:space="preserve">Have national non-judicial redress mechanisms (e.g. National Human Rights Institutions, Equality Bodies, </w:t>
            </w:r>
            <w:proofErr w:type="spellStart"/>
            <w:r w:rsidRPr="00F325E0">
              <w:rPr>
                <w:rFonts w:ascii="Verdana" w:hAnsi="Verdana"/>
                <w:sz w:val="20"/>
                <w:szCs w:val="20"/>
              </w:rPr>
              <w:t>Ombuds</w:t>
            </w:r>
            <w:proofErr w:type="spellEnd"/>
            <w:r w:rsidRPr="00F325E0">
              <w:rPr>
                <w:rFonts w:ascii="Verdana" w:hAnsi="Verdana"/>
                <w:sz w:val="20"/>
                <w:szCs w:val="20"/>
              </w:rPr>
              <w:t xml:space="preserve"> institutions) considered any cases related to the right to political participation of persons with disabilities?</w:t>
            </w:r>
          </w:p>
          <w:p w14:paraId="53EE7FAE"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hAnsi="Verdana"/>
                <w:sz w:val="20"/>
                <w:szCs w:val="20"/>
              </w:rPr>
              <w:t>Please give details of relevant case law and any available data on the number of such cases.</w:t>
            </w:r>
          </w:p>
        </w:tc>
        <w:tc>
          <w:tcPr>
            <w:tcW w:w="3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6C26D"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Human Rights Ombudsman:</w:t>
            </w:r>
          </w:p>
          <w:p w14:paraId="605D882B"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1.5-6/2010</w:t>
            </w:r>
          </w:p>
          <w:p w14:paraId="7F3DB8C7" w14:textId="78A1FD88"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In 2006, upon request by parents, the district court issued, in non-litigious proceedings, a decision extending the parents’ parental rights after their child attained 18 years of age on the ground of the child’s lack of independence. In 2010, on its own motion, the court issued amended decision depriving the child of the right to vote stating that this part of the decision was omitted by error. The parents did not agree with the latest decision and sought the Ombudsman’s opinion stating that the child regularly followed media, was interested in politics and already had voted in the past elections. The Ombudsman established that the parents’ complaint was justified and that the court’s decision was not issued in accordance with the law. In the Ombudsman’s opinion, it did not follow from the court’s decision that the court carried out a separate procedure to establish whether the child is capable of understanding the meaning, purpose and effect of elections.</w:t>
            </w:r>
            <w:r w:rsidRPr="00F325E0">
              <w:rPr>
                <w:rStyle w:val="FootnoteReference"/>
                <w:rFonts w:ascii="Verdana" w:eastAsia="Calibri" w:hAnsi="Verdana" w:cs="Times New Roman"/>
                <w:sz w:val="20"/>
                <w:szCs w:val="20"/>
                <w:lang w:val="en-GB"/>
              </w:rPr>
              <w:footnoteReference w:id="35"/>
            </w:r>
            <w:r w:rsidRPr="00F325E0">
              <w:rPr>
                <w:rFonts w:ascii="Verdana" w:eastAsia="Calibri" w:hAnsi="Verdana" w:cs="Times New Roman"/>
                <w:sz w:val="20"/>
                <w:szCs w:val="20"/>
                <w:lang w:val="en-GB"/>
              </w:rPr>
              <w:t xml:space="preserve"> The relevant Ombudsman’s annual report says the following: “We have not heard from the complainants since our actions, so we assume that their son was able to exercise his voting right in local elections.”</w:t>
            </w:r>
            <w:r w:rsidRPr="00F325E0">
              <w:rPr>
                <w:rStyle w:val="FootnoteReference"/>
                <w:rFonts w:ascii="Verdana" w:eastAsia="Calibri" w:hAnsi="Verdana" w:cs="Times New Roman"/>
                <w:sz w:val="20"/>
                <w:szCs w:val="20"/>
                <w:lang w:val="en-GB"/>
              </w:rPr>
              <w:footnoteReference w:id="36"/>
            </w:r>
          </w:p>
          <w:p w14:paraId="7DE69E5A"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1355F0D6"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1.5-9/2012</w:t>
            </w:r>
          </w:p>
          <w:p w14:paraId="63050B3F"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In 2012, at the time of presidential elections, a person lodged a complaint with the Ombudsman claiming that their access to a polling station was prevented by the stairs, whereas the polling station in question had been put on the list of accessible polling stations. The affected individual also lodged an objection with the National Electoral Commission. As the Ombudsman opined that the complaint could be justified, they addressed a request for </w:t>
            </w:r>
            <w:r w:rsidRPr="00F325E0">
              <w:rPr>
                <w:rFonts w:ascii="Verdana" w:eastAsia="Calibri" w:hAnsi="Verdana" w:cs="Times New Roman"/>
                <w:sz w:val="20"/>
                <w:szCs w:val="20"/>
                <w:lang w:val="en-GB"/>
              </w:rPr>
              <w:lastRenderedPageBreak/>
              <w:t>clarification to the Commission. The National Electoral Commission provided a response by the responsible district electoral commission that the affected individual was allowed to vote at home. The latter also promised to immediately take steps for proper accommodation of the polling station.</w:t>
            </w:r>
            <w:r w:rsidRPr="00F325E0">
              <w:rPr>
                <w:rStyle w:val="FootnoteReference"/>
                <w:rFonts w:ascii="Verdana" w:eastAsia="Calibri" w:hAnsi="Verdana" w:cs="Times New Roman"/>
                <w:sz w:val="20"/>
                <w:szCs w:val="20"/>
                <w:lang w:val="en-GB"/>
              </w:rPr>
              <w:footnoteReference w:id="37"/>
            </w:r>
            <w:r w:rsidRPr="00F325E0">
              <w:rPr>
                <w:rFonts w:ascii="Verdana" w:eastAsia="Calibri" w:hAnsi="Verdana" w:cs="Times New Roman"/>
                <w:sz w:val="20"/>
                <w:szCs w:val="20"/>
                <w:lang w:val="en-GB"/>
              </w:rPr>
              <w:t xml:space="preserve"> </w:t>
            </w:r>
          </w:p>
          <w:p w14:paraId="538D50FE" w14:textId="77777777" w:rsidR="00635A86" w:rsidRPr="00F325E0" w:rsidRDefault="00635A86" w:rsidP="00250AD8">
            <w:pPr>
              <w:spacing w:before="240"/>
              <w:contextualSpacing/>
              <w:rPr>
                <w:rFonts w:ascii="Verdana" w:eastAsia="Calibri" w:hAnsi="Verdana" w:cs="Times New Roman"/>
                <w:sz w:val="20"/>
                <w:szCs w:val="20"/>
                <w:lang w:val="en-GB"/>
              </w:rPr>
            </w:pPr>
          </w:p>
          <w:p w14:paraId="6F6909B2"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Advocate of the Principle of Equality</w:t>
            </w:r>
          </w:p>
          <w:p w14:paraId="2BA5E14F"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0700-2/2013/1, before 0921-87/2011-UEM</w:t>
            </w:r>
          </w:p>
          <w:p w14:paraId="15C1600E" w14:textId="6C253214"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At the time of the early parliamentary elections in 2011, a person lodged a complaint with the Advocate alleging unequal treatment on the part of the National Electoral Commission of persons with disabilities with regard to access to information and effective exercise of active electoral rights. The complainant pointed to the lack of information provided by the commission in question, particularly on its website (e.g. missing information on manners of exercising the right to vote of persons with disabilities, provided in a transparent manner and in one place; lack of information on how to apply for voting at polling station accessible to persons with disabilities; because of technical issues, existing information was hardly accessible or not accessible to persons with disabilities, particularly persons with visual impairments). Upon analysis of electoral materials as well as the Commission’s website, the Advocate noted that provided information lacked coherence, was insufficient and was not available in formats accessible to persons with disabilities. With the assistance of a person with visual impairments, the Advocate further established that information provided by the Commission is not accessible to this population.</w:t>
            </w:r>
            <w:r>
              <w:rPr>
                <w:rStyle w:val="FootnoteReference"/>
                <w:rFonts w:ascii="Verdana" w:eastAsia="Calibri" w:hAnsi="Verdana" w:cs="Times New Roman"/>
                <w:sz w:val="20"/>
                <w:szCs w:val="20"/>
                <w:lang w:val="en-GB"/>
              </w:rPr>
              <w:footnoteReference w:id="38"/>
            </w:r>
            <w:r w:rsidRPr="00F325E0">
              <w:rPr>
                <w:rFonts w:ascii="Verdana" w:eastAsia="Calibri" w:hAnsi="Verdana" w:cs="Times New Roman"/>
                <w:sz w:val="20"/>
                <w:szCs w:val="20"/>
                <w:lang w:val="en-GB"/>
              </w:rPr>
              <w:t xml:space="preserve"> </w:t>
            </w:r>
          </w:p>
          <w:p w14:paraId="4F9DCACC" w14:textId="75F62F96" w:rsidR="00635A86" w:rsidRPr="00F325E0" w:rsidRDefault="00635A86" w:rsidP="00F02A0D">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In the Advocate’s opinion, these omissions amount to indirect discrimination on the ground of disability and they issued recommendations to the Commission on how to address the problem. They reiterated that subjective intention is not necessarily a decisive element to a finding of discrimination (e.g. the commission stated the increase in participation of persons with disabilities as its objective), but that it is sufficient to establish disparate effects of certain measures or omissions.</w:t>
            </w:r>
            <w:r w:rsidRPr="00F325E0">
              <w:rPr>
                <w:rStyle w:val="FootnoteReference"/>
                <w:rFonts w:ascii="Verdana" w:eastAsia="Calibri" w:hAnsi="Verdana" w:cs="Times New Roman"/>
                <w:sz w:val="20"/>
                <w:szCs w:val="20"/>
                <w:lang w:val="en-GB"/>
              </w:rPr>
              <w:footnoteReference w:id="39"/>
            </w:r>
            <w:r>
              <w:rPr>
                <w:rFonts w:ascii="Verdana" w:eastAsia="Calibri" w:hAnsi="Verdana" w:cs="Times New Roman"/>
                <w:sz w:val="20"/>
                <w:szCs w:val="20"/>
                <w:lang w:val="en-GB"/>
              </w:rPr>
              <w:t xml:space="preserve">      </w:t>
            </w:r>
          </w:p>
        </w:tc>
      </w:tr>
      <w:tr w:rsidR="00635A86" w:rsidRPr="00F325E0" w14:paraId="30D39920" w14:textId="77777777" w:rsidTr="008A30C6">
        <w:trPr>
          <w:trHeight w:val="454"/>
        </w:trPr>
        <w:tc>
          <w:tcPr>
            <w:tcW w:w="1588" w:type="pct"/>
            <w:tcBorders>
              <w:top w:val="single" w:sz="4" w:space="0" w:color="000000"/>
              <w:left w:val="single" w:sz="4" w:space="0" w:color="000000"/>
              <w:bottom w:val="single" w:sz="4" w:space="0" w:color="000000"/>
            </w:tcBorders>
            <w:shd w:val="clear" w:color="auto" w:fill="FFFFFF"/>
            <w:vAlign w:val="center"/>
          </w:tcPr>
          <w:p w14:paraId="4AD1BF12" w14:textId="77777777" w:rsidR="00635A86" w:rsidRPr="00F325E0" w:rsidRDefault="00635A86" w:rsidP="00250AD8">
            <w:pPr>
              <w:rPr>
                <w:rFonts w:ascii="Verdana" w:hAnsi="Verdana"/>
                <w:sz w:val="20"/>
                <w:szCs w:val="20"/>
              </w:rPr>
            </w:pPr>
            <w:r w:rsidRPr="00F325E0">
              <w:rPr>
                <w:rFonts w:ascii="Verdana" w:eastAsia="Calibri" w:hAnsi="Verdana" w:cs="Times New Roman"/>
                <w:sz w:val="20"/>
                <w:szCs w:val="20"/>
                <w:lang w:val="en-GB"/>
              </w:rPr>
              <w:lastRenderedPageBreak/>
              <w:t>Is information about how and where to complain in the case of problems with exercising the right to political participation accessible to all persons with disabilities?</w:t>
            </w:r>
            <w:r w:rsidRPr="00F325E0">
              <w:rPr>
                <w:rStyle w:val="CommentReference"/>
                <w:rFonts w:ascii="Verdana" w:hAnsi="Verdana"/>
                <w:sz w:val="20"/>
                <w:szCs w:val="20"/>
              </w:rPr>
              <w:t xml:space="preserve"> </w:t>
            </w:r>
          </w:p>
        </w:tc>
        <w:tc>
          <w:tcPr>
            <w:tcW w:w="3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CD7E9" w14:textId="77777777" w:rsidR="00635A86"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website of the National Electoral Commission contains very little information on complain</w:t>
            </w:r>
            <w:r>
              <w:rPr>
                <w:rFonts w:ascii="Verdana" w:eastAsia="Calibri" w:hAnsi="Verdana" w:cs="Times New Roman"/>
                <w:sz w:val="20"/>
                <w:szCs w:val="20"/>
                <w:lang w:val="en-GB"/>
              </w:rPr>
              <w:t>ts</w:t>
            </w:r>
            <w:r w:rsidRPr="00F325E0">
              <w:rPr>
                <w:rFonts w:ascii="Verdana" w:eastAsia="Calibri" w:hAnsi="Verdana" w:cs="Times New Roman"/>
                <w:sz w:val="20"/>
                <w:szCs w:val="20"/>
                <w:lang w:val="en-GB"/>
              </w:rPr>
              <w:t xml:space="preserve"> mechanisms. For example, a section on the protection of the right to vote and on lodging an objection only states that the protection of the right to vote is guaranteed in proceedings before the electoral commissions, National Assembly, and before courts and the Constitutional Court.</w:t>
            </w:r>
            <w:r>
              <w:rPr>
                <w:rStyle w:val="FootnoteReference"/>
                <w:rFonts w:ascii="Verdana" w:eastAsia="Calibri" w:hAnsi="Verdana" w:cs="Times New Roman"/>
                <w:sz w:val="20"/>
                <w:szCs w:val="20"/>
                <w:lang w:val="en-GB"/>
              </w:rPr>
              <w:footnoteReference w:id="40"/>
            </w:r>
            <w:r>
              <w:rPr>
                <w:rFonts w:ascii="Verdana" w:eastAsia="Calibri" w:hAnsi="Verdana" w:cs="Times New Roman"/>
                <w:sz w:val="20"/>
                <w:szCs w:val="20"/>
                <w:lang w:val="en-GB"/>
              </w:rPr>
              <w:t xml:space="preserve"> </w:t>
            </w:r>
            <w:r w:rsidRPr="00F325E0">
              <w:rPr>
                <w:rFonts w:ascii="Verdana" w:eastAsia="Calibri" w:hAnsi="Verdana" w:cs="Times New Roman"/>
                <w:sz w:val="20"/>
                <w:szCs w:val="20"/>
                <w:lang w:val="en-GB"/>
              </w:rPr>
              <w:t>The website further includes a section on voting at polling stations that are designated as accessible to persons with disabilities.</w:t>
            </w:r>
            <w:r>
              <w:rPr>
                <w:rStyle w:val="FootnoteReference"/>
                <w:rFonts w:ascii="Verdana" w:eastAsia="Calibri" w:hAnsi="Verdana" w:cs="Times New Roman"/>
                <w:sz w:val="20"/>
                <w:szCs w:val="20"/>
                <w:lang w:val="en-GB"/>
              </w:rPr>
              <w:footnoteReference w:id="41"/>
            </w:r>
            <w:r w:rsidRPr="00F325E0">
              <w:rPr>
                <w:rFonts w:ascii="Verdana" w:eastAsia="Calibri" w:hAnsi="Verdana" w:cs="Times New Roman"/>
                <w:sz w:val="20"/>
                <w:szCs w:val="20"/>
                <w:lang w:val="en-GB"/>
              </w:rPr>
              <w:t xml:space="preserve"> In general, this information is not available in formats accessible to persons with disabilities. The website of the National Electoral Commission does not meet the WCAG 2.0 Level AA standards. </w:t>
            </w:r>
          </w:p>
          <w:p w14:paraId="375AC0BC" w14:textId="38CCD397" w:rsidR="00635A86"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According to the National Electoral Commission, printed election materials, documents and brochures produced during elections and disseminated to households are not developed in formats adjusted to the needs of persons with disabilities.</w:t>
            </w:r>
            <w:r w:rsidRPr="00F325E0">
              <w:rPr>
                <w:rStyle w:val="FootnoteReference"/>
                <w:rFonts w:ascii="Verdana" w:eastAsia="Calibri" w:hAnsi="Verdana" w:cs="Times New Roman"/>
                <w:sz w:val="20"/>
                <w:szCs w:val="20"/>
                <w:lang w:val="en-GB"/>
              </w:rPr>
              <w:footnoteReference w:id="42"/>
            </w:r>
            <w:r>
              <w:rPr>
                <w:rFonts w:ascii="Verdana" w:eastAsia="Calibri" w:hAnsi="Verdana" w:cs="Times New Roman"/>
                <w:sz w:val="20"/>
                <w:szCs w:val="20"/>
                <w:lang w:val="en-GB"/>
              </w:rPr>
              <w:t xml:space="preserve"> Also see 23 and the </w:t>
            </w:r>
            <w:r w:rsidRPr="00F325E0">
              <w:rPr>
                <w:rFonts w:ascii="Verdana" w:eastAsia="Calibri" w:hAnsi="Verdana" w:cs="Times New Roman"/>
                <w:sz w:val="20"/>
                <w:szCs w:val="20"/>
                <w:lang w:val="en-GB"/>
              </w:rPr>
              <w:t>opinion issued by the Advocate of the Principle of Equality</w:t>
            </w:r>
            <w:r>
              <w:rPr>
                <w:rFonts w:ascii="Verdana" w:eastAsia="Calibri" w:hAnsi="Verdana" w:cs="Times New Roman"/>
                <w:sz w:val="20"/>
                <w:szCs w:val="20"/>
                <w:lang w:val="en-GB"/>
              </w:rPr>
              <w:t>.</w:t>
            </w:r>
          </w:p>
          <w:p w14:paraId="110D2FF2"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41F508E4" w14:textId="4F4801D9"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Complaints related to problems in exercising the right to political participation can be submitted to the Human Rights Ombudsman. Information on how to lodge a complaint with the Human Rights Ombudsman does not specifically focus on the issue of political participation, but, in general terms, explains that it is possible for a person to turn to the Ombudsman when their rights and fundamental freedoms have been violated by an act or an action by the state body, local self-government authorities and bearers of public authority. The website of the Human Rights Ombudsman's web page features pre-recorded video content in sign language, which does not contain captions, requires </w:t>
            </w:r>
            <w:proofErr w:type="spellStart"/>
            <w:r w:rsidRPr="00F325E0">
              <w:rPr>
                <w:rFonts w:ascii="Verdana" w:eastAsia="Calibri" w:hAnsi="Verdana" w:cs="Times New Roman"/>
                <w:sz w:val="20"/>
                <w:szCs w:val="20"/>
                <w:lang w:val="en-GB"/>
              </w:rPr>
              <w:t>Javascript</w:t>
            </w:r>
            <w:proofErr w:type="spellEnd"/>
            <w:r w:rsidRPr="00F325E0">
              <w:rPr>
                <w:rFonts w:ascii="Verdana" w:eastAsia="Calibri" w:hAnsi="Verdana" w:cs="Times New Roman"/>
                <w:sz w:val="20"/>
                <w:szCs w:val="20"/>
                <w:lang w:val="en-GB"/>
              </w:rPr>
              <w:t xml:space="preserve"> to load, and lacks control functions.</w:t>
            </w:r>
            <w:r>
              <w:rPr>
                <w:rStyle w:val="FootnoteReference"/>
                <w:rFonts w:ascii="Verdana" w:eastAsia="Calibri" w:hAnsi="Verdana" w:cs="Times New Roman"/>
                <w:sz w:val="20"/>
                <w:szCs w:val="20"/>
                <w:lang w:val="en-GB"/>
              </w:rPr>
              <w:footnoteReference w:id="43"/>
            </w:r>
            <w:r w:rsidRPr="00F325E0">
              <w:rPr>
                <w:rFonts w:ascii="Verdana" w:eastAsia="Calibri" w:hAnsi="Verdana" w:cs="Times New Roman"/>
                <w:sz w:val="20"/>
                <w:szCs w:val="20"/>
                <w:lang w:val="en-GB"/>
              </w:rPr>
              <w:t xml:space="preserve"> Apart from this, the Ombudsman produced a leaflet and business cards in Braille.</w:t>
            </w:r>
            <w:r w:rsidRPr="00F325E0">
              <w:rPr>
                <w:rStyle w:val="FootnoteReference"/>
                <w:rFonts w:ascii="Verdana" w:eastAsia="Calibri" w:hAnsi="Verdana" w:cs="Times New Roman"/>
                <w:sz w:val="20"/>
                <w:szCs w:val="20"/>
                <w:lang w:val="en-GB"/>
              </w:rPr>
              <w:footnoteReference w:id="44"/>
            </w:r>
            <w:r w:rsidRPr="00F325E0">
              <w:rPr>
                <w:rFonts w:ascii="Verdana" w:eastAsia="Calibri" w:hAnsi="Verdana" w:cs="Times New Roman"/>
                <w:sz w:val="20"/>
                <w:szCs w:val="20"/>
                <w:lang w:val="en-GB"/>
              </w:rPr>
              <w:t xml:space="preserve">  </w:t>
            </w:r>
          </w:p>
          <w:p w14:paraId="7062F295"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1F014394" w14:textId="639E07A3" w:rsidR="00635A86" w:rsidRPr="00F325E0" w:rsidRDefault="00635A86" w:rsidP="00250AD8">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 xml:space="preserve">The </w:t>
            </w:r>
            <w:r w:rsidRPr="00F325E0">
              <w:rPr>
                <w:rFonts w:ascii="Verdana" w:eastAsia="Calibri" w:hAnsi="Verdana" w:cs="Times New Roman"/>
                <w:sz w:val="20"/>
                <w:szCs w:val="20"/>
                <w:lang w:val="en-GB"/>
              </w:rPr>
              <w:t xml:space="preserve">Advocate of the Principle of Equality is the national equality body and hears cases of </w:t>
            </w:r>
            <w:r w:rsidRPr="00F325E0">
              <w:rPr>
                <w:rFonts w:ascii="Verdana" w:eastAsia="Calibri" w:hAnsi="Verdana" w:cs="Times New Roman"/>
                <w:sz w:val="20"/>
                <w:szCs w:val="20"/>
                <w:lang w:val="en-GB"/>
              </w:rPr>
              <w:lastRenderedPageBreak/>
              <w:t xml:space="preserve">discrimination on various grounds, including cases relating to political participation. The same as with the Ombudsman, the Advocate provides general information about the complaining procedure, and does not focus on issue of political participation. The Advocate’s website contains a special web page with information on accessibility. The web page contains a link to an external text to speech service (in testing) and several documents (in rich text and </w:t>
            </w:r>
            <w:proofErr w:type="spellStart"/>
            <w:r w:rsidRPr="00F325E0">
              <w:rPr>
                <w:rFonts w:ascii="Verdana" w:eastAsia="Calibri" w:hAnsi="Verdana" w:cs="Times New Roman"/>
                <w:sz w:val="20"/>
                <w:szCs w:val="20"/>
                <w:lang w:val="en-GB"/>
              </w:rPr>
              <w:t>docx</w:t>
            </w:r>
            <w:proofErr w:type="spellEnd"/>
            <w:r w:rsidRPr="00F325E0">
              <w:rPr>
                <w:rFonts w:ascii="Verdana" w:eastAsia="Calibri" w:hAnsi="Verdana" w:cs="Times New Roman"/>
                <w:sz w:val="20"/>
                <w:szCs w:val="20"/>
                <w:lang w:val="en-GB"/>
              </w:rPr>
              <w:t xml:space="preserve"> formats) </w:t>
            </w:r>
            <w:r>
              <w:rPr>
                <w:rFonts w:ascii="Verdana" w:eastAsia="Calibri" w:hAnsi="Verdana" w:cs="Times New Roman"/>
                <w:sz w:val="20"/>
                <w:szCs w:val="20"/>
                <w:lang w:val="en-GB"/>
              </w:rPr>
              <w:t xml:space="preserve">with the </w:t>
            </w:r>
            <w:r w:rsidRPr="00F325E0">
              <w:rPr>
                <w:rFonts w:ascii="Verdana" w:eastAsia="Calibri" w:hAnsi="Verdana" w:cs="Times New Roman"/>
                <w:sz w:val="20"/>
                <w:szCs w:val="20"/>
                <w:lang w:val="en-GB"/>
              </w:rPr>
              <w:t xml:space="preserve">purpose </w:t>
            </w:r>
            <w:r>
              <w:rPr>
                <w:rFonts w:ascii="Verdana" w:eastAsia="Calibri" w:hAnsi="Verdana" w:cs="Times New Roman"/>
                <w:sz w:val="20"/>
                <w:szCs w:val="20"/>
                <w:lang w:val="en-GB"/>
              </w:rPr>
              <w:t>of making</w:t>
            </w:r>
            <w:r w:rsidRPr="00F325E0">
              <w:rPr>
                <w:rFonts w:ascii="Verdana" w:eastAsia="Calibri" w:hAnsi="Verdana" w:cs="Times New Roman"/>
                <w:sz w:val="20"/>
                <w:szCs w:val="20"/>
                <w:lang w:val="en-GB"/>
              </w:rPr>
              <w:t xml:space="preserve"> the information contained on the website readable (adapted reading level). It also includes links to the Constitution and the UN CRPD Treaty in easy-to-read format.</w:t>
            </w:r>
            <w:r w:rsidRPr="00F325E0">
              <w:rPr>
                <w:rStyle w:val="FootnoteReference"/>
                <w:rFonts w:ascii="Verdana" w:eastAsia="Calibri" w:hAnsi="Verdana" w:cs="Times New Roman"/>
                <w:sz w:val="20"/>
                <w:szCs w:val="20"/>
                <w:lang w:val="en-GB"/>
              </w:rPr>
              <w:footnoteReference w:id="45"/>
            </w:r>
            <w:r w:rsidRPr="00F325E0">
              <w:rPr>
                <w:rFonts w:ascii="Verdana" w:eastAsia="Calibri" w:hAnsi="Verdana" w:cs="Times New Roman"/>
                <w:sz w:val="20"/>
                <w:szCs w:val="20"/>
                <w:lang w:val="en-GB"/>
              </w:rPr>
              <w:t xml:space="preserve"> In the past, the Advocate produced leaflets in large print and in Braille.</w:t>
            </w:r>
            <w:r w:rsidRPr="00F325E0">
              <w:rPr>
                <w:rStyle w:val="FootnoteReference"/>
                <w:rFonts w:ascii="Verdana" w:eastAsia="Calibri" w:hAnsi="Verdana" w:cs="Times New Roman"/>
                <w:sz w:val="20"/>
                <w:szCs w:val="20"/>
                <w:lang w:val="en-GB"/>
              </w:rPr>
              <w:footnoteReference w:id="46"/>
            </w:r>
            <w:r w:rsidRPr="00F325E0">
              <w:rPr>
                <w:rFonts w:ascii="Verdana" w:eastAsia="Calibri" w:hAnsi="Verdana" w:cs="Times New Roman"/>
                <w:sz w:val="20"/>
                <w:szCs w:val="20"/>
                <w:lang w:val="en-GB"/>
              </w:rPr>
              <w:t xml:space="preserve"> </w:t>
            </w:r>
          </w:p>
          <w:p w14:paraId="0E8A4B94"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1B193359" w14:textId="298C89C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In spite of the mentioned attempts that have been made by both the Ombudsman and the Advocate to provide some of their content in an accessible way, their web pages do not meet the WCAG 2.0 accessibility standards.</w:t>
            </w:r>
            <w:r w:rsidRPr="00F325E0">
              <w:rPr>
                <w:rFonts w:ascii="Verdana" w:hAnsi="Verdana"/>
                <w:sz w:val="20"/>
                <w:szCs w:val="20"/>
              </w:rPr>
              <w:t xml:space="preserve"> </w:t>
            </w:r>
            <w:r w:rsidRPr="00F325E0">
              <w:rPr>
                <w:rFonts w:ascii="Verdana" w:eastAsia="Calibri" w:hAnsi="Verdana" w:cs="Times New Roman"/>
                <w:sz w:val="20"/>
                <w:szCs w:val="20"/>
                <w:lang w:val="en-GB"/>
              </w:rPr>
              <w:t xml:space="preserve">The websites both fail on </w:t>
            </w:r>
            <w:r>
              <w:rPr>
                <w:rFonts w:ascii="Verdana" w:eastAsia="Calibri" w:hAnsi="Verdana" w:cs="Times New Roman"/>
                <w:sz w:val="20"/>
                <w:szCs w:val="20"/>
                <w:lang w:val="en-GB"/>
              </w:rPr>
              <w:t xml:space="preserve">Level A and Level AA criteria. </w:t>
            </w:r>
          </w:p>
        </w:tc>
      </w:tr>
    </w:tbl>
    <w:p w14:paraId="37B839CA" w14:textId="77777777" w:rsidR="000A61A6" w:rsidRPr="00F325E0" w:rsidRDefault="000A61A6" w:rsidP="00225B23">
      <w:pPr>
        <w:spacing w:after="0" w:line="240" w:lineRule="auto"/>
        <w:contextualSpacing/>
        <w:jc w:val="both"/>
        <w:rPr>
          <w:rFonts w:ascii="Verdana" w:eastAsia="Calibri" w:hAnsi="Verdana" w:cs="Times New Roman"/>
          <w:b/>
          <w:sz w:val="20"/>
          <w:szCs w:val="20"/>
          <w:lang w:val="en-GB"/>
        </w:rPr>
      </w:pPr>
    </w:p>
    <w:p w14:paraId="1CFDD460" w14:textId="77777777" w:rsidR="00912C69" w:rsidRPr="00F325E0" w:rsidRDefault="00576099" w:rsidP="00912C69">
      <w:pPr>
        <w:numPr>
          <w:ilvl w:val="0"/>
          <w:numId w:val="6"/>
        </w:numPr>
        <w:spacing w:after="0" w:line="240" w:lineRule="auto"/>
        <w:ind w:left="567" w:hanging="567"/>
        <w:contextualSpacing/>
        <w:jc w:val="both"/>
        <w:rPr>
          <w:rFonts w:ascii="Verdana" w:eastAsia="Calibri" w:hAnsi="Verdana" w:cs="Times New Roman"/>
          <w:b/>
          <w:szCs w:val="20"/>
          <w:lang w:val="en-GB"/>
        </w:rPr>
      </w:pPr>
      <w:r w:rsidRPr="00F325E0">
        <w:rPr>
          <w:rFonts w:ascii="Verdana" w:eastAsia="Calibri" w:hAnsi="Verdana" w:cs="Times New Roman"/>
          <w:b/>
          <w:sz w:val="24"/>
          <w:szCs w:val="20"/>
          <w:lang w:val="en-GB"/>
        </w:rPr>
        <w:t>OUTCOME</w:t>
      </w:r>
      <w:r w:rsidRPr="00F325E0">
        <w:rPr>
          <w:rFonts w:ascii="Verdana" w:eastAsia="Calibri" w:hAnsi="Verdana" w:cs="Times New Roman"/>
          <w:b/>
          <w:szCs w:val="20"/>
          <w:lang w:val="en-GB"/>
        </w:rPr>
        <w:t xml:space="preserve"> </w:t>
      </w:r>
      <w:r w:rsidRPr="00F325E0">
        <w:rPr>
          <w:rFonts w:ascii="Verdana" w:eastAsia="Calibri" w:hAnsi="Verdana" w:cs="Times New Roman"/>
          <w:b/>
          <w:sz w:val="24"/>
          <w:szCs w:val="20"/>
          <w:lang w:val="en-GB"/>
        </w:rPr>
        <w:t>INDICATORS</w:t>
      </w:r>
    </w:p>
    <w:p w14:paraId="1CFDD461" w14:textId="77777777" w:rsidR="006B7FC1" w:rsidRPr="00F325E0" w:rsidRDefault="006B7FC1" w:rsidP="006B7FC1">
      <w:pPr>
        <w:spacing w:after="0" w:line="240" w:lineRule="auto"/>
        <w:contextualSpacing/>
        <w:jc w:val="both"/>
        <w:rPr>
          <w:rFonts w:ascii="Verdana" w:eastAsia="Calibri" w:hAnsi="Verdana" w:cs="Times New Roman"/>
          <w:b/>
          <w:sz w:val="20"/>
          <w:szCs w:val="20"/>
          <w:lang w:val="en-GB"/>
        </w:rPr>
      </w:pPr>
    </w:p>
    <w:tbl>
      <w:tblPr>
        <w:tblStyle w:val="TableGrid"/>
        <w:tblW w:w="5000" w:type="pct"/>
        <w:tblLook w:val="04A0" w:firstRow="1" w:lastRow="0" w:firstColumn="1" w:lastColumn="0" w:noHBand="0" w:noVBand="1"/>
      </w:tblPr>
      <w:tblGrid>
        <w:gridCol w:w="4643"/>
        <w:gridCol w:w="9531"/>
      </w:tblGrid>
      <w:tr w:rsidR="00635A86" w:rsidRPr="00F325E0" w14:paraId="42D29732" w14:textId="77777777" w:rsidTr="008A30C6">
        <w:trPr>
          <w:trHeight w:val="454"/>
        </w:trPr>
        <w:tc>
          <w:tcPr>
            <w:tcW w:w="1638" w:type="pct"/>
            <w:shd w:val="clear" w:color="auto" w:fill="C6D9F1" w:themeFill="text2" w:themeFillTint="33"/>
            <w:vAlign w:val="center"/>
          </w:tcPr>
          <w:p w14:paraId="23CA5116" w14:textId="77777777" w:rsidR="00635A86" w:rsidRPr="00F325E0" w:rsidRDefault="00635A86" w:rsidP="00250AD8">
            <w:pPr>
              <w:spacing w:before="240"/>
              <w:contextualSpacing/>
              <w:rPr>
                <w:rFonts w:ascii="Verdana" w:eastAsia="Calibri" w:hAnsi="Verdana" w:cs="Times New Roman"/>
                <w:b/>
                <w:sz w:val="20"/>
                <w:szCs w:val="20"/>
                <w:lang w:val="en-GB"/>
              </w:rPr>
            </w:pPr>
            <w:r w:rsidRPr="00F325E0">
              <w:rPr>
                <w:rFonts w:ascii="Verdana" w:eastAsia="Calibri" w:hAnsi="Verdana" w:cs="Times New Roman"/>
                <w:b/>
                <w:sz w:val="20"/>
                <w:szCs w:val="20"/>
                <w:lang w:val="en-GB"/>
              </w:rPr>
              <w:t>Outcome indicators</w:t>
            </w:r>
          </w:p>
        </w:tc>
        <w:tc>
          <w:tcPr>
            <w:tcW w:w="3362" w:type="pct"/>
            <w:shd w:val="clear" w:color="auto" w:fill="C6D9F1" w:themeFill="text2" w:themeFillTint="33"/>
            <w:vAlign w:val="center"/>
          </w:tcPr>
          <w:p w14:paraId="387A31BB" w14:textId="77777777" w:rsidR="00635A86" w:rsidRPr="00F325E0" w:rsidRDefault="00635A86" w:rsidP="00250AD8">
            <w:pPr>
              <w:spacing w:before="240" w:line="100" w:lineRule="atLeast"/>
              <w:rPr>
                <w:rFonts w:ascii="Verdana" w:eastAsia="Calibri" w:hAnsi="Verdana" w:cs="Times New Roman"/>
                <w:sz w:val="20"/>
                <w:szCs w:val="20"/>
                <w:lang w:val="en-GB"/>
              </w:rPr>
            </w:pPr>
            <w:r w:rsidRPr="00F325E0">
              <w:rPr>
                <w:rFonts w:ascii="Verdana" w:eastAsia="Calibri" w:hAnsi="Verdana" w:cs="Times New Roman"/>
                <w:b/>
                <w:sz w:val="20"/>
                <w:szCs w:val="20"/>
                <w:lang w:val="en-GB"/>
              </w:rPr>
              <w:t>Source and supporting information</w:t>
            </w:r>
          </w:p>
        </w:tc>
      </w:tr>
      <w:tr w:rsidR="00635A86" w:rsidRPr="00F325E0" w14:paraId="5F130985" w14:textId="77777777" w:rsidTr="008A30C6">
        <w:trPr>
          <w:trHeight w:val="454"/>
        </w:trPr>
        <w:tc>
          <w:tcPr>
            <w:tcW w:w="1638" w:type="pct"/>
            <w:shd w:val="clear" w:color="auto" w:fill="auto"/>
            <w:vAlign w:val="center"/>
          </w:tcPr>
          <w:p w14:paraId="0D4F41D4" w14:textId="77777777" w:rsidR="00635A86" w:rsidRPr="00F325E0" w:rsidRDefault="00635A86" w:rsidP="00250AD8">
            <w:pPr>
              <w:spacing w:before="240"/>
              <w:contextualSpacing/>
              <w:rPr>
                <w:rFonts w:ascii="Verdana" w:hAnsi="Verdana" w:cs="Times New Roman"/>
                <w:sz w:val="20"/>
                <w:szCs w:val="20"/>
              </w:rPr>
            </w:pPr>
            <w:r w:rsidRPr="00F325E0">
              <w:rPr>
                <w:rFonts w:ascii="Verdana" w:hAnsi="Verdana" w:cs="Times New Roman"/>
                <w:sz w:val="20"/>
                <w:szCs w:val="20"/>
              </w:rPr>
              <w:t>What was the voter turnout rate for persons with disabilities in the most recent municipal elections and in the 2009 European Parliament elections? How does this compare with the voter turnout rate among the general population?</w:t>
            </w:r>
          </w:p>
          <w:p w14:paraId="349D1112" w14:textId="77777777" w:rsidR="00635A86" w:rsidRPr="00F325E0" w:rsidRDefault="00635A86" w:rsidP="00250AD8">
            <w:pPr>
              <w:spacing w:before="240"/>
              <w:contextualSpacing/>
              <w:rPr>
                <w:rFonts w:ascii="Verdana" w:hAnsi="Verdana" w:cs="Times New Roman"/>
                <w:sz w:val="20"/>
                <w:szCs w:val="20"/>
              </w:rPr>
            </w:pPr>
          </w:p>
          <w:p w14:paraId="08A4BC14" w14:textId="77777777" w:rsidR="00635A86" w:rsidRPr="00F325E0" w:rsidRDefault="00635A86" w:rsidP="00250AD8">
            <w:pPr>
              <w:spacing w:before="240"/>
              <w:contextualSpacing/>
              <w:rPr>
                <w:rFonts w:ascii="Verdana" w:hAnsi="Verdana" w:cs="Times New Roman"/>
                <w:sz w:val="20"/>
                <w:szCs w:val="20"/>
              </w:rPr>
            </w:pPr>
            <w:r w:rsidRPr="00F325E0">
              <w:rPr>
                <w:rFonts w:ascii="Verdana" w:hAnsi="Verdana" w:cs="Times New Roman"/>
                <w:sz w:val="20"/>
                <w:szCs w:val="20"/>
              </w:rPr>
              <w:t>What was the voter turnout rate for persons with disabilities in the most recent national elections? How does this compare with the voter turnout rate among the general population?</w:t>
            </w:r>
          </w:p>
        </w:tc>
        <w:tc>
          <w:tcPr>
            <w:tcW w:w="3362" w:type="pct"/>
            <w:vAlign w:val="center"/>
          </w:tcPr>
          <w:p w14:paraId="724C9B18"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Data on the number of persons with disabilities who cast their vote in elections are not systematically collected. Currently, only data on the number of voters who, in certain elections, used voting machines aimed at assisting persons with visual impairments and physical disability are at hand. </w:t>
            </w:r>
          </w:p>
          <w:p w14:paraId="7FE6E9CA"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2008 – National Assembly elections: 55;</w:t>
            </w:r>
          </w:p>
          <w:p w14:paraId="58A3F72C"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2009 – elections to the European Parliament: 85;</w:t>
            </w:r>
          </w:p>
          <w:p w14:paraId="254E3884"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2011 – early National Assembly elections: 127;</w:t>
            </w:r>
          </w:p>
          <w:p w14:paraId="44DAD826"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2012 – presidential elections: 1</w:t>
            </w:r>
            <w:r w:rsidRPr="00F325E0">
              <w:rPr>
                <w:rFonts w:ascii="Verdana" w:eastAsia="Calibri" w:hAnsi="Verdana" w:cs="Times New Roman"/>
                <w:sz w:val="20"/>
                <w:szCs w:val="20"/>
                <w:vertAlign w:val="superscript"/>
                <w:lang w:val="en-GB"/>
              </w:rPr>
              <w:t>st</w:t>
            </w:r>
            <w:r w:rsidRPr="00F325E0">
              <w:rPr>
                <w:rFonts w:ascii="Verdana" w:eastAsia="Calibri" w:hAnsi="Verdana" w:cs="Times New Roman"/>
                <w:sz w:val="20"/>
                <w:szCs w:val="20"/>
                <w:lang w:val="en-GB"/>
              </w:rPr>
              <w:t xml:space="preserve"> round – 632,</w:t>
            </w:r>
          </w:p>
          <w:p w14:paraId="7C22D359" w14:textId="0F8E5B08"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2</w:t>
            </w:r>
            <w:r w:rsidRPr="00F325E0">
              <w:rPr>
                <w:rFonts w:ascii="Verdana" w:eastAsia="Calibri" w:hAnsi="Verdana" w:cs="Times New Roman"/>
                <w:sz w:val="20"/>
                <w:szCs w:val="20"/>
                <w:vertAlign w:val="superscript"/>
                <w:lang w:val="en-GB"/>
              </w:rPr>
              <w:t>nd</w:t>
            </w:r>
            <w:r w:rsidRPr="00F325E0">
              <w:rPr>
                <w:rFonts w:ascii="Verdana" w:eastAsia="Calibri" w:hAnsi="Verdana" w:cs="Times New Roman"/>
                <w:sz w:val="20"/>
                <w:szCs w:val="20"/>
                <w:lang w:val="en-GB"/>
              </w:rPr>
              <w:t xml:space="preserve"> round: 446.</w:t>
            </w:r>
            <w:r w:rsidRPr="00F325E0">
              <w:rPr>
                <w:rStyle w:val="FootnoteReference"/>
                <w:rFonts w:ascii="Verdana" w:eastAsia="Calibri" w:hAnsi="Verdana" w:cs="Times New Roman"/>
                <w:sz w:val="20"/>
                <w:szCs w:val="20"/>
                <w:lang w:val="en-GB"/>
              </w:rPr>
              <w:footnoteReference w:id="47"/>
            </w:r>
          </w:p>
        </w:tc>
      </w:tr>
      <w:tr w:rsidR="00635A86" w:rsidRPr="00F325E0" w14:paraId="1356C505" w14:textId="77777777" w:rsidTr="008A30C6">
        <w:trPr>
          <w:trHeight w:val="454"/>
        </w:trPr>
        <w:tc>
          <w:tcPr>
            <w:tcW w:w="1638" w:type="pct"/>
            <w:shd w:val="clear" w:color="auto" w:fill="auto"/>
            <w:vAlign w:val="center"/>
          </w:tcPr>
          <w:p w14:paraId="4327D0D1" w14:textId="77777777" w:rsidR="00635A86" w:rsidRPr="00F325E0" w:rsidRDefault="00635A86" w:rsidP="00250AD8">
            <w:pPr>
              <w:spacing w:before="240"/>
              <w:contextualSpacing/>
              <w:rPr>
                <w:rFonts w:ascii="Verdana" w:hAnsi="Verdana"/>
                <w:sz w:val="20"/>
                <w:szCs w:val="20"/>
                <w:highlight w:val="yellow"/>
              </w:rPr>
            </w:pPr>
            <w:r w:rsidRPr="00F325E0">
              <w:rPr>
                <w:rFonts w:ascii="Verdana" w:hAnsi="Verdana" w:cs="Times New Roman"/>
                <w:sz w:val="20"/>
                <w:szCs w:val="20"/>
              </w:rPr>
              <w:lastRenderedPageBreak/>
              <w:t>How many members of the current national parliament identify as having a disability?</w:t>
            </w:r>
          </w:p>
        </w:tc>
        <w:tc>
          <w:tcPr>
            <w:tcW w:w="3362" w:type="pct"/>
            <w:vAlign w:val="center"/>
          </w:tcPr>
          <w:p w14:paraId="58501587"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The National Assembly does not collect these data.</w:t>
            </w:r>
            <w:r w:rsidRPr="00F325E0">
              <w:rPr>
                <w:rStyle w:val="FootnoteReference"/>
                <w:rFonts w:ascii="Verdana" w:eastAsia="Calibri" w:hAnsi="Verdana" w:cs="Times New Roman"/>
                <w:sz w:val="20"/>
                <w:szCs w:val="20"/>
                <w:lang w:val="en-GB"/>
              </w:rPr>
              <w:footnoteReference w:id="48"/>
            </w:r>
          </w:p>
        </w:tc>
      </w:tr>
      <w:tr w:rsidR="00635A86" w:rsidRPr="00F325E0" w14:paraId="041077AA" w14:textId="77777777" w:rsidTr="008A30C6">
        <w:trPr>
          <w:trHeight w:val="454"/>
        </w:trPr>
        <w:tc>
          <w:tcPr>
            <w:tcW w:w="1638" w:type="pct"/>
            <w:shd w:val="clear" w:color="auto" w:fill="auto"/>
            <w:vAlign w:val="center"/>
          </w:tcPr>
          <w:p w14:paraId="2A5EC33C"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hAnsi="Verdana" w:cs="Times New Roman"/>
                <w:sz w:val="20"/>
                <w:szCs w:val="20"/>
              </w:rPr>
              <w:t>How many members of current municipal governments identify as having a disability?</w:t>
            </w:r>
          </w:p>
        </w:tc>
        <w:tc>
          <w:tcPr>
            <w:tcW w:w="3362" w:type="pct"/>
            <w:vAlign w:val="center"/>
          </w:tcPr>
          <w:p w14:paraId="6576C1BE" w14:textId="7A860757" w:rsidR="00635A86" w:rsidRPr="00F325E0" w:rsidRDefault="00635A86" w:rsidP="00250AD8">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The a</w:t>
            </w:r>
            <w:r w:rsidRPr="00F325E0">
              <w:rPr>
                <w:rFonts w:ascii="Verdana" w:eastAsia="Calibri" w:hAnsi="Verdana" w:cs="Times New Roman"/>
                <w:sz w:val="20"/>
                <w:szCs w:val="20"/>
                <w:lang w:val="en-GB"/>
              </w:rPr>
              <w:t>ssociation of municipalities of Slovenia (</w:t>
            </w:r>
            <w:proofErr w:type="spellStart"/>
            <w:r w:rsidRPr="00F325E0">
              <w:rPr>
                <w:rFonts w:ascii="Verdana" w:eastAsia="Calibri" w:hAnsi="Verdana" w:cs="Times New Roman"/>
                <w:i/>
                <w:sz w:val="20"/>
                <w:szCs w:val="20"/>
                <w:lang w:val="en-GB"/>
              </w:rPr>
              <w:t>Združenje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občin</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Slovenije</w:t>
            </w:r>
            <w:proofErr w:type="spellEnd"/>
            <w:r w:rsidRPr="00F325E0">
              <w:rPr>
                <w:rFonts w:ascii="Verdana" w:eastAsia="Calibri" w:hAnsi="Verdana" w:cs="Times New Roman"/>
                <w:sz w:val="20"/>
                <w:szCs w:val="20"/>
                <w:lang w:val="en-GB"/>
              </w:rPr>
              <w:t>) and the Community of municipalities of Slovenia (</w:t>
            </w:r>
            <w:proofErr w:type="spellStart"/>
            <w:r w:rsidRPr="00F325E0">
              <w:rPr>
                <w:rFonts w:ascii="Verdana" w:eastAsia="Calibri" w:hAnsi="Verdana" w:cs="Times New Roman"/>
                <w:i/>
                <w:sz w:val="20"/>
                <w:szCs w:val="20"/>
                <w:lang w:val="en-GB"/>
              </w:rPr>
              <w:t>Skupnost</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občin</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Slovenije</w:t>
            </w:r>
            <w:proofErr w:type="spellEnd"/>
            <w:r w:rsidRPr="00F325E0">
              <w:rPr>
                <w:rFonts w:ascii="Verdana" w:eastAsia="Calibri" w:hAnsi="Verdana" w:cs="Times New Roman"/>
                <w:sz w:val="20"/>
                <w:szCs w:val="20"/>
                <w:lang w:val="en-GB"/>
              </w:rPr>
              <w:t>), do not collect this type of data.</w:t>
            </w:r>
            <w:r w:rsidRPr="00F325E0">
              <w:rPr>
                <w:rStyle w:val="FootnoteReference"/>
                <w:rFonts w:ascii="Verdana" w:eastAsia="Calibri" w:hAnsi="Verdana" w:cs="Times New Roman"/>
                <w:sz w:val="20"/>
                <w:szCs w:val="20"/>
                <w:lang w:val="en-GB"/>
              </w:rPr>
              <w:footnoteReference w:id="49"/>
            </w:r>
          </w:p>
          <w:p w14:paraId="17F392A2"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764D06F2" w14:textId="09715C53" w:rsidR="00635A86" w:rsidRPr="00F325E0" w:rsidRDefault="00635A86" w:rsidP="000A61A6">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Similarly, the Statistical Office of the Republic of Slovenia (</w:t>
            </w:r>
            <w:proofErr w:type="spellStart"/>
            <w:r w:rsidRPr="00F325E0">
              <w:rPr>
                <w:rFonts w:ascii="Verdana" w:eastAsia="Calibri" w:hAnsi="Verdana" w:cs="Times New Roman"/>
                <w:i/>
                <w:sz w:val="20"/>
                <w:szCs w:val="20"/>
                <w:lang w:val="en-GB"/>
              </w:rPr>
              <w:t>Statistični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urad</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Republike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Slovenije</w:t>
            </w:r>
            <w:proofErr w:type="spellEnd"/>
            <w:r w:rsidRPr="00F325E0">
              <w:rPr>
                <w:rFonts w:ascii="Verdana" w:eastAsia="Calibri" w:hAnsi="Verdana" w:cs="Times New Roman"/>
                <w:sz w:val="20"/>
                <w:szCs w:val="20"/>
                <w:lang w:val="en-GB"/>
              </w:rPr>
              <w:t>, SURS), the national statistical agency, does not collect these data.</w:t>
            </w:r>
            <w:r w:rsidRPr="00F325E0">
              <w:rPr>
                <w:rStyle w:val="FootnoteReference"/>
                <w:rFonts w:ascii="Verdana" w:eastAsia="Calibri" w:hAnsi="Verdana" w:cs="Times New Roman"/>
                <w:sz w:val="20"/>
                <w:szCs w:val="20"/>
                <w:lang w:val="en-GB"/>
              </w:rPr>
              <w:footnoteReference w:id="50"/>
            </w:r>
            <w:r w:rsidRPr="00F325E0">
              <w:rPr>
                <w:rFonts w:ascii="Verdana" w:eastAsia="Calibri" w:hAnsi="Verdana" w:cs="Times New Roman"/>
                <w:sz w:val="20"/>
                <w:szCs w:val="20"/>
                <w:lang w:val="en-GB"/>
              </w:rPr>
              <w:t xml:space="preserve"> The Statistical Office only collects data disaggregated by sex and age groups.</w:t>
            </w:r>
            <w:r w:rsidRPr="00F325E0">
              <w:rPr>
                <w:rStyle w:val="FootnoteReference"/>
                <w:rFonts w:ascii="Verdana" w:eastAsia="Calibri" w:hAnsi="Verdana" w:cs="Times New Roman"/>
                <w:sz w:val="20"/>
                <w:szCs w:val="20"/>
                <w:lang w:val="en-GB"/>
              </w:rPr>
              <w:footnoteReference w:id="51"/>
            </w:r>
            <w:r>
              <w:rPr>
                <w:rFonts w:ascii="Verdana" w:eastAsia="Calibri" w:hAnsi="Verdana" w:cs="Times New Roman"/>
                <w:sz w:val="20"/>
                <w:szCs w:val="20"/>
                <w:lang w:val="en-GB"/>
              </w:rPr>
              <w:t xml:space="preserve"> </w:t>
            </w:r>
            <w:r w:rsidRPr="00F325E0">
              <w:rPr>
                <w:rFonts w:ascii="Verdana" w:eastAsia="Calibri" w:hAnsi="Verdana" w:cs="Times New Roman"/>
                <w:sz w:val="20"/>
                <w:szCs w:val="20"/>
                <w:lang w:val="en-GB"/>
              </w:rPr>
              <w:t xml:space="preserve">  </w:t>
            </w:r>
          </w:p>
        </w:tc>
      </w:tr>
      <w:tr w:rsidR="00635A86" w:rsidRPr="00F325E0" w14:paraId="0722B474" w14:textId="77777777" w:rsidTr="008A30C6">
        <w:trPr>
          <w:trHeight w:val="454"/>
        </w:trPr>
        <w:tc>
          <w:tcPr>
            <w:tcW w:w="1638" w:type="pct"/>
            <w:shd w:val="clear" w:color="auto" w:fill="auto"/>
            <w:vAlign w:val="center"/>
          </w:tcPr>
          <w:p w14:paraId="45BDC835"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What proportion of polling stations is accessible for persons with disabilities? Please indicate whether polling stations are accessible for all persons with disabilities or for particular impairment groups e.g. persons with visual, hearing, physical impairments </w:t>
            </w:r>
            <w:proofErr w:type="spellStart"/>
            <w:r w:rsidRPr="00F325E0">
              <w:rPr>
                <w:rFonts w:ascii="Verdana" w:eastAsia="Calibri" w:hAnsi="Verdana" w:cs="Times New Roman"/>
                <w:sz w:val="20"/>
                <w:szCs w:val="20"/>
                <w:lang w:val="en-GB"/>
              </w:rPr>
              <w:t>etc</w:t>
            </w:r>
            <w:proofErr w:type="spellEnd"/>
            <w:r w:rsidRPr="00F325E0">
              <w:rPr>
                <w:rFonts w:ascii="Verdana" w:eastAsia="Calibri" w:hAnsi="Verdana" w:cs="Times New Roman"/>
                <w:sz w:val="20"/>
                <w:szCs w:val="20"/>
                <w:lang w:val="en-GB"/>
              </w:rPr>
              <w:t>)</w:t>
            </w:r>
          </w:p>
        </w:tc>
        <w:tc>
          <w:tcPr>
            <w:tcW w:w="3362" w:type="pct"/>
            <w:vAlign w:val="center"/>
          </w:tcPr>
          <w:p w14:paraId="20361CB3"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2012 – presidential elections (latest elections held in Slovenia)</w:t>
            </w:r>
          </w:p>
          <w:p w14:paraId="56F7D139"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 Total no. of polling stations: 3,337;</w:t>
            </w:r>
          </w:p>
          <w:p w14:paraId="7C225B82" w14:textId="690F8D02"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No. of officially designated polling stations accessible to persons with disabilities, defined as polling stations without architectural barriers: 1,148 (34,4%)</w:t>
            </w:r>
            <w:r>
              <w:rPr>
                <w:rFonts w:ascii="Verdana" w:eastAsia="Calibri" w:hAnsi="Verdana" w:cs="Times New Roman"/>
                <w:sz w:val="20"/>
                <w:szCs w:val="20"/>
                <w:lang w:val="en-GB"/>
              </w:rPr>
              <w:t>. S</w:t>
            </w:r>
            <w:r w:rsidRPr="00F325E0">
              <w:rPr>
                <w:rFonts w:ascii="Verdana" w:eastAsia="Calibri" w:hAnsi="Verdana" w:cs="Times New Roman"/>
                <w:sz w:val="20"/>
                <w:szCs w:val="20"/>
                <w:lang w:val="en-GB"/>
              </w:rPr>
              <w:t xml:space="preserve">pecific accessibility criteria have not been laid down, but the National Electoral Commission adopted </w:t>
            </w:r>
            <w:r>
              <w:rPr>
                <w:rFonts w:ascii="Verdana" w:eastAsia="Calibri" w:hAnsi="Verdana" w:cs="Times New Roman"/>
                <w:sz w:val="20"/>
                <w:szCs w:val="20"/>
                <w:lang w:val="en-GB"/>
              </w:rPr>
              <w:t xml:space="preserve">the </w:t>
            </w:r>
            <w:r w:rsidRPr="00F325E0">
              <w:rPr>
                <w:rFonts w:ascii="Verdana" w:eastAsia="Calibri" w:hAnsi="Verdana" w:cs="Times New Roman"/>
                <w:sz w:val="20"/>
                <w:szCs w:val="20"/>
                <w:lang w:val="en-GB"/>
              </w:rPr>
              <w:t>opinion that an accessible polling station shall be a polling station with no architectural barriers (e.g. stairs) preventing access of persons with disabilities.</w:t>
            </w:r>
            <w:r w:rsidRPr="00F325E0">
              <w:rPr>
                <w:rStyle w:val="FootnoteReference"/>
                <w:rFonts w:ascii="Verdana" w:eastAsia="Calibri" w:hAnsi="Verdana" w:cs="Times New Roman"/>
                <w:sz w:val="20"/>
                <w:szCs w:val="20"/>
                <w:lang w:val="en-GB"/>
              </w:rPr>
              <w:footnoteReference w:id="52"/>
            </w:r>
          </w:p>
          <w:p w14:paraId="4D1D8855"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No. of officially designated accessible polling stations with an voting machine to particularly assist persons with visual impairments and physical disability (persons with tetraplegia and muscular dystrophy): 30;</w:t>
            </w:r>
          </w:p>
          <w:p w14:paraId="0103F355"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No. of polling station with stencils to assist persons with visual impairments: 3,337.</w:t>
            </w:r>
            <w:r w:rsidRPr="00F325E0">
              <w:rPr>
                <w:rStyle w:val="FootnoteReference"/>
                <w:rFonts w:ascii="Verdana" w:eastAsia="Calibri" w:hAnsi="Verdana" w:cs="Times New Roman"/>
                <w:sz w:val="20"/>
                <w:szCs w:val="20"/>
                <w:lang w:val="en-GB"/>
              </w:rPr>
              <w:footnoteReference w:id="53"/>
            </w:r>
          </w:p>
          <w:p w14:paraId="0F9ABE2D"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3C7B7FD3" w14:textId="2218E8C2" w:rsidR="00635A86" w:rsidRDefault="00635A86" w:rsidP="00250AD8">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O</w:t>
            </w:r>
            <w:r w:rsidRPr="00F325E0">
              <w:rPr>
                <w:rFonts w:ascii="Verdana" w:eastAsia="Calibri" w:hAnsi="Verdana" w:cs="Times New Roman"/>
                <w:sz w:val="20"/>
                <w:szCs w:val="20"/>
                <w:lang w:val="en-GB"/>
              </w:rPr>
              <w:t xml:space="preserve">rganisations of persons with disabilities </w:t>
            </w:r>
            <w:r>
              <w:rPr>
                <w:rFonts w:ascii="Verdana" w:eastAsia="Calibri" w:hAnsi="Verdana" w:cs="Times New Roman"/>
                <w:sz w:val="20"/>
                <w:szCs w:val="20"/>
                <w:lang w:val="en-GB"/>
              </w:rPr>
              <w:t xml:space="preserve">have </w:t>
            </w:r>
            <w:r w:rsidRPr="00F325E0">
              <w:rPr>
                <w:rFonts w:ascii="Verdana" w:eastAsia="Calibri" w:hAnsi="Verdana" w:cs="Times New Roman"/>
                <w:sz w:val="20"/>
                <w:szCs w:val="20"/>
                <w:lang w:val="en-GB"/>
              </w:rPr>
              <w:t xml:space="preserve">criticised the slow implementation of the UN </w:t>
            </w:r>
            <w:r w:rsidRPr="00F325E0">
              <w:rPr>
                <w:rFonts w:ascii="Verdana" w:eastAsia="Calibri" w:hAnsi="Verdana" w:cs="Times New Roman"/>
                <w:sz w:val="20"/>
                <w:szCs w:val="20"/>
                <w:lang w:val="en-GB"/>
              </w:rPr>
              <w:lastRenderedPageBreak/>
              <w:t>CRPD concerning their right to vote and to a secret ballot. In their opinion, even in the 2012 presidential elections persons with disabilities continued to face architectural barriers and unavailability of the vast majority of polling station. Similarly, notifications and materials that voters receive were not accessible to persons with disabilities in appropriate and usable forms. They found particularly unacceptable that the state provide for accessible polling stations which are 10 or more kilometres far from a voter’s residence.</w:t>
            </w:r>
            <w:r w:rsidRPr="00F325E0">
              <w:rPr>
                <w:rStyle w:val="FootnoteReference"/>
                <w:rFonts w:ascii="Verdana" w:eastAsia="Calibri" w:hAnsi="Verdana" w:cs="Times New Roman"/>
                <w:sz w:val="20"/>
                <w:szCs w:val="20"/>
                <w:lang w:val="en-GB"/>
              </w:rPr>
              <w:footnoteReference w:id="54"/>
            </w:r>
            <w:r w:rsidRPr="00F325E0">
              <w:rPr>
                <w:rFonts w:ascii="Verdana" w:eastAsia="Calibri" w:hAnsi="Verdana" w:cs="Times New Roman"/>
                <w:sz w:val="20"/>
                <w:szCs w:val="20"/>
                <w:lang w:val="en-GB"/>
              </w:rPr>
              <w:t xml:space="preserve">    </w:t>
            </w:r>
          </w:p>
          <w:p w14:paraId="689132EA" w14:textId="68E39AD1"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 </w:t>
            </w:r>
          </w:p>
          <w:p w14:paraId="2F98773A" w14:textId="634708AD" w:rsidR="00635A86" w:rsidRPr="00F325E0" w:rsidRDefault="00635A86" w:rsidP="00F02A0D">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T</w:t>
            </w:r>
            <w:r w:rsidRPr="006E0211">
              <w:rPr>
                <w:rFonts w:ascii="Verdana" w:eastAsia="Calibri" w:hAnsi="Verdana" w:cs="Times New Roman"/>
                <w:sz w:val="20"/>
                <w:szCs w:val="20"/>
                <w:lang w:val="en-GB"/>
              </w:rPr>
              <w:t>he legislation currently in place only requires that at least one polling station is officially designated as accessible to persons with disabilities in each electoral district area. In practice, it is understood that such a polling station shall have no architectural barriers. Also in practice, this means that competent district electoral commissions, provided that they officially designate one accessible polling station, are free to choose the total number of accessible polling stations. If their “domestic” polling stations are not accessible, persons with disabilities are only allowed to vote at polling stations officially designated as accessible. For this reason, in case of insufficient number of designated polling stations, or, indeed, by chance, a person with disabilities may have to travel a distance to cast their vote, while there may be an actually accessible polling station which is less remote, but is not on the list of officially accessible polling stations.</w:t>
            </w:r>
            <w:r>
              <w:rPr>
                <w:rFonts w:ascii="Verdana" w:eastAsia="Calibri" w:hAnsi="Verdana" w:cs="Times New Roman"/>
                <w:sz w:val="20"/>
                <w:szCs w:val="20"/>
                <w:lang w:val="en-GB"/>
              </w:rPr>
              <w:t xml:space="preserve"> </w:t>
            </w:r>
            <w:r>
              <w:rPr>
                <w:rStyle w:val="FootnoteReference"/>
                <w:rFonts w:ascii="Verdana" w:eastAsia="Calibri" w:hAnsi="Verdana" w:cs="Times New Roman"/>
                <w:sz w:val="20"/>
                <w:szCs w:val="20"/>
                <w:lang w:val="en-GB"/>
              </w:rPr>
              <w:footnoteReference w:id="55"/>
            </w:r>
            <w:r w:rsidRPr="006E0211">
              <w:rPr>
                <w:rFonts w:ascii="Verdana" w:eastAsia="Calibri" w:hAnsi="Verdana" w:cs="Times New Roman"/>
                <w:sz w:val="20"/>
                <w:szCs w:val="20"/>
                <w:lang w:val="en-GB"/>
              </w:rPr>
              <w:t xml:space="preserve">  </w:t>
            </w:r>
          </w:p>
        </w:tc>
      </w:tr>
      <w:tr w:rsidR="00635A86" w:rsidRPr="00F325E0" w14:paraId="4A324462" w14:textId="77777777" w:rsidTr="008A30C6">
        <w:trPr>
          <w:trHeight w:val="454"/>
        </w:trPr>
        <w:tc>
          <w:tcPr>
            <w:tcW w:w="1638" w:type="pct"/>
            <w:shd w:val="clear" w:color="auto" w:fill="auto"/>
            <w:vAlign w:val="center"/>
          </w:tcPr>
          <w:p w14:paraId="73FF954A"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Does the website to provide instructions for voting and information on candidates run by the ministry responsible for organising elections meet accessibility standards (e.g. equivalent to Web Content Accessibility Guidelines (WCAG) 2.0 AA standard)?</w:t>
            </w:r>
          </w:p>
        </w:tc>
        <w:tc>
          <w:tcPr>
            <w:tcW w:w="3362" w:type="pct"/>
            <w:vAlign w:val="center"/>
          </w:tcPr>
          <w:p w14:paraId="72949C04" w14:textId="46909E20" w:rsidR="00635A86" w:rsidRPr="00F325E0" w:rsidRDefault="00635A86" w:rsidP="008A30C6">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website of the National Electoral Commission (</w:t>
            </w:r>
            <w:proofErr w:type="spellStart"/>
            <w:r w:rsidRPr="00F325E0">
              <w:rPr>
                <w:rFonts w:ascii="Verdana" w:eastAsia="Calibri" w:hAnsi="Verdana" w:cs="Times New Roman"/>
                <w:i/>
                <w:sz w:val="20"/>
                <w:szCs w:val="20"/>
                <w:lang w:val="en-GB"/>
              </w:rPr>
              <w:t>Državna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volilna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komisija</w:t>
            </w:r>
            <w:proofErr w:type="spellEnd"/>
            <w:r w:rsidRPr="00F325E0">
              <w:rPr>
                <w:rFonts w:ascii="Verdana" w:eastAsia="Calibri" w:hAnsi="Verdana" w:cs="Times New Roman"/>
                <w:sz w:val="20"/>
                <w:szCs w:val="20"/>
                <w:lang w:val="en-GB"/>
              </w:rPr>
              <w:t xml:space="preserve">, DVK) </w:t>
            </w:r>
            <w:hyperlink r:id="rId13" w:history="1">
              <w:r w:rsidRPr="006E0211">
                <w:rPr>
                  <w:rStyle w:val="Hyperlink"/>
                  <w:rFonts w:ascii="Verdana" w:eastAsia="Calibri" w:hAnsi="Verdana" w:cs="Times New Roman"/>
                  <w:sz w:val="20"/>
                  <w:szCs w:val="20"/>
                  <w:lang w:val="en-GB"/>
                </w:rPr>
                <w:t>www.dvk-rs.si/index.php/si/</w:t>
              </w:r>
            </w:hyperlink>
            <w:r>
              <w:rPr>
                <w:rFonts w:ascii="Verdana" w:eastAsia="Calibri" w:hAnsi="Verdana" w:cs="Times New Roman"/>
                <w:sz w:val="20"/>
                <w:szCs w:val="20"/>
                <w:lang w:val="en-GB"/>
              </w:rPr>
              <w:t xml:space="preserve"> </w:t>
            </w:r>
            <w:r w:rsidRPr="00F325E0">
              <w:rPr>
                <w:rFonts w:ascii="Verdana" w:eastAsia="Calibri" w:hAnsi="Verdana" w:cs="Times New Roman"/>
                <w:sz w:val="20"/>
                <w:szCs w:val="20"/>
                <w:lang w:val="en-GB"/>
              </w:rPr>
              <w:t xml:space="preserve">does not meet the WCAG 2.0 Level AA standards. In fact, it does not meet the Level A standards. </w:t>
            </w:r>
          </w:p>
        </w:tc>
      </w:tr>
      <w:tr w:rsidR="00635A86" w:rsidRPr="00F325E0" w14:paraId="355F4F39" w14:textId="77777777" w:rsidTr="008A30C6">
        <w:trPr>
          <w:trHeight w:val="454"/>
        </w:trPr>
        <w:tc>
          <w:tcPr>
            <w:tcW w:w="1638" w:type="pct"/>
            <w:shd w:val="clear" w:color="auto" w:fill="auto"/>
            <w:vAlign w:val="center"/>
          </w:tcPr>
          <w:p w14:paraId="226AFD62"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What proportion of main public and/or private television broadcasts providing instructions for voting and information on </w:t>
            </w:r>
            <w:r w:rsidRPr="00F325E0">
              <w:rPr>
                <w:rFonts w:ascii="Verdana" w:eastAsia="Calibri" w:hAnsi="Verdana" w:cs="Times New Roman"/>
                <w:sz w:val="20"/>
                <w:szCs w:val="20"/>
                <w:lang w:val="en-GB"/>
              </w:rPr>
              <w:lastRenderedPageBreak/>
              <w:t>candidates has national language subtitles?</w:t>
            </w:r>
          </w:p>
        </w:tc>
        <w:tc>
          <w:tcPr>
            <w:tcW w:w="3362" w:type="pct"/>
            <w:vAlign w:val="center"/>
          </w:tcPr>
          <w:p w14:paraId="4C5017FC" w14:textId="769A29A5" w:rsidR="00635A86" w:rsidRPr="00F325E0" w:rsidRDefault="00635A86" w:rsidP="00250AD8">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lastRenderedPageBreak/>
              <w:t>N</w:t>
            </w:r>
            <w:r w:rsidRPr="00F325E0">
              <w:rPr>
                <w:rFonts w:ascii="Verdana" w:eastAsia="Calibri" w:hAnsi="Verdana" w:cs="Times New Roman"/>
                <w:sz w:val="20"/>
                <w:szCs w:val="20"/>
                <w:lang w:val="en-GB"/>
              </w:rPr>
              <w:t xml:space="preserve">o studies on this issue </w:t>
            </w:r>
            <w:r>
              <w:rPr>
                <w:rFonts w:ascii="Verdana" w:eastAsia="Calibri" w:hAnsi="Verdana" w:cs="Times New Roman"/>
                <w:sz w:val="20"/>
                <w:szCs w:val="20"/>
                <w:lang w:val="en-GB"/>
              </w:rPr>
              <w:t>were identified in desk research.</w:t>
            </w:r>
          </w:p>
          <w:p w14:paraId="37B50EDD" w14:textId="77777777" w:rsidR="00635A86" w:rsidRPr="00F325E0" w:rsidRDefault="00635A86" w:rsidP="00250AD8">
            <w:pPr>
              <w:spacing w:before="240"/>
              <w:contextualSpacing/>
              <w:rPr>
                <w:rFonts w:ascii="Verdana" w:eastAsia="Calibri" w:hAnsi="Verdana" w:cs="Times New Roman"/>
                <w:sz w:val="20"/>
                <w:szCs w:val="20"/>
                <w:lang w:val="en-GB"/>
              </w:rPr>
            </w:pPr>
          </w:p>
          <w:p w14:paraId="380818D7"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 major national commercial broadcaster failed to provide reply to our request for data. </w:t>
            </w:r>
          </w:p>
          <w:p w14:paraId="29ADC0CE"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09CA6A5E" w14:textId="450BB26B" w:rsidR="00635A86" w:rsidRPr="00F325E0" w:rsidRDefault="00635A86" w:rsidP="00683F7A">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national public broadcaster informed the NFP that persons qualified to respond to our request for data were out of office, but also doubted the existence of this type of data.</w:t>
            </w:r>
            <w:r w:rsidRPr="00F325E0">
              <w:rPr>
                <w:rStyle w:val="FootnoteReference"/>
                <w:rFonts w:ascii="Verdana" w:eastAsia="Calibri" w:hAnsi="Verdana" w:cs="Times New Roman"/>
                <w:sz w:val="20"/>
                <w:szCs w:val="20"/>
                <w:lang w:val="en-GB"/>
              </w:rPr>
              <w:footnoteReference w:id="56"/>
            </w:r>
          </w:p>
        </w:tc>
      </w:tr>
      <w:tr w:rsidR="00635A86" w:rsidRPr="00F325E0" w14:paraId="23A3989F" w14:textId="77777777" w:rsidTr="008A30C6">
        <w:trPr>
          <w:trHeight w:val="454"/>
        </w:trPr>
        <w:tc>
          <w:tcPr>
            <w:tcW w:w="1638" w:type="pct"/>
            <w:shd w:val="clear" w:color="auto" w:fill="auto"/>
            <w:vAlign w:val="center"/>
          </w:tcPr>
          <w:p w14:paraId="520FE840"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What proportion of main public and/or private television broadcasts providing instructions for voting and information on candidates has audio description?</w:t>
            </w:r>
          </w:p>
        </w:tc>
        <w:tc>
          <w:tcPr>
            <w:tcW w:w="3362" w:type="pct"/>
            <w:vAlign w:val="center"/>
          </w:tcPr>
          <w:p w14:paraId="0CB6CE0A" w14:textId="63582478" w:rsidR="00635A86" w:rsidRPr="00F325E0" w:rsidRDefault="00635A86" w:rsidP="00250AD8">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N</w:t>
            </w:r>
            <w:r w:rsidRPr="00683F7A">
              <w:rPr>
                <w:rFonts w:ascii="Verdana" w:eastAsia="Calibri" w:hAnsi="Verdana" w:cs="Times New Roman"/>
                <w:sz w:val="20"/>
                <w:szCs w:val="20"/>
                <w:lang w:val="en-GB"/>
              </w:rPr>
              <w:t>o research on this issue was identified in desk research.</w:t>
            </w:r>
            <w:r w:rsidRPr="00F325E0">
              <w:rPr>
                <w:rFonts w:ascii="Verdana" w:eastAsia="Calibri" w:hAnsi="Verdana" w:cs="Times New Roman"/>
                <w:sz w:val="20"/>
                <w:szCs w:val="20"/>
                <w:lang w:val="en-GB"/>
              </w:rPr>
              <w:t xml:space="preserve"> </w:t>
            </w:r>
          </w:p>
          <w:p w14:paraId="5C0B03A3" w14:textId="77777777" w:rsidR="00635A86" w:rsidRPr="00F325E0" w:rsidRDefault="00635A86" w:rsidP="00250AD8">
            <w:pPr>
              <w:spacing w:before="240"/>
              <w:contextualSpacing/>
              <w:rPr>
                <w:rFonts w:ascii="Verdana" w:eastAsia="Calibri" w:hAnsi="Verdana" w:cs="Times New Roman"/>
                <w:sz w:val="20"/>
                <w:szCs w:val="20"/>
                <w:lang w:val="en-GB"/>
              </w:rPr>
            </w:pPr>
          </w:p>
          <w:p w14:paraId="2D977249"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 major national commercial broadcaster failed to provide reply to our request for data. </w:t>
            </w:r>
          </w:p>
          <w:p w14:paraId="26082DD7"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22D36A59" w14:textId="477C09F4" w:rsidR="00635A86" w:rsidRPr="00F325E0" w:rsidRDefault="00635A86" w:rsidP="00683F7A">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national public broadcaster informed the NFP that persons qualified to respond to our request for data were out of office, but also doubted the existence of this type of data.</w:t>
            </w:r>
            <w:r w:rsidRPr="00F325E0">
              <w:rPr>
                <w:rStyle w:val="FootnoteReference"/>
                <w:rFonts w:ascii="Verdana" w:eastAsia="Calibri" w:hAnsi="Verdana" w:cs="Times New Roman"/>
                <w:sz w:val="20"/>
                <w:szCs w:val="20"/>
                <w:lang w:val="en-GB"/>
              </w:rPr>
              <w:footnoteReference w:id="57"/>
            </w:r>
          </w:p>
        </w:tc>
      </w:tr>
      <w:tr w:rsidR="00635A86" w:rsidRPr="00F325E0" w14:paraId="2534C4C9" w14:textId="77777777" w:rsidTr="008A30C6">
        <w:trPr>
          <w:trHeight w:val="454"/>
        </w:trPr>
        <w:tc>
          <w:tcPr>
            <w:tcW w:w="1638" w:type="pct"/>
            <w:shd w:val="clear" w:color="auto" w:fill="auto"/>
            <w:vAlign w:val="center"/>
          </w:tcPr>
          <w:p w14:paraId="12EEE0B5"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What proportion of main public and/or private television broadcasts providing instructions for voting and information on candidates has sign language interpretation?</w:t>
            </w:r>
          </w:p>
        </w:tc>
        <w:tc>
          <w:tcPr>
            <w:tcW w:w="3362" w:type="pct"/>
            <w:vAlign w:val="center"/>
          </w:tcPr>
          <w:p w14:paraId="687118CA" w14:textId="39A64C93" w:rsidR="00635A86" w:rsidRPr="00F325E0" w:rsidRDefault="00635A86" w:rsidP="00250AD8">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N</w:t>
            </w:r>
            <w:r w:rsidRPr="00683F7A">
              <w:rPr>
                <w:rFonts w:ascii="Verdana" w:eastAsia="Calibri" w:hAnsi="Verdana" w:cs="Times New Roman"/>
                <w:sz w:val="20"/>
                <w:szCs w:val="20"/>
                <w:lang w:val="en-GB"/>
              </w:rPr>
              <w:t>o research on this issue was identified in desk research</w:t>
            </w:r>
            <w:r>
              <w:rPr>
                <w:rFonts w:ascii="Verdana" w:eastAsia="Calibri" w:hAnsi="Verdana" w:cs="Times New Roman"/>
                <w:sz w:val="20"/>
                <w:szCs w:val="20"/>
                <w:lang w:val="en-GB"/>
              </w:rPr>
              <w:t>.</w:t>
            </w:r>
            <w:r w:rsidRPr="00683F7A" w:rsidDel="00683F7A">
              <w:rPr>
                <w:rFonts w:ascii="Verdana" w:eastAsia="Calibri" w:hAnsi="Verdana" w:cs="Times New Roman"/>
                <w:sz w:val="20"/>
                <w:szCs w:val="20"/>
                <w:lang w:val="en-GB"/>
              </w:rPr>
              <w:t xml:space="preserve"> </w:t>
            </w:r>
          </w:p>
          <w:p w14:paraId="55D0F99D"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 major national commercial broadcaster failed to provide reply to our request for data. </w:t>
            </w:r>
          </w:p>
          <w:p w14:paraId="4D04DC05"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4E797971"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national public broadcaster informed the NFP that persons qualified to respond to our request for data were out of office, but also doubted about the existence of this type of data.</w:t>
            </w:r>
            <w:r w:rsidRPr="00F325E0">
              <w:rPr>
                <w:rStyle w:val="FootnoteReference"/>
                <w:rFonts w:ascii="Verdana" w:eastAsia="Calibri" w:hAnsi="Verdana" w:cs="Times New Roman"/>
                <w:sz w:val="20"/>
                <w:szCs w:val="20"/>
                <w:lang w:val="en-GB"/>
              </w:rPr>
              <w:footnoteReference w:id="58"/>
            </w:r>
          </w:p>
        </w:tc>
      </w:tr>
      <w:tr w:rsidR="00635A86" w:rsidRPr="00F325E0" w14:paraId="2420198E" w14:textId="77777777" w:rsidTr="008A30C6">
        <w:trPr>
          <w:trHeight w:val="454"/>
        </w:trPr>
        <w:tc>
          <w:tcPr>
            <w:tcW w:w="1638" w:type="pct"/>
            <w:shd w:val="clear" w:color="auto" w:fill="auto"/>
            <w:vAlign w:val="center"/>
          </w:tcPr>
          <w:p w14:paraId="3ED906D5"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How many political parties, out of the total who participated in the most recent European Parliament and municipal elections, made their manifesto/campaign material accessible to persons with disabilities (e.g. large print, braille, easy-to-read, audio versions </w:t>
            </w:r>
            <w:proofErr w:type="spellStart"/>
            <w:r w:rsidRPr="00F325E0">
              <w:rPr>
                <w:rFonts w:ascii="Verdana" w:eastAsia="Calibri" w:hAnsi="Verdana" w:cs="Times New Roman"/>
                <w:sz w:val="20"/>
                <w:szCs w:val="20"/>
                <w:lang w:val="en-GB"/>
              </w:rPr>
              <w:t>etc</w:t>
            </w:r>
            <w:proofErr w:type="spellEnd"/>
            <w:r w:rsidRPr="00F325E0">
              <w:rPr>
                <w:rFonts w:ascii="Verdana" w:eastAsia="Calibri" w:hAnsi="Verdana" w:cs="Times New Roman"/>
                <w:sz w:val="20"/>
                <w:szCs w:val="20"/>
                <w:lang w:val="en-GB"/>
              </w:rPr>
              <w:t>)?</w:t>
            </w:r>
          </w:p>
        </w:tc>
        <w:tc>
          <w:tcPr>
            <w:tcW w:w="3362" w:type="pct"/>
            <w:vAlign w:val="center"/>
          </w:tcPr>
          <w:p w14:paraId="291A57A9" w14:textId="61798955"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A request for information has been sent to nine political parties. Only two parties provided response. They did not produce their campaign materials in formats accessible to persons with disability.</w:t>
            </w:r>
            <w:r w:rsidRPr="00F325E0">
              <w:rPr>
                <w:rStyle w:val="FootnoteReference"/>
                <w:rFonts w:ascii="Verdana" w:eastAsia="Calibri" w:hAnsi="Verdana" w:cs="Times New Roman"/>
                <w:sz w:val="20"/>
                <w:szCs w:val="20"/>
                <w:lang w:val="en-GB"/>
              </w:rPr>
              <w:footnoteReference w:id="59"/>
            </w:r>
            <w:r w:rsidRPr="00F325E0">
              <w:rPr>
                <w:rFonts w:ascii="Verdana" w:eastAsia="Calibri" w:hAnsi="Verdana" w:cs="Times New Roman"/>
                <w:sz w:val="20"/>
                <w:szCs w:val="20"/>
                <w:lang w:val="en-GB"/>
              </w:rPr>
              <w:t xml:space="preserve"> </w:t>
            </w:r>
          </w:p>
          <w:p w14:paraId="72A1A65D"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3E7831ED" w14:textId="78E5C292" w:rsidR="00635A86" w:rsidRPr="00F325E0" w:rsidRDefault="00635A86" w:rsidP="00250AD8">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N</w:t>
            </w:r>
            <w:r w:rsidRPr="00683F7A">
              <w:rPr>
                <w:rFonts w:ascii="Verdana" w:eastAsia="Calibri" w:hAnsi="Verdana" w:cs="Times New Roman"/>
                <w:sz w:val="20"/>
                <w:szCs w:val="20"/>
                <w:lang w:val="en-GB"/>
              </w:rPr>
              <w:t xml:space="preserve">o </w:t>
            </w:r>
            <w:r>
              <w:rPr>
                <w:rFonts w:ascii="Verdana" w:eastAsia="Calibri" w:hAnsi="Verdana" w:cs="Times New Roman"/>
                <w:sz w:val="20"/>
                <w:szCs w:val="20"/>
                <w:lang w:val="en-GB"/>
              </w:rPr>
              <w:t>further studies</w:t>
            </w:r>
            <w:r w:rsidRPr="00683F7A">
              <w:rPr>
                <w:rFonts w:ascii="Verdana" w:eastAsia="Calibri" w:hAnsi="Verdana" w:cs="Times New Roman"/>
                <w:sz w:val="20"/>
                <w:szCs w:val="20"/>
                <w:lang w:val="en-GB"/>
              </w:rPr>
              <w:t xml:space="preserve"> on this issue w</w:t>
            </w:r>
            <w:r>
              <w:rPr>
                <w:rFonts w:ascii="Verdana" w:eastAsia="Calibri" w:hAnsi="Verdana" w:cs="Times New Roman"/>
                <w:sz w:val="20"/>
                <w:szCs w:val="20"/>
                <w:lang w:val="en-GB"/>
              </w:rPr>
              <w:t>ere</w:t>
            </w:r>
            <w:r w:rsidRPr="00683F7A">
              <w:rPr>
                <w:rFonts w:ascii="Verdana" w:eastAsia="Calibri" w:hAnsi="Verdana" w:cs="Times New Roman"/>
                <w:sz w:val="20"/>
                <w:szCs w:val="20"/>
                <w:lang w:val="en-GB"/>
              </w:rPr>
              <w:t xml:space="preserve"> identified in desk research</w:t>
            </w:r>
            <w:r>
              <w:rPr>
                <w:rFonts w:ascii="Verdana" w:eastAsia="Calibri" w:hAnsi="Verdana" w:cs="Times New Roman"/>
                <w:sz w:val="20"/>
                <w:szCs w:val="20"/>
                <w:lang w:val="en-GB"/>
              </w:rPr>
              <w:t>.</w:t>
            </w:r>
          </w:p>
        </w:tc>
      </w:tr>
      <w:tr w:rsidR="00635A86" w:rsidRPr="00F325E0" w14:paraId="0315EC1B" w14:textId="77777777" w:rsidTr="008A30C6">
        <w:trPr>
          <w:trHeight w:val="454"/>
        </w:trPr>
        <w:tc>
          <w:tcPr>
            <w:tcW w:w="1638" w:type="pct"/>
            <w:shd w:val="clear" w:color="auto" w:fill="auto"/>
            <w:vAlign w:val="center"/>
          </w:tcPr>
          <w:p w14:paraId="3C097CAE"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What proportion of public authority national and municipal buildings is accessible to persons with disabilities?</w:t>
            </w:r>
          </w:p>
        </w:tc>
        <w:tc>
          <w:tcPr>
            <w:tcW w:w="3362" w:type="pct"/>
            <w:vAlign w:val="center"/>
          </w:tcPr>
          <w:p w14:paraId="641D9EE6"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Statistical Office of the Republic of Slovenia (</w:t>
            </w:r>
            <w:proofErr w:type="spellStart"/>
            <w:r w:rsidRPr="00F325E0">
              <w:rPr>
                <w:rFonts w:ascii="Verdana" w:eastAsia="Calibri" w:hAnsi="Verdana" w:cs="Times New Roman"/>
                <w:i/>
                <w:sz w:val="20"/>
                <w:szCs w:val="20"/>
                <w:lang w:val="en-GB"/>
              </w:rPr>
              <w:t>Statistični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urad</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Republike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Slovenije</w:t>
            </w:r>
            <w:proofErr w:type="spellEnd"/>
            <w:r w:rsidRPr="00F325E0">
              <w:rPr>
                <w:rFonts w:ascii="Verdana" w:eastAsia="Calibri" w:hAnsi="Verdana" w:cs="Times New Roman"/>
                <w:sz w:val="20"/>
                <w:szCs w:val="20"/>
                <w:lang w:val="en-GB"/>
              </w:rPr>
              <w:t>, SURS), the national statistical agency, does not collect these data.</w:t>
            </w:r>
            <w:r w:rsidRPr="00F325E0">
              <w:rPr>
                <w:rStyle w:val="FootnoteReference"/>
                <w:rFonts w:ascii="Verdana" w:eastAsia="Calibri" w:hAnsi="Verdana" w:cs="Times New Roman"/>
                <w:sz w:val="20"/>
                <w:szCs w:val="20"/>
                <w:lang w:val="en-GB"/>
              </w:rPr>
              <w:footnoteReference w:id="60"/>
            </w:r>
          </w:p>
          <w:p w14:paraId="5D08660D"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The ministry responsible for public administration, similarly, does not have these data.</w:t>
            </w:r>
            <w:r w:rsidRPr="00F325E0">
              <w:rPr>
                <w:rStyle w:val="FootnoteReference"/>
                <w:rFonts w:ascii="Verdana" w:eastAsia="Calibri" w:hAnsi="Verdana" w:cs="Times New Roman"/>
                <w:sz w:val="20"/>
                <w:szCs w:val="20"/>
                <w:lang w:val="en-GB"/>
              </w:rPr>
              <w:footnoteReference w:id="61"/>
            </w:r>
          </w:p>
          <w:p w14:paraId="263FE44E"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7C26472B" w14:textId="7E3CC359"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A three-year research projects, lasting from 2008 to 2011, focused on the accessibility of physical environment and public building for the persons with disabilities in Slovenia. The </w:t>
            </w:r>
            <w:r w:rsidRPr="00F325E0">
              <w:rPr>
                <w:rFonts w:ascii="Verdana" w:eastAsia="Calibri" w:hAnsi="Verdana" w:cs="Times New Roman"/>
                <w:sz w:val="20"/>
                <w:szCs w:val="20"/>
                <w:lang w:val="en-GB"/>
              </w:rPr>
              <w:lastRenderedPageBreak/>
              <w:t xml:space="preserve">project entitled </w:t>
            </w:r>
            <w:r>
              <w:rPr>
                <w:rFonts w:ascii="Verdana" w:eastAsia="Calibri" w:hAnsi="Verdana" w:cs="Times New Roman"/>
                <w:sz w:val="20"/>
                <w:szCs w:val="20"/>
                <w:lang w:val="en-GB"/>
              </w:rPr>
              <w:t>“</w:t>
            </w:r>
            <w:r w:rsidRPr="00F325E0">
              <w:rPr>
                <w:rFonts w:ascii="Verdana" w:eastAsia="Calibri" w:hAnsi="Verdana" w:cs="Times New Roman"/>
                <w:sz w:val="20"/>
                <w:szCs w:val="20"/>
                <w:lang w:val="en-GB"/>
              </w:rPr>
              <w:t>Measures for the realisation of the rights of the disabled to barrier-free access</w:t>
            </w:r>
            <w:r>
              <w:rPr>
                <w:rFonts w:ascii="Verdana" w:eastAsia="Calibri" w:hAnsi="Verdana" w:cs="Times New Roman"/>
                <w:sz w:val="20"/>
                <w:szCs w:val="20"/>
                <w:lang w:val="en-GB"/>
              </w:rPr>
              <w:t>”</w:t>
            </w:r>
            <w:r w:rsidRPr="00F325E0">
              <w:rPr>
                <w:rFonts w:ascii="Verdana" w:eastAsia="Calibri" w:hAnsi="Verdana" w:cs="Times New Roman"/>
                <w:sz w:val="20"/>
                <w:szCs w:val="20"/>
                <w:lang w:val="en-GB"/>
              </w:rPr>
              <w:t xml:space="preserve"> (</w:t>
            </w:r>
            <w:proofErr w:type="spellStart"/>
            <w:r w:rsidRPr="00F325E0">
              <w:rPr>
                <w:rFonts w:ascii="Verdana" w:eastAsia="Calibri" w:hAnsi="Verdana" w:cs="Times New Roman"/>
                <w:i/>
                <w:sz w:val="20"/>
                <w:szCs w:val="20"/>
                <w:lang w:val="en-GB"/>
              </w:rPr>
              <w:t>Ukrepi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uresničevanje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pravic</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invalidov</w:t>
            </w:r>
            <w:proofErr w:type="spellEnd"/>
            <w:r w:rsidRPr="00F325E0">
              <w:rPr>
                <w:rFonts w:ascii="Verdana" w:eastAsia="Calibri" w:hAnsi="Verdana" w:cs="Times New Roman"/>
                <w:i/>
                <w:sz w:val="20"/>
                <w:szCs w:val="20"/>
                <w:lang w:val="en-GB"/>
              </w:rPr>
              <w:t xml:space="preserve"> do </w:t>
            </w:r>
            <w:proofErr w:type="spellStart"/>
            <w:r w:rsidRPr="00F325E0">
              <w:rPr>
                <w:rFonts w:ascii="Verdana" w:eastAsia="Calibri" w:hAnsi="Verdana" w:cs="Times New Roman"/>
                <w:i/>
                <w:sz w:val="20"/>
                <w:szCs w:val="20"/>
                <w:lang w:val="en-GB"/>
              </w:rPr>
              <w:t>dostopa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brez</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ovir</w:t>
            </w:r>
            <w:proofErr w:type="spellEnd"/>
            <w:r w:rsidRPr="00F325E0">
              <w:rPr>
                <w:rFonts w:ascii="Verdana" w:eastAsia="Calibri" w:hAnsi="Verdana" w:cs="Times New Roman"/>
                <w:sz w:val="20"/>
                <w:szCs w:val="20"/>
                <w:lang w:val="en-GB"/>
              </w:rPr>
              <w:t>) was conducted by the Urban Planning Institute of the Republic of Slovenia (</w:t>
            </w:r>
            <w:proofErr w:type="spellStart"/>
            <w:r w:rsidRPr="00F325E0">
              <w:rPr>
                <w:rFonts w:ascii="Verdana" w:eastAsia="Calibri" w:hAnsi="Verdana" w:cs="Times New Roman"/>
                <w:i/>
                <w:sz w:val="20"/>
                <w:szCs w:val="20"/>
                <w:lang w:val="en-GB"/>
              </w:rPr>
              <w:t>Urbanistični</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inštitut</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Republike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Slovenije</w:t>
            </w:r>
            <w:proofErr w:type="spellEnd"/>
            <w:r w:rsidRPr="00F325E0">
              <w:rPr>
                <w:rFonts w:ascii="Verdana" w:eastAsia="Calibri" w:hAnsi="Verdana" w:cs="Times New Roman"/>
                <w:sz w:val="20"/>
                <w:szCs w:val="20"/>
                <w:lang w:val="en-GB"/>
              </w:rPr>
              <w:t>) and the Social Protection Institute of the Republic of Slovenia (</w:t>
            </w:r>
            <w:proofErr w:type="spellStart"/>
            <w:r w:rsidRPr="00F325E0">
              <w:rPr>
                <w:rFonts w:ascii="Verdana" w:eastAsia="Calibri" w:hAnsi="Verdana" w:cs="Times New Roman"/>
                <w:i/>
                <w:sz w:val="20"/>
                <w:szCs w:val="20"/>
                <w:lang w:val="en-GB"/>
              </w:rPr>
              <w:t>Inštitut</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Republike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socialno</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varstvo</w:t>
            </w:r>
            <w:proofErr w:type="spellEnd"/>
            <w:r w:rsidRPr="00F325E0">
              <w:rPr>
                <w:rFonts w:ascii="Verdana" w:eastAsia="Calibri" w:hAnsi="Verdana" w:cs="Times New Roman"/>
                <w:sz w:val="20"/>
                <w:szCs w:val="20"/>
                <w:lang w:val="en-GB"/>
              </w:rPr>
              <w:t>). It was funded by the Slovenian Research Agency (</w:t>
            </w:r>
            <w:proofErr w:type="spellStart"/>
            <w:r w:rsidRPr="00F325E0">
              <w:rPr>
                <w:rFonts w:ascii="Verdana" w:eastAsia="Calibri" w:hAnsi="Verdana" w:cs="Times New Roman"/>
                <w:i/>
                <w:sz w:val="20"/>
                <w:szCs w:val="20"/>
                <w:lang w:val="en-GB"/>
              </w:rPr>
              <w:t>Javna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agencija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raziskovalno</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dejavnost</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Republike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Slovenije</w:t>
            </w:r>
            <w:proofErr w:type="spellEnd"/>
            <w:r w:rsidRPr="00F325E0">
              <w:rPr>
                <w:rFonts w:ascii="Verdana" w:eastAsia="Calibri" w:hAnsi="Verdana" w:cs="Times New Roman"/>
                <w:sz w:val="20"/>
                <w:szCs w:val="20"/>
                <w:lang w:val="en-GB"/>
              </w:rPr>
              <w:t>) and the then Ministry of Labour, Family and Social Affairs (</w:t>
            </w:r>
            <w:proofErr w:type="spellStart"/>
            <w:r w:rsidRPr="00F325E0">
              <w:rPr>
                <w:rFonts w:ascii="Verdana" w:eastAsia="Calibri" w:hAnsi="Verdana" w:cs="Times New Roman"/>
                <w:i/>
                <w:sz w:val="20"/>
                <w:szCs w:val="20"/>
                <w:lang w:val="en-GB"/>
              </w:rPr>
              <w:t>Ministrstvo</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za</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delo</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družino</w:t>
            </w:r>
            <w:proofErr w:type="spellEnd"/>
            <w:r w:rsidRPr="00F325E0">
              <w:rPr>
                <w:rFonts w:ascii="Verdana" w:eastAsia="Calibri" w:hAnsi="Verdana" w:cs="Times New Roman"/>
                <w:i/>
                <w:sz w:val="20"/>
                <w:szCs w:val="20"/>
                <w:lang w:val="en-GB"/>
              </w:rPr>
              <w:t xml:space="preserve"> in </w:t>
            </w:r>
            <w:proofErr w:type="spellStart"/>
            <w:r w:rsidRPr="00F325E0">
              <w:rPr>
                <w:rFonts w:ascii="Verdana" w:eastAsia="Calibri" w:hAnsi="Verdana" w:cs="Times New Roman"/>
                <w:i/>
                <w:sz w:val="20"/>
                <w:szCs w:val="20"/>
                <w:lang w:val="en-GB"/>
              </w:rPr>
              <w:t>socialne</w:t>
            </w:r>
            <w:proofErr w:type="spellEnd"/>
            <w:r w:rsidRPr="00F325E0">
              <w:rPr>
                <w:rFonts w:ascii="Verdana" w:eastAsia="Calibri" w:hAnsi="Verdana" w:cs="Times New Roman"/>
                <w:i/>
                <w:sz w:val="20"/>
                <w:szCs w:val="20"/>
                <w:lang w:val="en-GB"/>
              </w:rPr>
              <w:t xml:space="preserve"> </w:t>
            </w:r>
            <w:proofErr w:type="spellStart"/>
            <w:r w:rsidRPr="00F325E0">
              <w:rPr>
                <w:rFonts w:ascii="Verdana" w:eastAsia="Calibri" w:hAnsi="Verdana" w:cs="Times New Roman"/>
                <w:i/>
                <w:sz w:val="20"/>
                <w:szCs w:val="20"/>
                <w:lang w:val="en-GB"/>
              </w:rPr>
              <w:t>zadeve</w:t>
            </w:r>
            <w:proofErr w:type="spellEnd"/>
            <w:r w:rsidRPr="00F325E0">
              <w:rPr>
                <w:rFonts w:ascii="Verdana" w:eastAsia="Calibri" w:hAnsi="Verdana" w:cs="Times New Roman"/>
                <w:sz w:val="20"/>
                <w:szCs w:val="20"/>
                <w:lang w:val="en-GB"/>
              </w:rPr>
              <w:t>). The project was implemented in three phases, the first in 2008/2009, the second in 2009/2010, while the last phase of the project took place in 2010/2011.</w:t>
            </w:r>
            <w:r w:rsidRPr="00F325E0">
              <w:rPr>
                <w:rStyle w:val="FootnoteReference"/>
                <w:rFonts w:ascii="Verdana" w:eastAsia="Calibri" w:hAnsi="Verdana" w:cs="Times New Roman"/>
                <w:sz w:val="20"/>
                <w:szCs w:val="20"/>
                <w:lang w:val="en-GB"/>
              </w:rPr>
              <w:footnoteReference w:id="62"/>
            </w:r>
            <w:r w:rsidRPr="00F325E0">
              <w:rPr>
                <w:rFonts w:ascii="Verdana" w:eastAsia="Calibri" w:hAnsi="Verdana" w:cs="Times New Roman"/>
                <w:sz w:val="20"/>
                <w:szCs w:val="20"/>
                <w:lang w:val="en-GB"/>
              </w:rPr>
              <w:t xml:space="preserve"> This research project was based on the two surveys targeting the individuals with disabilities and the organisation representing the persons with disabilities. It also included a fieldwork research. </w:t>
            </w:r>
          </w:p>
          <w:p w14:paraId="63853DB8"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099DBADA" w14:textId="000EF7F5" w:rsidR="00635A86" w:rsidRPr="00F325E0" w:rsidRDefault="00635A86" w:rsidP="00683F7A">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 survey sample included 181 individual respondents with disabilities and 41 organisations representing this population. The respondents were asked about their experiences with the built-environment and the communication barriers in a variety of sectors, including, among other things, transportation, education, employment and the public administration services. The survey results showed a rather unfavourable picture. For example, 30% of individuals stated that they experienced many or a lot of built-environment and communication barriers regarding the access to city buses, respectively. The figures for </w:t>
            </w:r>
            <w:r>
              <w:rPr>
                <w:rFonts w:ascii="Verdana" w:eastAsia="Calibri" w:hAnsi="Verdana" w:cs="Times New Roman"/>
                <w:sz w:val="20"/>
                <w:szCs w:val="20"/>
                <w:lang w:val="en-GB"/>
              </w:rPr>
              <w:t>access to</w:t>
            </w:r>
            <w:r w:rsidRPr="00F325E0">
              <w:rPr>
                <w:rFonts w:ascii="Verdana" w:eastAsia="Calibri" w:hAnsi="Verdana" w:cs="Times New Roman"/>
                <w:sz w:val="20"/>
                <w:szCs w:val="20"/>
                <w:lang w:val="en-GB"/>
              </w:rPr>
              <w:t xml:space="preserve"> organisations were 48 and 45%. Regarding the access to elementary schools, 39.6% of the individual respondents tend to face the built-environment barriers and 30.4% of them also experienced the communication barriers. The access to hospitals was assessed rather favourably by the individual respondents, whereas the figures on individual respondents experiencing barriers stood at 13.2% and 31.6%, respectively. The first percentage is related to individual respondents who experienced built-environment barriers in access to hospitals, while the second figure shows the percentage of individual respondents who experienced communication barriers with regard to their access to hospitals. However, the access to the public services tends to be among the most problematic area. The representatives of the organisations included in the survey, 51% of them, stated that they experience many or a lot of built-environment barriers in the access to the public administration services, while the figure for the communication barriers was 53%. Similarly, 45.5% of the individual respondents claimed that they were subject to the </w:t>
            </w:r>
            <w:r w:rsidRPr="00F325E0">
              <w:rPr>
                <w:rFonts w:ascii="Verdana" w:eastAsia="Calibri" w:hAnsi="Verdana" w:cs="Times New Roman"/>
                <w:sz w:val="20"/>
                <w:szCs w:val="20"/>
                <w:lang w:val="en-GB"/>
              </w:rPr>
              <w:lastRenderedPageBreak/>
              <w:t>built-environment barriers when accessing the municipality building, while the percentage for the communication barriers was 43.3%.</w:t>
            </w:r>
            <w:r w:rsidRPr="00F325E0">
              <w:rPr>
                <w:rStyle w:val="FootnoteReference"/>
                <w:rFonts w:ascii="Verdana" w:eastAsia="Calibri" w:hAnsi="Verdana" w:cs="Times New Roman"/>
                <w:sz w:val="20"/>
                <w:szCs w:val="20"/>
                <w:lang w:val="en-GB"/>
              </w:rPr>
              <w:footnoteReference w:id="63"/>
            </w:r>
          </w:p>
        </w:tc>
      </w:tr>
      <w:tr w:rsidR="00635A86" w:rsidRPr="00F325E0" w14:paraId="29404200" w14:textId="77777777" w:rsidTr="008A30C6">
        <w:trPr>
          <w:trHeight w:val="454"/>
        </w:trPr>
        <w:tc>
          <w:tcPr>
            <w:tcW w:w="1638" w:type="pct"/>
            <w:shd w:val="clear" w:color="auto" w:fill="auto"/>
            <w:vAlign w:val="center"/>
          </w:tcPr>
          <w:p w14:paraId="1A4A4498" w14:textId="51A0B55A" w:rsidR="00635A86" w:rsidRPr="00F325E0" w:rsidRDefault="00635A86" w:rsidP="008A30C6">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lastRenderedPageBreak/>
              <w:t xml:space="preserve">How many complaints related to infringements of the right to political participation of persons with disabilities were recorded in 2012? What </w:t>
            </w:r>
            <w:proofErr w:type="gramStart"/>
            <w:r w:rsidRPr="00F325E0">
              <w:rPr>
                <w:rFonts w:ascii="Verdana" w:eastAsia="Calibri" w:hAnsi="Verdana" w:cs="Times New Roman"/>
                <w:sz w:val="20"/>
                <w:szCs w:val="20"/>
                <w:lang w:val="en-GB"/>
              </w:rPr>
              <w:t>proportion of these complaints were</w:t>
            </w:r>
            <w:proofErr w:type="gramEnd"/>
            <w:r w:rsidRPr="00F325E0">
              <w:rPr>
                <w:rFonts w:ascii="Verdana" w:eastAsia="Calibri" w:hAnsi="Verdana" w:cs="Times New Roman"/>
                <w:sz w:val="20"/>
                <w:szCs w:val="20"/>
                <w:lang w:val="en-GB"/>
              </w:rPr>
              <w:t xml:space="preserve"> successful?</w:t>
            </w:r>
          </w:p>
        </w:tc>
        <w:tc>
          <w:tcPr>
            <w:tcW w:w="3362" w:type="pct"/>
            <w:vAlign w:val="center"/>
          </w:tcPr>
          <w:p w14:paraId="73B505C7" w14:textId="77777777"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2012</w:t>
            </w:r>
          </w:p>
          <w:p w14:paraId="02AB8946"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National Electoral Commission: 2 cases before courts involving the Commission as a party (complaints against the Commission rejected);</w:t>
            </w:r>
            <w:r w:rsidRPr="00F325E0">
              <w:rPr>
                <w:rStyle w:val="FootnoteReference"/>
                <w:rFonts w:ascii="Verdana" w:eastAsia="Calibri" w:hAnsi="Verdana" w:cs="Times New Roman"/>
                <w:sz w:val="20"/>
                <w:szCs w:val="20"/>
                <w:lang w:val="en-GB"/>
              </w:rPr>
              <w:footnoteReference w:id="64"/>
            </w:r>
          </w:p>
          <w:p w14:paraId="09BDFE27" w14:textId="77777777" w:rsidR="00635A86" w:rsidRPr="00F325E0" w:rsidRDefault="00635A86" w:rsidP="00250AD8">
            <w:pPr>
              <w:spacing w:before="240"/>
              <w:contextualSpacing/>
              <w:jc w:val="both"/>
              <w:rPr>
                <w:rFonts w:ascii="Verdana" w:eastAsia="Calibri" w:hAnsi="Verdana" w:cs="Times New Roman"/>
                <w:sz w:val="20"/>
                <w:szCs w:val="20"/>
                <w:lang w:val="en-GB"/>
              </w:rPr>
            </w:pPr>
          </w:p>
          <w:p w14:paraId="58CBC8BA" w14:textId="41380936"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 Human Rights Ombudsman: </w:t>
            </w:r>
            <w:r>
              <w:rPr>
                <w:rFonts w:ascii="Verdana" w:eastAsia="Calibri" w:hAnsi="Verdana" w:cs="Times New Roman"/>
                <w:sz w:val="20"/>
                <w:szCs w:val="20"/>
                <w:lang w:val="en-GB"/>
              </w:rPr>
              <w:t xml:space="preserve">a </w:t>
            </w:r>
            <w:r w:rsidRPr="00F325E0">
              <w:rPr>
                <w:rFonts w:ascii="Verdana" w:eastAsia="Calibri" w:hAnsi="Verdana" w:cs="Times New Roman"/>
                <w:sz w:val="20"/>
                <w:szCs w:val="20"/>
                <w:lang w:val="en-GB"/>
              </w:rPr>
              <w:t xml:space="preserve">total 10 cases </w:t>
            </w:r>
            <w:r>
              <w:rPr>
                <w:rFonts w:ascii="Verdana" w:eastAsia="Calibri" w:hAnsi="Verdana" w:cs="Times New Roman"/>
                <w:sz w:val="20"/>
                <w:szCs w:val="20"/>
                <w:lang w:val="en-GB"/>
              </w:rPr>
              <w:t>related to</w:t>
            </w:r>
            <w:r w:rsidRPr="00F325E0">
              <w:rPr>
                <w:rFonts w:ascii="Verdana" w:eastAsia="Calibri" w:hAnsi="Verdana" w:cs="Times New Roman"/>
                <w:sz w:val="20"/>
                <w:szCs w:val="20"/>
                <w:lang w:val="en-GB"/>
              </w:rPr>
              <w:t xml:space="preserve"> voting rights; 1 case involving </w:t>
            </w:r>
            <w:proofErr w:type="gramStart"/>
            <w:r w:rsidRPr="00F325E0">
              <w:rPr>
                <w:rFonts w:ascii="Verdana" w:eastAsia="Calibri" w:hAnsi="Verdana" w:cs="Times New Roman"/>
                <w:sz w:val="20"/>
                <w:szCs w:val="20"/>
                <w:lang w:val="en-GB"/>
              </w:rPr>
              <w:t>persons</w:t>
            </w:r>
            <w:proofErr w:type="gramEnd"/>
            <w:r w:rsidRPr="00F325E0">
              <w:rPr>
                <w:rFonts w:ascii="Verdana" w:eastAsia="Calibri" w:hAnsi="Verdana" w:cs="Times New Roman"/>
                <w:sz w:val="20"/>
                <w:szCs w:val="20"/>
                <w:lang w:val="en-GB"/>
              </w:rPr>
              <w:t xml:space="preserve"> with disabilities – complaint justified (</w:t>
            </w:r>
            <w:r>
              <w:rPr>
                <w:rFonts w:ascii="Verdana" w:eastAsia="Calibri" w:hAnsi="Verdana" w:cs="Times New Roman"/>
                <w:sz w:val="20"/>
                <w:szCs w:val="20"/>
                <w:lang w:val="en-GB"/>
              </w:rPr>
              <w:t>see under 23</w:t>
            </w:r>
            <w:r w:rsidRPr="00F325E0">
              <w:rPr>
                <w:rFonts w:ascii="Verdana" w:eastAsia="Calibri" w:hAnsi="Verdana" w:cs="Times New Roman"/>
                <w:sz w:val="20"/>
                <w:szCs w:val="20"/>
                <w:lang w:val="en-GB"/>
              </w:rPr>
              <w:t>.);</w:t>
            </w:r>
            <w:r w:rsidRPr="00F325E0">
              <w:rPr>
                <w:rStyle w:val="FootnoteReference"/>
                <w:rFonts w:ascii="Verdana" w:eastAsia="Calibri" w:hAnsi="Verdana" w:cs="Times New Roman"/>
                <w:sz w:val="20"/>
                <w:szCs w:val="20"/>
                <w:lang w:val="en-GB"/>
              </w:rPr>
              <w:footnoteReference w:id="65"/>
            </w:r>
          </w:p>
          <w:p w14:paraId="1CE07F00" w14:textId="77777777" w:rsidR="00635A86" w:rsidRPr="00F325E0" w:rsidRDefault="00635A86" w:rsidP="00250AD8">
            <w:pPr>
              <w:spacing w:before="240"/>
              <w:contextualSpacing/>
              <w:rPr>
                <w:rFonts w:ascii="Verdana" w:eastAsia="Calibri" w:hAnsi="Verdana" w:cs="Times New Roman"/>
                <w:sz w:val="20"/>
                <w:szCs w:val="20"/>
                <w:lang w:val="en-GB"/>
              </w:rPr>
            </w:pPr>
          </w:p>
          <w:p w14:paraId="6B74DBB8" w14:textId="77777777" w:rsidR="00635A86" w:rsidRPr="00F325E0" w:rsidRDefault="00635A86" w:rsidP="00250AD8">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Advocate of the Principle of Equality – no new cases, 1 case pending from 2011 (opinion in 2013 establishing discrimination on the ground of disability regarding access to elections-related information and materials;</w:t>
            </w:r>
            <w:r w:rsidRPr="00F325E0">
              <w:rPr>
                <w:rStyle w:val="FootnoteReference"/>
                <w:rFonts w:ascii="Verdana" w:eastAsia="Calibri" w:hAnsi="Verdana" w:cs="Times New Roman"/>
                <w:sz w:val="20"/>
                <w:szCs w:val="20"/>
                <w:lang w:val="en-GB"/>
              </w:rPr>
              <w:footnoteReference w:id="66"/>
            </w:r>
            <w:r w:rsidRPr="00F325E0">
              <w:rPr>
                <w:rFonts w:ascii="Verdana" w:eastAsia="Calibri" w:hAnsi="Verdana" w:cs="Times New Roman"/>
                <w:sz w:val="20"/>
                <w:szCs w:val="20"/>
                <w:lang w:val="en-GB"/>
              </w:rPr>
              <w:t xml:space="preserve"> </w:t>
            </w:r>
          </w:p>
          <w:p w14:paraId="7D1E0EF0" w14:textId="77777777" w:rsidR="00635A86" w:rsidRPr="00F325E0" w:rsidRDefault="00635A86" w:rsidP="00250AD8">
            <w:pPr>
              <w:spacing w:before="240"/>
              <w:contextualSpacing/>
              <w:rPr>
                <w:rFonts w:ascii="Verdana" w:eastAsia="Calibri" w:hAnsi="Verdana" w:cs="Times New Roman"/>
                <w:sz w:val="20"/>
                <w:szCs w:val="20"/>
                <w:lang w:val="en-GB"/>
              </w:rPr>
            </w:pPr>
          </w:p>
          <w:p w14:paraId="1C70AA41" w14:textId="1D5A1331" w:rsidR="00635A86" w:rsidRPr="00F325E0" w:rsidRDefault="00635A86" w:rsidP="00250AD8">
            <w:pPr>
              <w:spacing w:before="240"/>
              <w:contextualSpacing/>
              <w:rPr>
                <w:rFonts w:ascii="Verdana" w:eastAsia="Calibri" w:hAnsi="Verdana" w:cs="Times New Roman"/>
                <w:sz w:val="20"/>
                <w:szCs w:val="20"/>
                <w:lang w:val="en-GB"/>
              </w:rPr>
            </w:pPr>
            <w:r w:rsidRPr="00F325E0">
              <w:rPr>
                <w:rFonts w:ascii="Verdana" w:eastAsia="Calibri" w:hAnsi="Verdana" w:cs="Times New Roman"/>
                <w:sz w:val="20"/>
                <w:szCs w:val="20"/>
                <w:lang w:val="en-GB"/>
              </w:rPr>
              <w:t>- Four organisations of persons with disabilities provided response: 2 – no received complaints; 2 – do not record complaints.</w:t>
            </w:r>
            <w:r w:rsidRPr="00F325E0">
              <w:rPr>
                <w:rStyle w:val="FootnoteReference"/>
                <w:rFonts w:ascii="Verdana" w:eastAsia="Calibri" w:hAnsi="Verdana" w:cs="Times New Roman"/>
                <w:sz w:val="20"/>
                <w:szCs w:val="20"/>
                <w:lang w:val="en-GB"/>
              </w:rPr>
              <w:footnoteReference w:id="67"/>
            </w:r>
            <w:r w:rsidRPr="00F325E0">
              <w:rPr>
                <w:rFonts w:ascii="Verdana" w:eastAsia="Calibri" w:hAnsi="Verdana" w:cs="Times New Roman"/>
                <w:sz w:val="20"/>
                <w:szCs w:val="20"/>
                <w:lang w:val="en-GB"/>
              </w:rPr>
              <w:t xml:space="preserve"> </w:t>
            </w:r>
          </w:p>
        </w:tc>
      </w:tr>
    </w:tbl>
    <w:p w14:paraId="1CFDD4DA" w14:textId="77777777" w:rsidR="009C7D87" w:rsidRPr="00F325E0" w:rsidRDefault="009C7D87" w:rsidP="008B1250">
      <w:pPr>
        <w:spacing w:after="0" w:line="240" w:lineRule="auto"/>
        <w:contextualSpacing/>
        <w:jc w:val="both"/>
        <w:rPr>
          <w:rFonts w:ascii="Verdana" w:eastAsia="Calibri" w:hAnsi="Verdana" w:cs="Times New Roman"/>
          <w:b/>
          <w:sz w:val="20"/>
          <w:szCs w:val="20"/>
          <w:lang w:val="en-GB"/>
        </w:rPr>
      </w:pPr>
    </w:p>
    <w:sectPr w:rsidR="009C7D87" w:rsidRPr="00F325E0" w:rsidSect="00912C69">
      <w:headerReference w:type="default"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E8D05" w14:textId="77777777" w:rsidR="00121957" w:rsidRDefault="00121957" w:rsidP="00912C69">
      <w:pPr>
        <w:spacing w:after="0" w:line="240" w:lineRule="auto"/>
      </w:pPr>
      <w:r>
        <w:separator/>
      </w:r>
    </w:p>
  </w:endnote>
  <w:endnote w:type="continuationSeparator" w:id="0">
    <w:p w14:paraId="52ABC61E" w14:textId="77777777" w:rsidR="00121957" w:rsidRDefault="00121957" w:rsidP="0091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D5AB" w14:textId="77777777" w:rsidR="00121957" w:rsidRDefault="00121957">
    <w:pPr>
      <w:pStyle w:val="Footer"/>
      <w:ind w:left="1080"/>
      <w:jc w:val="right"/>
    </w:pPr>
    <w:r>
      <w:fldChar w:fldCharType="begin"/>
    </w:r>
    <w:r>
      <w:instrText xml:space="preserve"> PAGE   \* MERGEFORMAT </w:instrText>
    </w:r>
    <w:r>
      <w:fldChar w:fldCharType="separate"/>
    </w:r>
    <w:r w:rsidR="00892BFD">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D5AC" w14:textId="77777777" w:rsidR="00121957" w:rsidRDefault="0012195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BB3B3" w14:textId="77777777" w:rsidR="00121957" w:rsidRDefault="00121957" w:rsidP="00912C69">
      <w:pPr>
        <w:spacing w:after="0" w:line="240" w:lineRule="auto"/>
      </w:pPr>
      <w:r>
        <w:separator/>
      </w:r>
    </w:p>
  </w:footnote>
  <w:footnote w:type="continuationSeparator" w:id="0">
    <w:p w14:paraId="487BE150" w14:textId="77777777" w:rsidR="00121957" w:rsidRDefault="00121957" w:rsidP="00912C69">
      <w:pPr>
        <w:spacing w:after="0" w:line="240" w:lineRule="auto"/>
      </w:pPr>
      <w:r>
        <w:continuationSeparator/>
      </w:r>
    </w:p>
  </w:footnote>
  <w:footnote w:id="1">
    <w:p w14:paraId="4AD1C67C" w14:textId="05194337" w:rsidR="00635A86" w:rsidRDefault="00635A86" w:rsidP="00250AD8">
      <w:pPr>
        <w:pStyle w:val="FootnoteText"/>
      </w:pPr>
      <w:r>
        <w:rPr>
          <w:rStyle w:val="FootnoteReference"/>
        </w:rPr>
        <w:footnoteRef/>
      </w:r>
      <w:r>
        <w:t xml:space="preserve"> </w:t>
      </w:r>
      <w:hyperlink r:id="rId1" w:history="1">
        <w:r w:rsidRPr="00DB3A72">
          <w:rPr>
            <w:rStyle w:val="Hyperlink"/>
          </w:rPr>
          <w:t>http://www.un.org/disabilities/countries.asp?navid=12&amp;pid=166</w:t>
        </w:r>
      </w:hyperlink>
      <w:r>
        <w:t xml:space="preserve"> and </w:t>
      </w:r>
      <w:hyperlink r:id="rId2" w:history="1">
        <w:r w:rsidRPr="00DB3A72">
          <w:rPr>
            <w:rStyle w:val="Hyperlink"/>
          </w:rPr>
          <w:t>http://treaties.un.org/Pages/ViewDetails.aspx?src=TREATY&amp;mtdsg_no=IV-15&amp;chapter=4&amp;lang=en</w:t>
        </w:r>
      </w:hyperlink>
      <w:r>
        <w:t xml:space="preserve"> </w:t>
      </w:r>
    </w:p>
  </w:footnote>
  <w:footnote w:id="2">
    <w:p w14:paraId="168D7765" w14:textId="2F963BA7" w:rsidR="00635A86" w:rsidRDefault="00635A86" w:rsidP="00250AD8">
      <w:pPr>
        <w:pStyle w:val="FootnoteText"/>
      </w:pPr>
      <w:r>
        <w:rPr>
          <w:rStyle w:val="FootnoteReference"/>
        </w:rPr>
        <w:footnoteRef/>
      </w:r>
      <w:r>
        <w:t xml:space="preserve"> </w:t>
      </w:r>
      <w:hyperlink r:id="rId3" w:history="1">
        <w:r w:rsidRPr="00DB3A72">
          <w:rPr>
            <w:rStyle w:val="Hyperlink"/>
          </w:rPr>
          <w:t>http://www.un.org/disabilities/countries.asp?navid=12&amp;pid=166</w:t>
        </w:r>
      </w:hyperlink>
      <w:r>
        <w:t xml:space="preserve"> and </w:t>
      </w:r>
      <w:hyperlink r:id="rId4" w:history="1">
        <w:r w:rsidRPr="00DB3A72">
          <w:rPr>
            <w:rStyle w:val="Hyperlink"/>
          </w:rPr>
          <w:t>http://treaties.un.org/Pages/ViewDetails.aspx?src=TREATY&amp;mtdsg_no=IV-15&amp;chapter=4&amp;lang=en</w:t>
        </w:r>
      </w:hyperlink>
      <w:r>
        <w:t xml:space="preserve"> </w:t>
      </w:r>
    </w:p>
  </w:footnote>
  <w:footnote w:id="3">
    <w:p w14:paraId="4D226976" w14:textId="638355F0" w:rsidR="00635A86" w:rsidRDefault="00635A86" w:rsidP="00250AD8">
      <w:pPr>
        <w:pStyle w:val="FootnoteText"/>
      </w:pPr>
      <w:r>
        <w:rPr>
          <w:rStyle w:val="FootnoteReference"/>
        </w:rPr>
        <w:footnoteRef/>
      </w:r>
      <w:r>
        <w:t xml:space="preserve"> </w:t>
      </w:r>
      <w:hyperlink r:id="rId5" w:history="1">
        <w:r w:rsidRPr="00DB3A72">
          <w:rPr>
            <w:rStyle w:val="Hyperlink"/>
          </w:rPr>
          <w:t>http://www.un.org/disabilities/countries.asp?navid=12&amp;pid=166</w:t>
        </w:r>
      </w:hyperlink>
      <w:r>
        <w:t xml:space="preserve"> and </w:t>
      </w:r>
      <w:hyperlink r:id="rId6" w:history="1">
        <w:r w:rsidRPr="00DB3A72">
          <w:rPr>
            <w:rStyle w:val="Hyperlink"/>
          </w:rPr>
          <w:t>http://treaties.un.org/Pages/ViewDetails.aspx?src=TREATY&amp;mtdsg_no=IV-15&amp;chapter=4&amp;lang=en</w:t>
        </w:r>
      </w:hyperlink>
      <w:r>
        <w:t xml:space="preserve"> </w:t>
      </w:r>
    </w:p>
  </w:footnote>
  <w:footnote w:id="4">
    <w:p w14:paraId="1C063AEC" w14:textId="2F226638"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Slovenia, The Election of Slovenian members to the European Parliament Act (</w:t>
      </w:r>
      <w:proofErr w:type="spellStart"/>
      <w:r w:rsidRPr="00FE7A96">
        <w:rPr>
          <w:i/>
          <w:lang w:val="en-GB"/>
        </w:rPr>
        <w:t>Zakon</w:t>
      </w:r>
      <w:proofErr w:type="spellEnd"/>
      <w:r w:rsidRPr="00FE7A96">
        <w:rPr>
          <w:i/>
          <w:lang w:val="en-GB"/>
        </w:rPr>
        <w:t xml:space="preserve"> o </w:t>
      </w:r>
      <w:proofErr w:type="spellStart"/>
      <w:r w:rsidRPr="00FE7A96">
        <w:rPr>
          <w:i/>
          <w:lang w:val="en-GB"/>
        </w:rPr>
        <w:t>volitvah</w:t>
      </w:r>
      <w:proofErr w:type="spellEnd"/>
      <w:r w:rsidRPr="00FE7A96">
        <w:rPr>
          <w:i/>
          <w:lang w:val="en-GB"/>
        </w:rPr>
        <w:t xml:space="preserve"> </w:t>
      </w:r>
      <w:proofErr w:type="spellStart"/>
      <w:r w:rsidRPr="00FE7A96">
        <w:rPr>
          <w:i/>
          <w:lang w:val="en-GB"/>
        </w:rPr>
        <w:t>poslancev</w:t>
      </w:r>
      <w:proofErr w:type="spellEnd"/>
      <w:r w:rsidRPr="00FE7A96">
        <w:rPr>
          <w:i/>
          <w:lang w:val="en-GB"/>
        </w:rPr>
        <w:t xml:space="preserve"> </w:t>
      </w:r>
      <w:proofErr w:type="spellStart"/>
      <w:r w:rsidRPr="00FE7A96">
        <w:rPr>
          <w:i/>
          <w:lang w:val="en-GB"/>
        </w:rPr>
        <w:t>iz</w:t>
      </w:r>
      <w:proofErr w:type="spellEnd"/>
      <w:r w:rsidRPr="00FE7A96">
        <w:rPr>
          <w:i/>
          <w:lang w:val="en-GB"/>
        </w:rPr>
        <w:t xml:space="preserve"> </w:t>
      </w:r>
      <w:proofErr w:type="spellStart"/>
      <w:r w:rsidRPr="00FE7A96">
        <w:rPr>
          <w:i/>
          <w:lang w:val="en-GB"/>
        </w:rPr>
        <w:t>Republike</w:t>
      </w:r>
      <w:proofErr w:type="spellEnd"/>
      <w:r w:rsidRPr="00FE7A96">
        <w:rPr>
          <w:i/>
          <w:lang w:val="en-GB"/>
        </w:rPr>
        <w:t xml:space="preserve"> </w:t>
      </w:r>
      <w:proofErr w:type="spellStart"/>
      <w:r w:rsidRPr="00FE7A96">
        <w:rPr>
          <w:i/>
          <w:lang w:val="en-GB"/>
        </w:rPr>
        <w:t>Slovenije</w:t>
      </w:r>
      <w:proofErr w:type="spellEnd"/>
      <w:r w:rsidRPr="00FE7A96">
        <w:rPr>
          <w:i/>
          <w:lang w:val="en-GB"/>
        </w:rPr>
        <w:t xml:space="preserve"> v </w:t>
      </w:r>
      <w:proofErr w:type="spellStart"/>
      <w:r w:rsidRPr="00FE7A96">
        <w:rPr>
          <w:i/>
          <w:lang w:val="en-GB"/>
        </w:rPr>
        <w:t>Evropski</w:t>
      </w:r>
      <w:proofErr w:type="spellEnd"/>
      <w:r w:rsidRPr="00FE7A96">
        <w:rPr>
          <w:i/>
          <w:lang w:val="en-GB"/>
        </w:rPr>
        <w:t xml:space="preserve"> </w:t>
      </w:r>
      <w:proofErr w:type="spellStart"/>
      <w:r w:rsidRPr="00FE7A96">
        <w:rPr>
          <w:i/>
          <w:lang w:val="en-GB"/>
        </w:rPr>
        <w:t>parlament</w:t>
      </w:r>
      <w:proofErr w:type="spellEnd"/>
      <w:r w:rsidRPr="00FE7A96">
        <w:rPr>
          <w:lang w:val="en-GB"/>
        </w:rPr>
        <w:t xml:space="preserve">, ZVPEP), 25 October 2002, and subsequent modifications (Official Gazette No. 96/2002, and subsequent modifications), available at: </w:t>
      </w:r>
      <w:hyperlink r:id="rId7" w:history="1">
        <w:r w:rsidRPr="00FE7A96">
          <w:rPr>
            <w:rStyle w:val="Hyperlink"/>
            <w:lang w:val="en-GB"/>
          </w:rPr>
          <w:t>http://www.dz-rs.si/wps/portal/Home/deloDZ/zakonodaja/izbranZakonAkt?uid=8FC8743CC33D537DC12576A3002CB0EE&amp;db=urad_prec_bes&amp;mandat=VI</w:t>
        </w:r>
      </w:hyperlink>
      <w:r w:rsidRPr="00FE7A96">
        <w:rPr>
          <w:lang w:val="en-GB"/>
        </w:rPr>
        <w:t xml:space="preserve"> (unofficial consolidated text). </w:t>
      </w:r>
      <w:r>
        <w:rPr>
          <w:lang w:val="en-GB"/>
        </w:rPr>
        <w:t>When not stated otherwise, a</w:t>
      </w:r>
      <w:r w:rsidRPr="00FE7A96">
        <w:rPr>
          <w:lang w:val="en-GB"/>
        </w:rPr>
        <w:t xml:space="preserve">ll hyperlinks were accessed </w:t>
      </w:r>
      <w:r w:rsidRPr="00F325E0">
        <w:rPr>
          <w:lang w:val="en-GB"/>
        </w:rPr>
        <w:t>on 2 August 2013</w:t>
      </w:r>
      <w:r w:rsidRPr="00250AD8">
        <w:rPr>
          <w:lang w:val="en-GB"/>
        </w:rPr>
        <w:t>.</w:t>
      </w:r>
    </w:p>
  </w:footnote>
  <w:footnote w:id="5">
    <w:p w14:paraId="360F2A7B" w14:textId="56BBB0D2"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Slovenia, </w:t>
      </w:r>
      <w:proofErr w:type="gramStart"/>
      <w:r w:rsidRPr="00FE7A96">
        <w:rPr>
          <w:lang w:val="en-GB"/>
        </w:rPr>
        <w:t>The</w:t>
      </w:r>
      <w:proofErr w:type="gramEnd"/>
      <w:r w:rsidRPr="00FE7A96">
        <w:rPr>
          <w:lang w:val="en-GB"/>
        </w:rPr>
        <w:t xml:space="preserve"> Local elections Act (</w:t>
      </w:r>
      <w:proofErr w:type="spellStart"/>
      <w:r w:rsidRPr="00FE7A96">
        <w:rPr>
          <w:i/>
          <w:lang w:val="en-GB"/>
        </w:rPr>
        <w:t>Zakon</w:t>
      </w:r>
      <w:proofErr w:type="spellEnd"/>
      <w:r w:rsidRPr="00FE7A96">
        <w:rPr>
          <w:i/>
          <w:lang w:val="en-GB"/>
        </w:rPr>
        <w:t xml:space="preserve"> o </w:t>
      </w:r>
      <w:proofErr w:type="spellStart"/>
      <w:r w:rsidRPr="00FE7A96">
        <w:rPr>
          <w:i/>
          <w:lang w:val="en-GB"/>
        </w:rPr>
        <w:t>lokalnih</w:t>
      </w:r>
      <w:proofErr w:type="spellEnd"/>
      <w:r w:rsidRPr="00FE7A96">
        <w:rPr>
          <w:i/>
          <w:lang w:val="en-GB"/>
        </w:rPr>
        <w:t xml:space="preserve"> </w:t>
      </w:r>
      <w:proofErr w:type="spellStart"/>
      <w:r w:rsidRPr="00FE7A96">
        <w:rPr>
          <w:i/>
          <w:lang w:val="en-GB"/>
        </w:rPr>
        <w:t>volitvah</w:t>
      </w:r>
      <w:proofErr w:type="spellEnd"/>
      <w:r w:rsidRPr="00FE7A96">
        <w:rPr>
          <w:lang w:val="en-GB"/>
        </w:rPr>
        <w:t xml:space="preserve">, ZLV), 22 December 1993, and subsequent modifications (Official Gazette No. 72/1993, 31 December 1993, and subsequent modifications), available at: </w:t>
      </w:r>
      <w:hyperlink r:id="rId8" w:history="1">
        <w:r w:rsidRPr="00FE7A96">
          <w:rPr>
            <w:rStyle w:val="Hyperlink"/>
            <w:lang w:val="en-GB"/>
          </w:rPr>
          <w:t>http://imss.dz-rs.si/imis/bb28c86b7132207f3e19.pdf</w:t>
        </w:r>
      </w:hyperlink>
      <w:r w:rsidRPr="00FE7A96">
        <w:rPr>
          <w:lang w:val="en-GB"/>
        </w:rPr>
        <w:t xml:space="preserve"> (unofficial consolidated text). </w:t>
      </w:r>
    </w:p>
  </w:footnote>
  <w:footnote w:id="6">
    <w:p w14:paraId="7EDD73BE" w14:textId="797B553B"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Slovenia, The National Assembly elections Act </w:t>
      </w:r>
      <w:r w:rsidRPr="00FE7A96">
        <w:rPr>
          <w:i/>
          <w:lang w:val="en-GB"/>
        </w:rPr>
        <w:t>(</w:t>
      </w:r>
      <w:proofErr w:type="spellStart"/>
      <w:r w:rsidRPr="00FE7A96">
        <w:rPr>
          <w:i/>
          <w:lang w:val="en-GB"/>
        </w:rPr>
        <w:t>Zakon</w:t>
      </w:r>
      <w:proofErr w:type="spellEnd"/>
      <w:r w:rsidRPr="00FE7A96">
        <w:rPr>
          <w:i/>
          <w:lang w:val="en-GB"/>
        </w:rPr>
        <w:t xml:space="preserve"> o </w:t>
      </w:r>
      <w:proofErr w:type="spellStart"/>
      <w:r w:rsidRPr="00FE7A96">
        <w:rPr>
          <w:i/>
          <w:lang w:val="en-GB"/>
        </w:rPr>
        <w:t>volitvah</w:t>
      </w:r>
      <w:proofErr w:type="spellEnd"/>
      <w:r w:rsidRPr="00FE7A96">
        <w:rPr>
          <w:i/>
          <w:lang w:val="en-GB"/>
        </w:rPr>
        <w:t xml:space="preserve"> v </w:t>
      </w:r>
      <w:proofErr w:type="spellStart"/>
      <w:r w:rsidRPr="00FE7A96">
        <w:rPr>
          <w:i/>
          <w:lang w:val="en-GB"/>
        </w:rPr>
        <w:t>Državni</w:t>
      </w:r>
      <w:proofErr w:type="spellEnd"/>
      <w:r w:rsidRPr="00FE7A96">
        <w:rPr>
          <w:i/>
          <w:lang w:val="en-GB"/>
        </w:rPr>
        <w:t xml:space="preserve"> </w:t>
      </w:r>
      <w:proofErr w:type="spellStart"/>
      <w:r w:rsidRPr="00FE7A96">
        <w:rPr>
          <w:i/>
          <w:lang w:val="en-GB"/>
        </w:rPr>
        <w:t>zbor</w:t>
      </w:r>
      <w:proofErr w:type="spellEnd"/>
      <w:r w:rsidRPr="00FE7A96">
        <w:rPr>
          <w:lang w:val="en-GB"/>
        </w:rPr>
        <w:t xml:space="preserve">, ZVDZ), 10 September 1992, and subsequent modifications (Official Gazette No. 44/1992, 12 September 1992, and subsequent modifications), available at: </w:t>
      </w:r>
      <w:hyperlink r:id="rId9" w:history="1">
        <w:r w:rsidRPr="00FE7A96">
          <w:rPr>
            <w:rStyle w:val="Hyperlink"/>
            <w:lang w:val="en-GB"/>
          </w:rPr>
          <w:t>www.uradni-list.si/1/objava.jsp?urlid=2006109&amp;stevilka=4648</w:t>
        </w:r>
      </w:hyperlink>
      <w:r w:rsidRPr="00FE7A96">
        <w:rPr>
          <w:lang w:val="en-GB"/>
        </w:rPr>
        <w:t xml:space="preserve"> (official consolidated text). See also: </w:t>
      </w:r>
      <w:hyperlink r:id="rId10" w:history="1">
        <w:r w:rsidRPr="00FE7A96">
          <w:rPr>
            <w:rStyle w:val="Hyperlink"/>
            <w:lang w:val="en-GB"/>
          </w:rPr>
          <w:t>www.mp.gov.si/fileadmin/mp.gov.si/pageuploads/mp.gov.si/zakonodaja/angleski_prevodi_zakonov/zvdz_anglesko.doc</w:t>
        </w:r>
      </w:hyperlink>
      <w:r w:rsidRPr="00FE7A96">
        <w:rPr>
          <w:lang w:val="en-GB"/>
        </w:rPr>
        <w:t xml:space="preserve"> (unofficial translation).  </w:t>
      </w:r>
    </w:p>
  </w:footnote>
  <w:footnote w:id="7">
    <w:p w14:paraId="10AE2FAB" w14:textId="0B81BCB0"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Slovenia, The Election of the President of the Republic Act (</w:t>
      </w:r>
      <w:proofErr w:type="spellStart"/>
      <w:r w:rsidRPr="00FE7A96">
        <w:rPr>
          <w:i/>
          <w:lang w:val="en-GB"/>
        </w:rPr>
        <w:t>Zakon</w:t>
      </w:r>
      <w:proofErr w:type="spellEnd"/>
      <w:r w:rsidRPr="00FE7A96">
        <w:rPr>
          <w:i/>
          <w:lang w:val="en-GB"/>
        </w:rPr>
        <w:t xml:space="preserve"> o </w:t>
      </w:r>
      <w:proofErr w:type="spellStart"/>
      <w:r w:rsidRPr="00FE7A96">
        <w:rPr>
          <w:i/>
          <w:lang w:val="en-GB"/>
        </w:rPr>
        <w:t>volitvah</w:t>
      </w:r>
      <w:proofErr w:type="spellEnd"/>
      <w:r w:rsidRPr="00FE7A96">
        <w:rPr>
          <w:i/>
          <w:lang w:val="en-GB"/>
        </w:rPr>
        <w:t xml:space="preserve"> </w:t>
      </w:r>
      <w:proofErr w:type="spellStart"/>
      <w:r w:rsidRPr="00FE7A96">
        <w:rPr>
          <w:i/>
          <w:lang w:val="en-GB"/>
        </w:rPr>
        <w:t>predsednika</w:t>
      </w:r>
      <w:proofErr w:type="spellEnd"/>
      <w:r w:rsidRPr="00FE7A96">
        <w:rPr>
          <w:i/>
          <w:lang w:val="en-GB"/>
        </w:rPr>
        <w:t xml:space="preserve"> </w:t>
      </w:r>
      <w:proofErr w:type="spellStart"/>
      <w:r w:rsidRPr="00FE7A96">
        <w:rPr>
          <w:i/>
          <w:lang w:val="en-GB"/>
        </w:rPr>
        <w:t>republike</w:t>
      </w:r>
      <w:proofErr w:type="spellEnd"/>
      <w:r w:rsidRPr="00FE7A96">
        <w:rPr>
          <w:lang w:val="en-GB"/>
        </w:rPr>
        <w:t xml:space="preserve">, ZVPR), 29 July 1992 (Official Gazette No. 39/1992), available at: </w:t>
      </w:r>
      <w:hyperlink r:id="rId11" w:history="1">
        <w:r w:rsidRPr="00FE7A96">
          <w:rPr>
            <w:rStyle w:val="Hyperlink"/>
            <w:lang w:val="en-GB"/>
          </w:rPr>
          <w:t>www.uradni-list.si/1/objava.jsp?urlid=199239&amp;stevilka=1943</w:t>
        </w:r>
      </w:hyperlink>
      <w:r w:rsidRPr="00FE7A96">
        <w:rPr>
          <w:lang w:val="en-GB"/>
        </w:rPr>
        <w:t xml:space="preserve"> (official text).</w:t>
      </w:r>
    </w:p>
  </w:footnote>
  <w:footnote w:id="8">
    <w:p w14:paraId="05677F7A" w14:textId="0B304FFB"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Slovenia, The Referendum and popular initiative Act (</w:t>
      </w:r>
      <w:proofErr w:type="spellStart"/>
      <w:r w:rsidRPr="00FE7A96">
        <w:rPr>
          <w:i/>
          <w:lang w:val="en-GB"/>
        </w:rPr>
        <w:t>Zakon</w:t>
      </w:r>
      <w:proofErr w:type="spellEnd"/>
      <w:r w:rsidRPr="00FE7A96">
        <w:rPr>
          <w:i/>
          <w:lang w:val="en-GB"/>
        </w:rPr>
        <w:t xml:space="preserve"> o </w:t>
      </w:r>
      <w:proofErr w:type="spellStart"/>
      <w:r w:rsidRPr="00FE7A96">
        <w:rPr>
          <w:i/>
          <w:lang w:val="en-GB"/>
        </w:rPr>
        <w:t>refendumu</w:t>
      </w:r>
      <w:proofErr w:type="spellEnd"/>
      <w:r w:rsidRPr="00FE7A96">
        <w:rPr>
          <w:i/>
          <w:lang w:val="en-GB"/>
        </w:rPr>
        <w:t xml:space="preserve"> in o </w:t>
      </w:r>
      <w:proofErr w:type="spellStart"/>
      <w:r w:rsidRPr="00FE7A96">
        <w:rPr>
          <w:i/>
          <w:lang w:val="en-GB"/>
        </w:rPr>
        <w:t>ljudski</w:t>
      </w:r>
      <w:proofErr w:type="spellEnd"/>
      <w:r w:rsidRPr="00FE7A96">
        <w:rPr>
          <w:i/>
          <w:lang w:val="en-GB"/>
        </w:rPr>
        <w:t xml:space="preserve"> </w:t>
      </w:r>
      <w:proofErr w:type="spellStart"/>
      <w:r w:rsidRPr="00FE7A96">
        <w:rPr>
          <w:i/>
          <w:lang w:val="en-GB"/>
        </w:rPr>
        <w:t>iniciativi</w:t>
      </w:r>
      <w:proofErr w:type="spellEnd"/>
      <w:r w:rsidRPr="00FE7A96">
        <w:rPr>
          <w:lang w:val="en-GB"/>
        </w:rPr>
        <w:t xml:space="preserve">, ZRLI), 8 March 1994, and subsequent modifications (Official Gazette No. 15/1994, 18 March 1994, and subsequent modifications), available at: </w:t>
      </w:r>
      <w:hyperlink r:id="rId12" w:history="1">
        <w:r w:rsidRPr="00FE7A96">
          <w:rPr>
            <w:rStyle w:val="Hyperlink"/>
            <w:lang w:val="en-GB"/>
          </w:rPr>
          <w:t>http://www.uradni-list.si/1/objava.jsp?urlid=200726&amp;stevilka=1285</w:t>
        </w:r>
      </w:hyperlink>
      <w:r w:rsidRPr="00FE7A96">
        <w:rPr>
          <w:lang w:val="en-GB"/>
        </w:rPr>
        <w:t xml:space="preserve"> (official consolidated text).</w:t>
      </w:r>
    </w:p>
  </w:footnote>
  <w:footnote w:id="9">
    <w:p w14:paraId="6E922251" w14:textId="77777777"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w:t>
      </w:r>
      <w:r w:rsidRPr="00FE7A96">
        <w:rPr>
          <w:lang w:val="en-GB"/>
        </w:rPr>
        <w:tab/>
        <w:t xml:space="preserve">Slovenia, The National Assembly elections Act </w:t>
      </w:r>
      <w:r w:rsidRPr="00FE7A96">
        <w:rPr>
          <w:i/>
          <w:lang w:val="en-GB"/>
        </w:rPr>
        <w:t>(</w:t>
      </w:r>
      <w:proofErr w:type="spellStart"/>
      <w:r w:rsidRPr="00FE7A96">
        <w:rPr>
          <w:i/>
          <w:lang w:val="en-GB"/>
        </w:rPr>
        <w:t>Zakon</w:t>
      </w:r>
      <w:proofErr w:type="spellEnd"/>
      <w:r w:rsidRPr="00FE7A96">
        <w:rPr>
          <w:i/>
          <w:lang w:val="en-GB"/>
        </w:rPr>
        <w:t xml:space="preserve"> o </w:t>
      </w:r>
      <w:proofErr w:type="spellStart"/>
      <w:r w:rsidRPr="00FE7A96">
        <w:rPr>
          <w:i/>
          <w:lang w:val="en-GB"/>
        </w:rPr>
        <w:t>volitvah</w:t>
      </w:r>
      <w:proofErr w:type="spellEnd"/>
      <w:r w:rsidRPr="00FE7A96">
        <w:rPr>
          <w:i/>
          <w:lang w:val="en-GB"/>
        </w:rPr>
        <w:t xml:space="preserve"> v </w:t>
      </w:r>
      <w:proofErr w:type="spellStart"/>
      <w:r w:rsidRPr="00FE7A96">
        <w:rPr>
          <w:i/>
          <w:lang w:val="en-GB"/>
        </w:rPr>
        <w:t>Državni</w:t>
      </w:r>
      <w:proofErr w:type="spellEnd"/>
      <w:r w:rsidRPr="00FE7A96">
        <w:rPr>
          <w:i/>
          <w:lang w:val="en-GB"/>
        </w:rPr>
        <w:t xml:space="preserve"> </w:t>
      </w:r>
      <w:proofErr w:type="spellStart"/>
      <w:r w:rsidRPr="00FE7A96">
        <w:rPr>
          <w:i/>
          <w:lang w:val="en-GB"/>
        </w:rPr>
        <w:t>zbor</w:t>
      </w:r>
      <w:proofErr w:type="spellEnd"/>
      <w:r w:rsidRPr="00FE7A96">
        <w:rPr>
          <w:lang w:val="en-GB"/>
        </w:rPr>
        <w:t xml:space="preserve">, ZVDZ), 10 September 1992, and subsequent modifications (Official Gazette No. 44/1992, 12 September 1992, and subsequent modifications), available at: </w:t>
      </w:r>
      <w:hyperlink r:id="rId13" w:history="1">
        <w:r w:rsidRPr="00FE7A96">
          <w:rPr>
            <w:rStyle w:val="Hyperlink"/>
            <w:lang w:val="en-GB"/>
          </w:rPr>
          <w:t>www.uradni-list.si/1/objava.jsp?urlid=2006109&amp;stevilka=4648</w:t>
        </w:r>
      </w:hyperlink>
      <w:r w:rsidRPr="00FE7A96">
        <w:rPr>
          <w:lang w:val="en-GB"/>
        </w:rPr>
        <w:t xml:space="preserve"> (official consolidated text). See also: </w:t>
      </w:r>
      <w:hyperlink r:id="rId14" w:history="1">
        <w:r w:rsidRPr="00FE7A96">
          <w:rPr>
            <w:rStyle w:val="Hyperlink"/>
            <w:lang w:val="en-GB"/>
          </w:rPr>
          <w:t>www.mp.gov.si/fileadmin/mp.gov.si/pageuploads/mp.gov.si/zakonodaja/angleski_prevodi_zakonov/zvdz_anglesko.doc</w:t>
        </w:r>
      </w:hyperlink>
      <w:r w:rsidRPr="00FE7A96">
        <w:rPr>
          <w:lang w:val="en-GB"/>
        </w:rPr>
        <w:t xml:space="preserve"> (unofficial translation).</w:t>
      </w:r>
    </w:p>
  </w:footnote>
  <w:footnote w:id="10">
    <w:p w14:paraId="773B63B3" w14:textId="77777777"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sidRPr="00FE7A96">
        <w:rPr>
          <w:lang w:val="en-GB"/>
        </w:rPr>
        <w:tab/>
        <w:t>Slovenia, Elections and referendum campaign Act (</w:t>
      </w:r>
      <w:proofErr w:type="spellStart"/>
      <w:r w:rsidRPr="00FE7A96">
        <w:rPr>
          <w:i/>
          <w:lang w:val="en-GB"/>
        </w:rPr>
        <w:t>Zakon</w:t>
      </w:r>
      <w:proofErr w:type="spellEnd"/>
      <w:r w:rsidRPr="00FE7A96">
        <w:rPr>
          <w:i/>
          <w:lang w:val="en-GB"/>
        </w:rPr>
        <w:t xml:space="preserve"> o </w:t>
      </w:r>
      <w:proofErr w:type="spellStart"/>
      <w:r w:rsidRPr="00FE7A96">
        <w:rPr>
          <w:i/>
          <w:lang w:val="en-GB"/>
        </w:rPr>
        <w:t>volilni</w:t>
      </w:r>
      <w:proofErr w:type="spellEnd"/>
      <w:r w:rsidRPr="00FE7A96">
        <w:rPr>
          <w:i/>
          <w:lang w:val="en-GB"/>
        </w:rPr>
        <w:t xml:space="preserve"> in </w:t>
      </w:r>
      <w:proofErr w:type="spellStart"/>
      <w:r w:rsidRPr="00FE7A96">
        <w:rPr>
          <w:i/>
          <w:lang w:val="en-GB"/>
        </w:rPr>
        <w:t>referendumski</w:t>
      </w:r>
      <w:proofErr w:type="spellEnd"/>
      <w:r w:rsidRPr="00FE7A96">
        <w:rPr>
          <w:i/>
          <w:lang w:val="en-GB"/>
        </w:rPr>
        <w:t xml:space="preserve"> </w:t>
      </w:r>
      <w:proofErr w:type="spellStart"/>
      <w:r w:rsidRPr="00FE7A96">
        <w:rPr>
          <w:i/>
          <w:lang w:val="en-GB"/>
        </w:rPr>
        <w:t>kampanji</w:t>
      </w:r>
      <w:proofErr w:type="spellEnd"/>
      <w:r w:rsidRPr="00FE7A96">
        <w:rPr>
          <w:lang w:val="en-GB"/>
        </w:rPr>
        <w:t xml:space="preserve">, ZVRK), 26 April 2007, and subsequent modifications (Official Gazette No. 41/2007, 11 May 2007, and subsequent modifications), available at: </w:t>
      </w:r>
      <w:hyperlink r:id="rId15" w:history="1">
        <w:r w:rsidRPr="00FE7A96">
          <w:rPr>
            <w:rStyle w:val="Hyperlink"/>
            <w:lang w:val="en-GB"/>
          </w:rPr>
          <w:t>http://www.dz-rs.si/wps/portal/Home/deloDZ/zakonodaja/izbranZakonAkt?uid=C59CBA54BF00559CC125784500342045&amp;db=urad_prec_bes&amp;mandat=VI</w:t>
        </w:r>
      </w:hyperlink>
      <w:r w:rsidRPr="00FE7A96">
        <w:rPr>
          <w:lang w:val="en-GB"/>
        </w:rPr>
        <w:t xml:space="preserve"> (unofficial consolidated text).</w:t>
      </w:r>
    </w:p>
  </w:footnote>
  <w:footnote w:id="11">
    <w:p w14:paraId="3C6CC7FB" w14:textId="77777777"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w:t>
      </w:r>
      <w:r w:rsidRPr="00FE7A96">
        <w:rPr>
          <w:lang w:val="en-GB"/>
        </w:rPr>
        <w:tab/>
        <w:t xml:space="preserve">Slovenia, The National Assembly elections Act </w:t>
      </w:r>
      <w:r w:rsidRPr="00FE7A96">
        <w:rPr>
          <w:i/>
          <w:lang w:val="en-GB"/>
        </w:rPr>
        <w:t>(</w:t>
      </w:r>
      <w:proofErr w:type="spellStart"/>
      <w:r w:rsidRPr="00FE7A96">
        <w:rPr>
          <w:i/>
          <w:lang w:val="en-GB"/>
        </w:rPr>
        <w:t>Zakon</w:t>
      </w:r>
      <w:proofErr w:type="spellEnd"/>
      <w:r w:rsidRPr="00FE7A96">
        <w:rPr>
          <w:i/>
          <w:lang w:val="en-GB"/>
        </w:rPr>
        <w:t xml:space="preserve"> o </w:t>
      </w:r>
      <w:proofErr w:type="spellStart"/>
      <w:r w:rsidRPr="00FE7A96">
        <w:rPr>
          <w:i/>
          <w:lang w:val="en-GB"/>
        </w:rPr>
        <w:t>volitvah</w:t>
      </w:r>
      <w:proofErr w:type="spellEnd"/>
      <w:r w:rsidRPr="00FE7A96">
        <w:rPr>
          <w:i/>
          <w:lang w:val="en-GB"/>
        </w:rPr>
        <w:t xml:space="preserve"> v </w:t>
      </w:r>
      <w:proofErr w:type="spellStart"/>
      <w:r w:rsidRPr="00FE7A96">
        <w:rPr>
          <w:i/>
          <w:lang w:val="en-GB"/>
        </w:rPr>
        <w:t>Državni</w:t>
      </w:r>
      <w:proofErr w:type="spellEnd"/>
      <w:r w:rsidRPr="00FE7A96">
        <w:rPr>
          <w:i/>
          <w:lang w:val="en-GB"/>
        </w:rPr>
        <w:t xml:space="preserve"> </w:t>
      </w:r>
      <w:proofErr w:type="spellStart"/>
      <w:r w:rsidRPr="00FE7A96">
        <w:rPr>
          <w:i/>
          <w:lang w:val="en-GB"/>
        </w:rPr>
        <w:t>zbor</w:t>
      </w:r>
      <w:proofErr w:type="spellEnd"/>
      <w:r w:rsidRPr="00FE7A96">
        <w:rPr>
          <w:lang w:val="en-GB"/>
        </w:rPr>
        <w:t xml:space="preserve">, ZVDZ), 10 September 1992, and subsequent modifications (Official Gazette No. 44/1992, 12 September 1992, and subsequent modifications), available at: </w:t>
      </w:r>
      <w:hyperlink r:id="rId16" w:history="1">
        <w:r w:rsidRPr="00FE7A96">
          <w:rPr>
            <w:rStyle w:val="Hyperlink"/>
            <w:lang w:val="en-GB"/>
          </w:rPr>
          <w:t>www.uradni-list.si/1/objava.jsp?urlid=2006109&amp;stevilka=4648</w:t>
        </w:r>
      </w:hyperlink>
      <w:r w:rsidRPr="00FE7A96">
        <w:rPr>
          <w:lang w:val="en-GB"/>
        </w:rPr>
        <w:t xml:space="preserve"> (official consolidated text). See also: </w:t>
      </w:r>
      <w:hyperlink r:id="rId17" w:history="1">
        <w:r w:rsidRPr="00FE7A96">
          <w:rPr>
            <w:rStyle w:val="Hyperlink"/>
            <w:lang w:val="en-GB"/>
          </w:rPr>
          <w:t>www.mp.gov.si/fileadmin/mp.gov.si/pageuploads/mp.gov.si/zakonodaja/angleski_prevodi_zakonov/zvdz_anglesko.doc</w:t>
        </w:r>
      </w:hyperlink>
      <w:r w:rsidRPr="00FE7A96">
        <w:rPr>
          <w:lang w:val="en-GB"/>
        </w:rPr>
        <w:t xml:space="preserve"> (unofficial translation).</w:t>
      </w:r>
    </w:p>
  </w:footnote>
  <w:footnote w:id="12">
    <w:p w14:paraId="3440CF10" w14:textId="577911D2"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Slovenia, The Equalisation of opportunities for persons with disabilities Act (</w:t>
      </w:r>
      <w:proofErr w:type="spellStart"/>
      <w:r w:rsidRPr="00FE7A96">
        <w:rPr>
          <w:i/>
          <w:lang w:val="en-GB"/>
        </w:rPr>
        <w:t>Zakon</w:t>
      </w:r>
      <w:proofErr w:type="spellEnd"/>
      <w:r w:rsidRPr="00FE7A96">
        <w:rPr>
          <w:i/>
          <w:lang w:val="en-GB"/>
        </w:rPr>
        <w:t xml:space="preserve"> o </w:t>
      </w:r>
      <w:proofErr w:type="spellStart"/>
      <w:r w:rsidRPr="00FE7A96">
        <w:rPr>
          <w:i/>
          <w:lang w:val="en-GB"/>
        </w:rPr>
        <w:t>izenačevanju</w:t>
      </w:r>
      <w:proofErr w:type="spellEnd"/>
      <w:r w:rsidRPr="00FE7A96">
        <w:rPr>
          <w:i/>
          <w:lang w:val="en-GB"/>
        </w:rPr>
        <w:t xml:space="preserve"> </w:t>
      </w:r>
      <w:proofErr w:type="spellStart"/>
      <w:r w:rsidRPr="00FE7A96">
        <w:rPr>
          <w:i/>
          <w:lang w:val="en-GB"/>
        </w:rPr>
        <w:t>možnosti</w:t>
      </w:r>
      <w:proofErr w:type="spellEnd"/>
      <w:r w:rsidRPr="00FE7A96">
        <w:rPr>
          <w:i/>
          <w:lang w:val="en-GB"/>
        </w:rPr>
        <w:t xml:space="preserve"> </w:t>
      </w:r>
      <w:proofErr w:type="spellStart"/>
      <w:r w:rsidRPr="00FE7A96">
        <w:rPr>
          <w:i/>
          <w:lang w:val="en-GB"/>
        </w:rPr>
        <w:t>invalidov</w:t>
      </w:r>
      <w:proofErr w:type="spellEnd"/>
      <w:r w:rsidRPr="00FE7A96">
        <w:rPr>
          <w:lang w:val="en-GB"/>
        </w:rPr>
        <w:t xml:space="preserve">, ZIMI), 16 November 2011 (Official Gazette No. 94/2010, 26 November 2011), available at: </w:t>
      </w:r>
      <w:hyperlink r:id="rId18" w:history="1">
        <w:r w:rsidRPr="00FE7A96">
          <w:rPr>
            <w:rStyle w:val="Hyperlink"/>
            <w:lang w:val="en-GB"/>
          </w:rPr>
          <w:t>www.uradni-list.si/1/objava.jsp?urlid=201094&amp;stevilka=4936</w:t>
        </w:r>
      </w:hyperlink>
      <w:r w:rsidRPr="00FE7A96">
        <w:rPr>
          <w:lang w:val="en-GB"/>
        </w:rPr>
        <w:t xml:space="preserve"> (official text).</w:t>
      </w:r>
    </w:p>
  </w:footnote>
  <w:footnote w:id="13">
    <w:p w14:paraId="35545B5A" w14:textId="5AAD839F"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Slovenia, the Electronic commerce market Act (</w:t>
      </w:r>
      <w:proofErr w:type="spellStart"/>
      <w:r w:rsidRPr="00FE7A96">
        <w:rPr>
          <w:i/>
          <w:lang w:val="en-GB"/>
        </w:rPr>
        <w:t>Zakon</w:t>
      </w:r>
      <w:proofErr w:type="spellEnd"/>
      <w:r w:rsidRPr="00FE7A96">
        <w:rPr>
          <w:i/>
          <w:lang w:val="en-GB"/>
        </w:rPr>
        <w:t xml:space="preserve"> o </w:t>
      </w:r>
      <w:proofErr w:type="spellStart"/>
      <w:r w:rsidRPr="00FE7A96">
        <w:rPr>
          <w:i/>
          <w:lang w:val="en-GB"/>
        </w:rPr>
        <w:t>elektronskem</w:t>
      </w:r>
      <w:proofErr w:type="spellEnd"/>
      <w:r w:rsidRPr="00FE7A96">
        <w:rPr>
          <w:i/>
          <w:lang w:val="en-GB"/>
        </w:rPr>
        <w:t xml:space="preserve"> </w:t>
      </w:r>
      <w:proofErr w:type="spellStart"/>
      <w:r w:rsidRPr="00FE7A96">
        <w:rPr>
          <w:i/>
          <w:lang w:val="en-GB"/>
        </w:rPr>
        <w:t>poslovanju</w:t>
      </w:r>
      <w:proofErr w:type="spellEnd"/>
      <w:r w:rsidRPr="00FE7A96">
        <w:rPr>
          <w:i/>
          <w:lang w:val="en-GB"/>
        </w:rPr>
        <w:t xml:space="preserve"> </w:t>
      </w:r>
      <w:proofErr w:type="spellStart"/>
      <w:proofErr w:type="gramStart"/>
      <w:r w:rsidRPr="00FE7A96">
        <w:rPr>
          <w:i/>
          <w:lang w:val="en-GB"/>
        </w:rPr>
        <w:t>na</w:t>
      </w:r>
      <w:proofErr w:type="spellEnd"/>
      <w:proofErr w:type="gramEnd"/>
      <w:r w:rsidRPr="00FE7A96">
        <w:rPr>
          <w:i/>
          <w:lang w:val="en-GB"/>
        </w:rPr>
        <w:t xml:space="preserve"> </w:t>
      </w:r>
      <w:proofErr w:type="spellStart"/>
      <w:r w:rsidRPr="00FE7A96">
        <w:rPr>
          <w:i/>
          <w:lang w:val="en-GB"/>
        </w:rPr>
        <w:t>trgu</w:t>
      </w:r>
      <w:proofErr w:type="spellEnd"/>
      <w:r w:rsidRPr="00FE7A96">
        <w:rPr>
          <w:lang w:val="en-GB"/>
        </w:rPr>
        <w:t xml:space="preserve">, ZEPT), 30 May 2006, and subsequent modifications (Official Gazette No. 61/2006, 13 June 2006, and subsequent modifications), available at: </w:t>
      </w:r>
      <w:hyperlink r:id="rId19" w:history="1">
        <w:r w:rsidRPr="00FE7A96">
          <w:rPr>
            <w:rStyle w:val="Hyperlink"/>
            <w:lang w:val="en-GB"/>
          </w:rPr>
          <w:t>www.uradni-list.si/1/objava.jsp?urlid=200996&amp;stevilka=4180</w:t>
        </w:r>
      </w:hyperlink>
      <w:r w:rsidRPr="00FE7A96">
        <w:rPr>
          <w:lang w:val="en-GB"/>
        </w:rPr>
        <w:t xml:space="preserve"> (official consolidated text). </w:t>
      </w:r>
    </w:p>
  </w:footnote>
  <w:footnote w:id="14">
    <w:p w14:paraId="00414A90" w14:textId="4D9F5EE6" w:rsidR="00635A86" w:rsidRPr="00FE7A96" w:rsidRDefault="00635A86" w:rsidP="00F325E0">
      <w:pPr>
        <w:pStyle w:val="FootnoteText"/>
        <w:rPr>
          <w:lang w:val="en-GB"/>
        </w:rPr>
      </w:pPr>
      <w:r w:rsidRPr="00FE7A96">
        <w:rPr>
          <w:rStyle w:val="FootnoteReference"/>
          <w:lang w:val="en-GB"/>
        </w:rPr>
        <w:footnoteRef/>
      </w:r>
      <w:r w:rsidRPr="00FE7A96">
        <w:rPr>
          <w:lang w:val="en-GB"/>
        </w:rPr>
        <w:t xml:space="preserve"> Slovenia, The Access to public information Act (</w:t>
      </w:r>
      <w:proofErr w:type="spellStart"/>
      <w:r w:rsidRPr="00FE7A96">
        <w:rPr>
          <w:i/>
          <w:lang w:val="en-GB"/>
        </w:rPr>
        <w:t>Zakon</w:t>
      </w:r>
      <w:proofErr w:type="spellEnd"/>
      <w:r w:rsidRPr="00FE7A96">
        <w:rPr>
          <w:i/>
          <w:lang w:val="en-GB"/>
        </w:rPr>
        <w:t xml:space="preserve"> o </w:t>
      </w:r>
      <w:proofErr w:type="spellStart"/>
      <w:r w:rsidRPr="00FE7A96">
        <w:rPr>
          <w:i/>
          <w:lang w:val="en-GB"/>
        </w:rPr>
        <w:t>dostopu</w:t>
      </w:r>
      <w:proofErr w:type="spellEnd"/>
      <w:r w:rsidRPr="00FE7A96">
        <w:rPr>
          <w:i/>
          <w:lang w:val="en-GB"/>
        </w:rPr>
        <w:t xml:space="preserve"> do </w:t>
      </w:r>
      <w:proofErr w:type="spellStart"/>
      <w:r w:rsidRPr="00FE7A96">
        <w:rPr>
          <w:i/>
          <w:lang w:val="en-GB"/>
        </w:rPr>
        <w:t>informacij</w:t>
      </w:r>
      <w:proofErr w:type="spellEnd"/>
      <w:r w:rsidRPr="00FE7A96">
        <w:rPr>
          <w:i/>
          <w:lang w:val="en-GB"/>
        </w:rPr>
        <w:t xml:space="preserve"> </w:t>
      </w:r>
      <w:proofErr w:type="spellStart"/>
      <w:r w:rsidRPr="00FE7A96">
        <w:rPr>
          <w:i/>
          <w:lang w:val="en-GB"/>
        </w:rPr>
        <w:t>javnega</w:t>
      </w:r>
      <w:proofErr w:type="spellEnd"/>
      <w:r w:rsidRPr="00FE7A96">
        <w:rPr>
          <w:i/>
          <w:lang w:val="en-GB"/>
        </w:rPr>
        <w:t xml:space="preserve"> </w:t>
      </w:r>
      <w:proofErr w:type="spellStart"/>
      <w:r w:rsidRPr="00FE7A96">
        <w:rPr>
          <w:i/>
          <w:lang w:val="en-GB"/>
        </w:rPr>
        <w:t>značaja</w:t>
      </w:r>
      <w:proofErr w:type="spellEnd"/>
      <w:r w:rsidRPr="00FE7A96">
        <w:rPr>
          <w:lang w:val="en-GB"/>
        </w:rPr>
        <w:t xml:space="preserve">, ZDIJZ), 25 February 2003, and subsequent modifications (Official Gazette No. 24/2003, 7 March 2003, and subsequent modifications), available at: </w:t>
      </w:r>
      <w:hyperlink r:id="rId20" w:history="1">
        <w:r w:rsidRPr="00FE7A96">
          <w:rPr>
            <w:rStyle w:val="Hyperlink"/>
            <w:lang w:val="en-GB"/>
          </w:rPr>
          <w:t>www.uradni-list.si/1/objava.jsp?urlid=200651&amp;stevilka=2180</w:t>
        </w:r>
      </w:hyperlink>
      <w:r w:rsidRPr="00FE7A96">
        <w:rPr>
          <w:lang w:val="en-GB"/>
        </w:rPr>
        <w:t xml:space="preserve"> (official consolidated text). See also: </w:t>
      </w:r>
      <w:hyperlink r:id="rId21" w:history="1">
        <w:r w:rsidRPr="00FE7A96">
          <w:rPr>
            <w:rStyle w:val="Hyperlink"/>
            <w:lang w:val="en-GB"/>
          </w:rPr>
          <w:t>www.ip-rs.si/index.php?id=324</w:t>
        </w:r>
      </w:hyperlink>
      <w:r w:rsidRPr="00FE7A96">
        <w:rPr>
          <w:lang w:val="en-GB"/>
        </w:rPr>
        <w:t xml:space="preserve"> (unofficial translation).</w:t>
      </w:r>
    </w:p>
  </w:footnote>
  <w:footnote w:id="15">
    <w:p w14:paraId="63D638FF" w14:textId="76088C39" w:rsidR="00635A86" w:rsidRPr="00FE7A96" w:rsidRDefault="00635A86" w:rsidP="00F325E0">
      <w:pPr>
        <w:pStyle w:val="FootnoteText"/>
        <w:rPr>
          <w:lang w:val="en-GB"/>
        </w:rPr>
      </w:pPr>
      <w:r w:rsidRPr="00FE7A96">
        <w:rPr>
          <w:rStyle w:val="FootnoteReference"/>
          <w:lang w:val="en-GB"/>
        </w:rPr>
        <w:footnoteRef/>
      </w:r>
      <w:r w:rsidRPr="00FE7A96">
        <w:rPr>
          <w:lang w:val="en-GB"/>
        </w:rPr>
        <w:t xml:space="preserve"> Slovenia, The Media Act (</w:t>
      </w:r>
      <w:proofErr w:type="spellStart"/>
      <w:r w:rsidRPr="00FE7A96">
        <w:rPr>
          <w:i/>
          <w:lang w:val="en-GB"/>
        </w:rPr>
        <w:t>Zakon</w:t>
      </w:r>
      <w:proofErr w:type="spellEnd"/>
      <w:r w:rsidRPr="00FE7A96">
        <w:rPr>
          <w:i/>
          <w:lang w:val="en-GB"/>
        </w:rPr>
        <w:t xml:space="preserve"> o </w:t>
      </w:r>
      <w:proofErr w:type="spellStart"/>
      <w:r w:rsidRPr="00FE7A96">
        <w:rPr>
          <w:i/>
          <w:lang w:val="en-GB"/>
        </w:rPr>
        <w:t>medijih</w:t>
      </w:r>
      <w:proofErr w:type="spellEnd"/>
      <w:r w:rsidRPr="00FE7A96">
        <w:rPr>
          <w:lang w:val="en-GB"/>
        </w:rPr>
        <w:t xml:space="preserve">, </w:t>
      </w:r>
      <w:proofErr w:type="spellStart"/>
      <w:r w:rsidRPr="00FE7A96">
        <w:rPr>
          <w:lang w:val="en-GB"/>
        </w:rPr>
        <w:t>ZMed</w:t>
      </w:r>
      <w:proofErr w:type="spellEnd"/>
      <w:r w:rsidRPr="00FE7A96">
        <w:rPr>
          <w:lang w:val="en-GB"/>
        </w:rPr>
        <w:t xml:space="preserve">), 25 April 2001, and subsequent modifications (Official Gazette No. 35/2001, 11 May 2001, and subsequent modifications), available at: </w:t>
      </w:r>
      <w:hyperlink r:id="rId22" w:history="1">
        <w:r w:rsidRPr="00FE7A96">
          <w:rPr>
            <w:rStyle w:val="Hyperlink"/>
            <w:lang w:val="en-GB"/>
          </w:rPr>
          <w:t>www.dz-rs.si/wps/portal/Home/deloDZ/zakonodaja/izbranZakonAkt?uid=A98F1BD18F83A270C1257A450038E48C&amp;db=urad_prec_bes&amp;mandat=VI</w:t>
        </w:r>
      </w:hyperlink>
      <w:r w:rsidRPr="00FE7A96">
        <w:rPr>
          <w:lang w:val="en-GB"/>
        </w:rPr>
        <w:t xml:space="preserve"> (unofficial consolidated text).</w:t>
      </w:r>
    </w:p>
  </w:footnote>
  <w:footnote w:id="16">
    <w:p w14:paraId="2C5581CE" w14:textId="40F84B69" w:rsidR="00635A86" w:rsidRPr="00FE7A96" w:rsidRDefault="00635A86" w:rsidP="00F325E0">
      <w:pPr>
        <w:pStyle w:val="FootnoteText"/>
        <w:rPr>
          <w:lang w:val="en-GB"/>
        </w:rPr>
      </w:pPr>
      <w:r w:rsidRPr="00FE7A96">
        <w:rPr>
          <w:rStyle w:val="FootnoteReference"/>
          <w:lang w:val="en-GB"/>
        </w:rPr>
        <w:footnoteRef/>
      </w:r>
      <w:r w:rsidRPr="00FE7A96">
        <w:rPr>
          <w:lang w:val="en-GB"/>
        </w:rPr>
        <w:t xml:space="preserve"> Slovenia, </w:t>
      </w:r>
      <w:proofErr w:type="gramStart"/>
      <w:r w:rsidRPr="00FE7A96">
        <w:rPr>
          <w:lang w:val="en-GB"/>
        </w:rPr>
        <w:t>The</w:t>
      </w:r>
      <w:proofErr w:type="gramEnd"/>
      <w:r w:rsidRPr="00FE7A96">
        <w:rPr>
          <w:lang w:val="en-GB"/>
        </w:rPr>
        <w:t xml:space="preserve"> </w:t>
      </w:r>
      <w:proofErr w:type="spellStart"/>
      <w:r w:rsidRPr="00FE7A96">
        <w:rPr>
          <w:lang w:val="en-GB"/>
        </w:rPr>
        <w:t>Audiovisual</w:t>
      </w:r>
      <w:proofErr w:type="spellEnd"/>
      <w:r w:rsidRPr="00FE7A96">
        <w:rPr>
          <w:lang w:val="en-GB"/>
        </w:rPr>
        <w:t xml:space="preserve"> media services Act (</w:t>
      </w:r>
      <w:proofErr w:type="spellStart"/>
      <w:r w:rsidRPr="00FE7A96">
        <w:rPr>
          <w:i/>
          <w:lang w:val="en-GB"/>
        </w:rPr>
        <w:t>Zakon</w:t>
      </w:r>
      <w:proofErr w:type="spellEnd"/>
      <w:r w:rsidRPr="00FE7A96">
        <w:rPr>
          <w:i/>
          <w:lang w:val="en-GB"/>
        </w:rPr>
        <w:t xml:space="preserve"> o </w:t>
      </w:r>
      <w:proofErr w:type="spellStart"/>
      <w:r w:rsidRPr="00FE7A96">
        <w:rPr>
          <w:i/>
          <w:lang w:val="en-GB"/>
        </w:rPr>
        <w:t>avdiovizualnih</w:t>
      </w:r>
      <w:proofErr w:type="spellEnd"/>
      <w:r w:rsidRPr="00FE7A96">
        <w:rPr>
          <w:i/>
          <w:lang w:val="en-GB"/>
        </w:rPr>
        <w:t xml:space="preserve"> </w:t>
      </w:r>
      <w:proofErr w:type="spellStart"/>
      <w:r w:rsidRPr="00FE7A96">
        <w:rPr>
          <w:i/>
          <w:lang w:val="en-GB"/>
        </w:rPr>
        <w:t>medijskih</w:t>
      </w:r>
      <w:proofErr w:type="spellEnd"/>
      <w:r w:rsidRPr="00FE7A96">
        <w:rPr>
          <w:i/>
          <w:lang w:val="en-GB"/>
        </w:rPr>
        <w:t xml:space="preserve"> </w:t>
      </w:r>
      <w:proofErr w:type="spellStart"/>
      <w:r w:rsidRPr="00FE7A96">
        <w:rPr>
          <w:i/>
          <w:lang w:val="en-GB"/>
        </w:rPr>
        <w:t>storitvah</w:t>
      </w:r>
      <w:proofErr w:type="spellEnd"/>
      <w:r w:rsidRPr="00FE7A96">
        <w:rPr>
          <w:lang w:val="en-GB"/>
        </w:rPr>
        <w:t xml:space="preserve">, </w:t>
      </w:r>
      <w:proofErr w:type="spellStart"/>
      <w:r w:rsidRPr="00FE7A96">
        <w:rPr>
          <w:lang w:val="en-GB"/>
        </w:rPr>
        <w:t>ZAvMS</w:t>
      </w:r>
      <w:proofErr w:type="spellEnd"/>
      <w:r w:rsidRPr="00FE7A96">
        <w:rPr>
          <w:lang w:val="en-GB"/>
        </w:rPr>
        <w:t xml:space="preserve">), 19 October 2011 (Official Gazette No. 87/2011, 2 November 2011), available at: </w:t>
      </w:r>
      <w:hyperlink r:id="rId23" w:history="1">
        <w:r w:rsidRPr="00FE7A96">
          <w:rPr>
            <w:rStyle w:val="Hyperlink"/>
            <w:lang w:val="en-GB"/>
          </w:rPr>
          <w:t>www.uradni-list.si/1/objava.jsp?urlid=201187&amp;stevilka=3715</w:t>
        </w:r>
      </w:hyperlink>
      <w:r w:rsidRPr="00FE7A96">
        <w:rPr>
          <w:lang w:val="en-GB"/>
        </w:rPr>
        <w:t xml:space="preserve"> (official text).  </w:t>
      </w:r>
    </w:p>
  </w:footnote>
  <w:footnote w:id="17">
    <w:p w14:paraId="676184AA" w14:textId="77777777"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sidRPr="00FE7A96">
        <w:rPr>
          <w:lang w:val="en-GB"/>
        </w:rPr>
        <w:tab/>
        <w:t>Slovenia, The Radio and television of Slovenia Act (</w:t>
      </w:r>
      <w:proofErr w:type="spellStart"/>
      <w:r w:rsidRPr="00FE7A96">
        <w:rPr>
          <w:i/>
          <w:lang w:val="en-GB"/>
        </w:rPr>
        <w:t>Zakon</w:t>
      </w:r>
      <w:proofErr w:type="spellEnd"/>
      <w:r w:rsidRPr="00FE7A96">
        <w:rPr>
          <w:i/>
          <w:lang w:val="en-GB"/>
        </w:rPr>
        <w:t xml:space="preserve"> o </w:t>
      </w:r>
      <w:proofErr w:type="spellStart"/>
      <w:r w:rsidRPr="00FE7A96">
        <w:rPr>
          <w:i/>
          <w:lang w:val="en-GB"/>
        </w:rPr>
        <w:t>Radioteleviziji</w:t>
      </w:r>
      <w:proofErr w:type="spellEnd"/>
      <w:r w:rsidRPr="00FE7A96">
        <w:rPr>
          <w:i/>
          <w:lang w:val="en-GB"/>
        </w:rPr>
        <w:t xml:space="preserve"> </w:t>
      </w:r>
      <w:proofErr w:type="spellStart"/>
      <w:r w:rsidRPr="00FE7A96">
        <w:rPr>
          <w:i/>
          <w:lang w:val="en-GB"/>
        </w:rPr>
        <w:t>Slovenija</w:t>
      </w:r>
      <w:proofErr w:type="spellEnd"/>
      <w:r w:rsidRPr="00FE7A96">
        <w:rPr>
          <w:lang w:val="en-GB"/>
        </w:rPr>
        <w:t xml:space="preserve">, ZRTVS-1), 15 July 2005, and subsequent modifications (Official Gazette No. 96/2005, 28 October 2005, and subsequent modifications), available at: </w:t>
      </w:r>
      <w:hyperlink r:id="rId24" w:history="1">
        <w:r w:rsidRPr="00FE7A96">
          <w:rPr>
            <w:rStyle w:val="Hyperlink"/>
            <w:lang w:val="en-GB"/>
          </w:rPr>
          <w:t>http://www.dz-rs.si/wps/portal/Home/deloDZ/zakonodaja/izbranZakonAkt?uid=C9904570AFF7CBCEC125759A00430E5B&amp;db=urad_prec_bes&amp;mandat=VI</w:t>
        </w:r>
      </w:hyperlink>
      <w:r w:rsidRPr="00FE7A96">
        <w:rPr>
          <w:lang w:val="en-GB"/>
        </w:rPr>
        <w:t xml:space="preserve"> (unofficial consolidated text). </w:t>
      </w:r>
      <w:r w:rsidRPr="00FE7A96">
        <w:rPr>
          <w:lang w:val="en-GB"/>
        </w:rPr>
        <w:tab/>
      </w:r>
    </w:p>
  </w:footnote>
  <w:footnote w:id="18">
    <w:p w14:paraId="7E3C6823" w14:textId="3BB824DB" w:rsidR="00635A86" w:rsidRDefault="00635A86">
      <w:pPr>
        <w:pStyle w:val="FootnoteText"/>
      </w:pPr>
      <w:r>
        <w:rPr>
          <w:rStyle w:val="FootnoteReference"/>
        </w:rPr>
        <w:footnoteRef/>
      </w:r>
      <w:r>
        <w:t xml:space="preserve"> FRA Annual Report 2013, forthcoming.</w:t>
      </w:r>
    </w:p>
  </w:footnote>
  <w:footnote w:id="19">
    <w:p w14:paraId="126069AB" w14:textId="77777777" w:rsidR="00635A86" w:rsidRDefault="00635A86" w:rsidP="00787739">
      <w:pPr>
        <w:pStyle w:val="FootnoteText"/>
      </w:pPr>
      <w:r>
        <w:rPr>
          <w:rStyle w:val="FootnoteReference"/>
        </w:rPr>
        <w:footnoteRef/>
      </w:r>
      <w:r>
        <w:t xml:space="preserve"> FRA Annual Report 2013, forthcoming.</w:t>
      </w:r>
    </w:p>
  </w:footnote>
  <w:footnote w:id="20">
    <w:p w14:paraId="232B5CE1" w14:textId="1071D9C8"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Slovenia, The National Assembly elections Act </w:t>
      </w:r>
      <w:r w:rsidRPr="00FE7A96">
        <w:rPr>
          <w:i/>
          <w:lang w:val="en-GB"/>
        </w:rPr>
        <w:t>(</w:t>
      </w:r>
      <w:proofErr w:type="spellStart"/>
      <w:r w:rsidRPr="00FE7A96">
        <w:rPr>
          <w:i/>
          <w:lang w:val="en-GB"/>
        </w:rPr>
        <w:t>Zakon</w:t>
      </w:r>
      <w:proofErr w:type="spellEnd"/>
      <w:r w:rsidRPr="00FE7A96">
        <w:rPr>
          <w:i/>
          <w:lang w:val="en-GB"/>
        </w:rPr>
        <w:t xml:space="preserve"> o </w:t>
      </w:r>
      <w:proofErr w:type="spellStart"/>
      <w:r w:rsidRPr="00FE7A96">
        <w:rPr>
          <w:i/>
          <w:lang w:val="en-GB"/>
        </w:rPr>
        <w:t>volitvah</w:t>
      </w:r>
      <w:proofErr w:type="spellEnd"/>
      <w:r w:rsidRPr="00FE7A96">
        <w:rPr>
          <w:i/>
          <w:lang w:val="en-GB"/>
        </w:rPr>
        <w:t xml:space="preserve"> v </w:t>
      </w:r>
      <w:proofErr w:type="spellStart"/>
      <w:r w:rsidRPr="00FE7A96">
        <w:rPr>
          <w:i/>
          <w:lang w:val="en-GB"/>
        </w:rPr>
        <w:t>Državni</w:t>
      </w:r>
      <w:proofErr w:type="spellEnd"/>
      <w:r w:rsidRPr="00FE7A96">
        <w:rPr>
          <w:i/>
          <w:lang w:val="en-GB"/>
        </w:rPr>
        <w:t xml:space="preserve"> </w:t>
      </w:r>
      <w:proofErr w:type="spellStart"/>
      <w:r w:rsidRPr="00FE7A96">
        <w:rPr>
          <w:i/>
          <w:lang w:val="en-GB"/>
        </w:rPr>
        <w:t>zbor</w:t>
      </w:r>
      <w:proofErr w:type="spellEnd"/>
      <w:r w:rsidRPr="00FE7A96">
        <w:rPr>
          <w:lang w:val="en-GB"/>
        </w:rPr>
        <w:t xml:space="preserve">, ZVDZ), 10 September 1992, and subsequent modifications (Official Gazette No. 44/1992, 12 September 1992, and subsequent modifications), available at: </w:t>
      </w:r>
      <w:hyperlink r:id="rId25" w:history="1">
        <w:r w:rsidRPr="00FE7A96">
          <w:rPr>
            <w:rStyle w:val="Hyperlink"/>
            <w:lang w:val="en-GB"/>
          </w:rPr>
          <w:t>www.uradni-list.si/1/objava.jsp?urlid=2006109&amp;stevilka=4648</w:t>
        </w:r>
      </w:hyperlink>
      <w:r w:rsidRPr="00FE7A96">
        <w:rPr>
          <w:lang w:val="en-GB"/>
        </w:rPr>
        <w:t xml:space="preserve"> (official consolidated text). See also: </w:t>
      </w:r>
      <w:hyperlink r:id="rId26" w:history="1">
        <w:r w:rsidRPr="00FE7A96">
          <w:rPr>
            <w:rStyle w:val="Hyperlink"/>
            <w:lang w:val="en-GB"/>
          </w:rPr>
          <w:t>www.mp.gov.si/fileadmin/mp.gov.si/pageuploads/mp.gov.si/zakonodaja/angleski_prevodi_zakonov/zvdz_anglesko.doc</w:t>
        </w:r>
      </w:hyperlink>
      <w:r w:rsidRPr="00FE7A96">
        <w:rPr>
          <w:lang w:val="en-GB"/>
        </w:rPr>
        <w:t xml:space="preserve"> (unofficial translation).</w:t>
      </w:r>
    </w:p>
  </w:footnote>
  <w:footnote w:id="21">
    <w:p w14:paraId="5196E586" w14:textId="2F114BBD" w:rsidR="00635A86" w:rsidRPr="00316689" w:rsidRDefault="00635A86" w:rsidP="00A4683E">
      <w:pPr>
        <w:pStyle w:val="FootnoteText"/>
        <w:rPr>
          <w:lang w:val="sl-SI"/>
        </w:rPr>
      </w:pPr>
      <w:r>
        <w:rPr>
          <w:rStyle w:val="FootnoteReference"/>
        </w:rPr>
        <w:footnoteRef/>
      </w:r>
      <w:r>
        <w:t xml:space="preserve"> </w:t>
      </w:r>
      <w:r>
        <w:rPr>
          <w:lang w:val="en-GB"/>
        </w:rPr>
        <w:t>Information provided by the National Electoral Commission (</w:t>
      </w:r>
      <w:proofErr w:type="spellStart"/>
      <w:r>
        <w:rPr>
          <w:i/>
          <w:lang w:val="en-GB"/>
        </w:rPr>
        <w:t>Državna</w:t>
      </w:r>
      <w:proofErr w:type="spellEnd"/>
      <w:r>
        <w:rPr>
          <w:i/>
          <w:lang w:val="en-GB"/>
        </w:rPr>
        <w:t xml:space="preserve"> </w:t>
      </w:r>
      <w:proofErr w:type="spellStart"/>
      <w:r>
        <w:rPr>
          <w:i/>
          <w:lang w:val="en-GB"/>
        </w:rPr>
        <w:t>volilna</w:t>
      </w:r>
      <w:proofErr w:type="spellEnd"/>
      <w:r>
        <w:rPr>
          <w:i/>
          <w:lang w:val="en-GB"/>
        </w:rPr>
        <w:t xml:space="preserve"> </w:t>
      </w:r>
      <w:proofErr w:type="spellStart"/>
      <w:r>
        <w:rPr>
          <w:i/>
          <w:lang w:val="en-GB"/>
        </w:rPr>
        <w:t>komisija</w:t>
      </w:r>
      <w:proofErr w:type="spellEnd"/>
      <w:r>
        <w:rPr>
          <w:lang w:val="en-GB"/>
        </w:rPr>
        <w:t xml:space="preserve">) upon request (written response of 6 September 2013). See also: Slovenia, National Electoral </w:t>
      </w:r>
      <w:proofErr w:type="spellStart"/>
      <w:r>
        <w:rPr>
          <w:lang w:val="en-GB"/>
        </w:rPr>
        <w:t>Commision</w:t>
      </w:r>
      <w:proofErr w:type="spellEnd"/>
      <w:r>
        <w:rPr>
          <w:lang w:val="en-GB"/>
        </w:rPr>
        <w:t xml:space="preserve"> (</w:t>
      </w:r>
      <w:proofErr w:type="spellStart"/>
      <w:r>
        <w:rPr>
          <w:i/>
          <w:lang w:val="en-GB"/>
        </w:rPr>
        <w:t>Državna</w:t>
      </w:r>
      <w:proofErr w:type="spellEnd"/>
      <w:r>
        <w:rPr>
          <w:i/>
          <w:lang w:val="en-GB"/>
        </w:rPr>
        <w:t xml:space="preserve"> </w:t>
      </w:r>
      <w:proofErr w:type="spellStart"/>
      <w:r>
        <w:rPr>
          <w:i/>
          <w:lang w:val="en-GB"/>
        </w:rPr>
        <w:t>volilna</w:t>
      </w:r>
      <w:proofErr w:type="spellEnd"/>
      <w:r>
        <w:rPr>
          <w:i/>
          <w:lang w:val="en-GB"/>
        </w:rPr>
        <w:t xml:space="preserve"> </w:t>
      </w:r>
      <w:proofErr w:type="spellStart"/>
      <w:r>
        <w:rPr>
          <w:i/>
          <w:lang w:val="en-GB"/>
        </w:rPr>
        <w:t>komisija</w:t>
      </w:r>
      <w:proofErr w:type="spellEnd"/>
      <w:r>
        <w:rPr>
          <w:lang w:val="en-GB"/>
        </w:rPr>
        <w:t xml:space="preserve">) (2012) </w:t>
      </w:r>
      <w:r w:rsidRPr="00316689">
        <w:rPr>
          <w:i/>
          <w:lang w:val="en-GB"/>
        </w:rPr>
        <w:t>Instruction for the work of electoral committees during voting at the elections for the President of the Republic on 11 November 2012</w:t>
      </w:r>
      <w:r>
        <w:rPr>
          <w:lang w:val="en-GB"/>
        </w:rPr>
        <w:t xml:space="preserve"> (</w:t>
      </w:r>
      <w:proofErr w:type="spellStart"/>
      <w:r w:rsidRPr="00316689">
        <w:rPr>
          <w:i/>
          <w:lang w:val="en-GB"/>
        </w:rPr>
        <w:t>Navodilo</w:t>
      </w:r>
      <w:proofErr w:type="spellEnd"/>
      <w:r w:rsidRPr="00316689">
        <w:rPr>
          <w:i/>
          <w:lang w:val="en-GB"/>
        </w:rPr>
        <w:t xml:space="preserve"> </w:t>
      </w:r>
      <w:proofErr w:type="spellStart"/>
      <w:r w:rsidRPr="00316689">
        <w:rPr>
          <w:i/>
          <w:lang w:val="en-GB"/>
        </w:rPr>
        <w:t>za</w:t>
      </w:r>
      <w:proofErr w:type="spellEnd"/>
      <w:r w:rsidRPr="00316689">
        <w:rPr>
          <w:i/>
          <w:lang w:val="en-GB"/>
        </w:rPr>
        <w:t xml:space="preserve"> </w:t>
      </w:r>
      <w:proofErr w:type="spellStart"/>
      <w:r w:rsidRPr="00316689">
        <w:rPr>
          <w:i/>
          <w:lang w:val="en-GB"/>
        </w:rPr>
        <w:t>delo</w:t>
      </w:r>
      <w:proofErr w:type="spellEnd"/>
      <w:r w:rsidRPr="00316689">
        <w:rPr>
          <w:i/>
          <w:lang w:val="en-GB"/>
        </w:rPr>
        <w:t xml:space="preserve"> </w:t>
      </w:r>
      <w:proofErr w:type="spellStart"/>
      <w:r w:rsidRPr="00316689">
        <w:rPr>
          <w:i/>
          <w:lang w:val="en-GB"/>
        </w:rPr>
        <w:t>volilnih</w:t>
      </w:r>
      <w:proofErr w:type="spellEnd"/>
      <w:r w:rsidRPr="00316689">
        <w:rPr>
          <w:i/>
          <w:lang w:val="en-GB"/>
        </w:rPr>
        <w:t xml:space="preserve"> </w:t>
      </w:r>
      <w:proofErr w:type="spellStart"/>
      <w:r w:rsidRPr="00316689">
        <w:rPr>
          <w:i/>
          <w:lang w:val="en-GB"/>
        </w:rPr>
        <w:t>odborov</w:t>
      </w:r>
      <w:proofErr w:type="spellEnd"/>
      <w:r w:rsidRPr="00316689">
        <w:rPr>
          <w:i/>
          <w:lang w:val="en-GB"/>
        </w:rPr>
        <w:t xml:space="preserve"> </w:t>
      </w:r>
      <w:proofErr w:type="spellStart"/>
      <w:r w:rsidRPr="00316689">
        <w:rPr>
          <w:i/>
          <w:lang w:val="en-GB"/>
        </w:rPr>
        <w:t>pri</w:t>
      </w:r>
      <w:proofErr w:type="spellEnd"/>
      <w:r w:rsidRPr="00316689">
        <w:rPr>
          <w:i/>
          <w:lang w:val="en-GB"/>
        </w:rPr>
        <w:t xml:space="preserve"> </w:t>
      </w:r>
      <w:proofErr w:type="spellStart"/>
      <w:r w:rsidRPr="00316689">
        <w:rPr>
          <w:i/>
          <w:lang w:val="en-GB"/>
        </w:rPr>
        <w:t>izvedbi</w:t>
      </w:r>
      <w:proofErr w:type="spellEnd"/>
      <w:r w:rsidRPr="00316689">
        <w:rPr>
          <w:i/>
          <w:lang w:val="en-GB"/>
        </w:rPr>
        <w:t xml:space="preserve"> </w:t>
      </w:r>
      <w:proofErr w:type="spellStart"/>
      <w:r w:rsidRPr="00316689">
        <w:rPr>
          <w:i/>
          <w:lang w:val="en-GB"/>
        </w:rPr>
        <w:t>glasovanja</w:t>
      </w:r>
      <w:proofErr w:type="spellEnd"/>
      <w:r w:rsidRPr="00316689">
        <w:rPr>
          <w:i/>
          <w:lang w:val="en-GB"/>
        </w:rPr>
        <w:t xml:space="preserve"> </w:t>
      </w:r>
      <w:proofErr w:type="spellStart"/>
      <w:proofErr w:type="gramStart"/>
      <w:r w:rsidRPr="00316689">
        <w:rPr>
          <w:i/>
          <w:lang w:val="en-GB"/>
        </w:rPr>
        <w:t>na</w:t>
      </w:r>
      <w:proofErr w:type="spellEnd"/>
      <w:proofErr w:type="gramEnd"/>
      <w:r w:rsidRPr="00316689">
        <w:rPr>
          <w:i/>
          <w:lang w:val="en-GB"/>
        </w:rPr>
        <w:t xml:space="preserve"> </w:t>
      </w:r>
      <w:proofErr w:type="spellStart"/>
      <w:r w:rsidRPr="00316689">
        <w:rPr>
          <w:i/>
          <w:lang w:val="en-GB"/>
        </w:rPr>
        <w:t>volitvah</w:t>
      </w:r>
      <w:proofErr w:type="spellEnd"/>
      <w:r w:rsidRPr="00316689">
        <w:rPr>
          <w:i/>
          <w:lang w:val="en-GB"/>
        </w:rPr>
        <w:t xml:space="preserve"> </w:t>
      </w:r>
      <w:proofErr w:type="spellStart"/>
      <w:r w:rsidRPr="00316689">
        <w:rPr>
          <w:i/>
          <w:lang w:val="en-GB"/>
        </w:rPr>
        <w:t>za</w:t>
      </w:r>
      <w:proofErr w:type="spellEnd"/>
      <w:r w:rsidRPr="00316689">
        <w:rPr>
          <w:i/>
          <w:lang w:val="en-GB"/>
        </w:rPr>
        <w:t xml:space="preserve"> </w:t>
      </w:r>
      <w:proofErr w:type="spellStart"/>
      <w:r w:rsidRPr="00316689">
        <w:rPr>
          <w:i/>
          <w:lang w:val="en-GB"/>
        </w:rPr>
        <w:t>predsednika</w:t>
      </w:r>
      <w:proofErr w:type="spellEnd"/>
      <w:r w:rsidRPr="00316689">
        <w:rPr>
          <w:i/>
          <w:lang w:val="en-GB"/>
        </w:rPr>
        <w:t xml:space="preserve"> </w:t>
      </w:r>
      <w:proofErr w:type="spellStart"/>
      <w:r w:rsidRPr="00316689">
        <w:rPr>
          <w:i/>
          <w:lang w:val="en-GB"/>
        </w:rPr>
        <w:t>republike</w:t>
      </w:r>
      <w:proofErr w:type="spellEnd"/>
      <w:r w:rsidRPr="00316689">
        <w:rPr>
          <w:i/>
          <w:lang w:val="en-GB"/>
        </w:rPr>
        <w:t xml:space="preserve"> 11. </w:t>
      </w:r>
      <w:proofErr w:type="spellStart"/>
      <w:r w:rsidRPr="00316689">
        <w:rPr>
          <w:i/>
          <w:lang w:val="en-GB"/>
        </w:rPr>
        <w:t>novembra</w:t>
      </w:r>
      <w:proofErr w:type="spellEnd"/>
      <w:r w:rsidRPr="00316689">
        <w:rPr>
          <w:i/>
          <w:lang w:val="en-GB"/>
        </w:rPr>
        <w:t xml:space="preserve"> 2012</w:t>
      </w:r>
      <w:r>
        <w:rPr>
          <w:lang w:val="en-GB"/>
        </w:rPr>
        <w:t xml:space="preserve">), Ljubljana, </w:t>
      </w:r>
      <w:proofErr w:type="spellStart"/>
      <w:r>
        <w:rPr>
          <w:lang w:val="en-GB"/>
        </w:rPr>
        <w:t>Državna</w:t>
      </w:r>
      <w:proofErr w:type="spellEnd"/>
      <w:r>
        <w:rPr>
          <w:lang w:val="en-GB"/>
        </w:rPr>
        <w:t xml:space="preserve"> </w:t>
      </w:r>
      <w:proofErr w:type="spellStart"/>
      <w:r>
        <w:rPr>
          <w:lang w:val="en-GB"/>
        </w:rPr>
        <w:t>volilna</w:t>
      </w:r>
      <w:proofErr w:type="spellEnd"/>
      <w:r>
        <w:rPr>
          <w:lang w:val="en-GB"/>
        </w:rPr>
        <w:t xml:space="preserve"> </w:t>
      </w:r>
      <w:proofErr w:type="spellStart"/>
      <w:r>
        <w:rPr>
          <w:lang w:val="en-GB"/>
        </w:rPr>
        <w:t>komisija</w:t>
      </w:r>
      <w:proofErr w:type="spellEnd"/>
      <w:r>
        <w:rPr>
          <w:lang w:val="en-GB"/>
        </w:rPr>
        <w:t xml:space="preserve">.   </w:t>
      </w:r>
    </w:p>
  </w:footnote>
  <w:footnote w:id="22">
    <w:p w14:paraId="24F031F4" w14:textId="77777777"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w:t>
      </w:r>
      <w:r w:rsidRPr="00FE7A96">
        <w:rPr>
          <w:lang w:val="en-GB"/>
        </w:rPr>
        <w:tab/>
        <w:t xml:space="preserve">Slovenia, The National Assembly elections Act </w:t>
      </w:r>
      <w:r w:rsidRPr="00FE7A96">
        <w:rPr>
          <w:i/>
          <w:lang w:val="en-GB"/>
        </w:rPr>
        <w:t>(</w:t>
      </w:r>
      <w:proofErr w:type="spellStart"/>
      <w:r w:rsidRPr="00FE7A96">
        <w:rPr>
          <w:i/>
          <w:lang w:val="en-GB"/>
        </w:rPr>
        <w:t>Zakon</w:t>
      </w:r>
      <w:proofErr w:type="spellEnd"/>
      <w:r w:rsidRPr="00FE7A96">
        <w:rPr>
          <w:i/>
          <w:lang w:val="en-GB"/>
        </w:rPr>
        <w:t xml:space="preserve"> o </w:t>
      </w:r>
      <w:proofErr w:type="spellStart"/>
      <w:r w:rsidRPr="00FE7A96">
        <w:rPr>
          <w:i/>
          <w:lang w:val="en-GB"/>
        </w:rPr>
        <w:t>volitvah</w:t>
      </w:r>
      <w:proofErr w:type="spellEnd"/>
      <w:r w:rsidRPr="00FE7A96">
        <w:rPr>
          <w:i/>
          <w:lang w:val="en-GB"/>
        </w:rPr>
        <w:t xml:space="preserve"> v </w:t>
      </w:r>
      <w:proofErr w:type="spellStart"/>
      <w:r w:rsidRPr="00FE7A96">
        <w:rPr>
          <w:i/>
          <w:lang w:val="en-GB"/>
        </w:rPr>
        <w:t>Državni</w:t>
      </w:r>
      <w:proofErr w:type="spellEnd"/>
      <w:r w:rsidRPr="00FE7A96">
        <w:rPr>
          <w:i/>
          <w:lang w:val="en-GB"/>
        </w:rPr>
        <w:t xml:space="preserve"> </w:t>
      </w:r>
      <w:proofErr w:type="spellStart"/>
      <w:r w:rsidRPr="00FE7A96">
        <w:rPr>
          <w:i/>
          <w:lang w:val="en-GB"/>
        </w:rPr>
        <w:t>zbor</w:t>
      </w:r>
      <w:proofErr w:type="spellEnd"/>
      <w:r w:rsidRPr="00FE7A96">
        <w:rPr>
          <w:lang w:val="en-GB"/>
        </w:rPr>
        <w:t xml:space="preserve">, ZVDZ), 10 September 1992, and subsequent modifications (Official Gazette No. 44/1992, 12 September 1992, and subsequent modifications), available at: </w:t>
      </w:r>
      <w:hyperlink r:id="rId27" w:history="1">
        <w:r w:rsidRPr="00FE7A96">
          <w:rPr>
            <w:rStyle w:val="Hyperlink"/>
            <w:lang w:val="en-GB"/>
          </w:rPr>
          <w:t>www.uradni-list.si/1/objava.jsp?urlid=2006109&amp;stevilka=4648</w:t>
        </w:r>
      </w:hyperlink>
      <w:r w:rsidRPr="00FE7A96">
        <w:rPr>
          <w:lang w:val="en-GB"/>
        </w:rPr>
        <w:t xml:space="preserve"> (official consolidated text). See also: </w:t>
      </w:r>
      <w:hyperlink r:id="rId28" w:history="1">
        <w:r w:rsidRPr="00FE7A96">
          <w:rPr>
            <w:rStyle w:val="Hyperlink"/>
            <w:lang w:val="en-GB"/>
          </w:rPr>
          <w:t>www.mp.gov.si/fileadmin/mp.gov.si/pageuploads/mp.gov.si/zakonodaja/angleski_prevodi_zakonov/zvdz_anglesko.doc</w:t>
        </w:r>
      </w:hyperlink>
      <w:r w:rsidRPr="00FE7A96">
        <w:rPr>
          <w:lang w:val="en-GB"/>
        </w:rPr>
        <w:t xml:space="preserve"> (unofficial translation); Slovenia, Non-litigious Civil Procedure Act (</w:t>
      </w:r>
      <w:proofErr w:type="spellStart"/>
      <w:r w:rsidRPr="00FE7A96">
        <w:rPr>
          <w:lang w:val="en-GB"/>
        </w:rPr>
        <w:t>Zakon</w:t>
      </w:r>
      <w:proofErr w:type="spellEnd"/>
      <w:r w:rsidRPr="00FE7A96">
        <w:rPr>
          <w:lang w:val="en-GB"/>
        </w:rPr>
        <w:t xml:space="preserve"> o </w:t>
      </w:r>
      <w:proofErr w:type="spellStart"/>
      <w:r w:rsidRPr="00FE7A96">
        <w:rPr>
          <w:lang w:val="en-GB"/>
        </w:rPr>
        <w:t>nepravdnem</w:t>
      </w:r>
      <w:proofErr w:type="spellEnd"/>
      <w:r w:rsidRPr="00FE7A96">
        <w:rPr>
          <w:lang w:val="en-GB"/>
        </w:rPr>
        <w:t xml:space="preserve"> </w:t>
      </w:r>
      <w:proofErr w:type="spellStart"/>
      <w:r w:rsidRPr="00FE7A96">
        <w:rPr>
          <w:lang w:val="en-GB"/>
        </w:rPr>
        <w:t>postopku</w:t>
      </w:r>
      <w:proofErr w:type="spellEnd"/>
      <w:r w:rsidRPr="00FE7A96">
        <w:rPr>
          <w:lang w:val="en-GB"/>
        </w:rPr>
        <w:t>, ZNP), 18 June 1986, and subsequent modifications (Official Gazette No. 30/1986, 28 July 1986, and subsequent modifications).</w:t>
      </w:r>
    </w:p>
  </w:footnote>
  <w:footnote w:id="23">
    <w:p w14:paraId="2DB9232D" w14:textId="45935193"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Slovenia, The National Assembly elections Act </w:t>
      </w:r>
      <w:r w:rsidRPr="00FE7A96">
        <w:rPr>
          <w:i/>
          <w:lang w:val="en-GB"/>
        </w:rPr>
        <w:t>(</w:t>
      </w:r>
      <w:proofErr w:type="spellStart"/>
      <w:r w:rsidRPr="00FE7A96">
        <w:rPr>
          <w:i/>
          <w:lang w:val="en-GB"/>
        </w:rPr>
        <w:t>Zakon</w:t>
      </w:r>
      <w:proofErr w:type="spellEnd"/>
      <w:r w:rsidRPr="00FE7A96">
        <w:rPr>
          <w:i/>
          <w:lang w:val="en-GB"/>
        </w:rPr>
        <w:t xml:space="preserve"> o </w:t>
      </w:r>
      <w:proofErr w:type="spellStart"/>
      <w:r w:rsidRPr="00FE7A96">
        <w:rPr>
          <w:i/>
          <w:lang w:val="en-GB"/>
        </w:rPr>
        <w:t>volitvah</w:t>
      </w:r>
      <w:proofErr w:type="spellEnd"/>
      <w:r w:rsidRPr="00FE7A96">
        <w:rPr>
          <w:i/>
          <w:lang w:val="en-GB"/>
        </w:rPr>
        <w:t xml:space="preserve"> v </w:t>
      </w:r>
      <w:proofErr w:type="spellStart"/>
      <w:r w:rsidRPr="00FE7A96">
        <w:rPr>
          <w:i/>
          <w:lang w:val="en-GB"/>
        </w:rPr>
        <w:t>Državni</w:t>
      </w:r>
      <w:proofErr w:type="spellEnd"/>
      <w:r w:rsidRPr="00FE7A96">
        <w:rPr>
          <w:i/>
          <w:lang w:val="en-GB"/>
        </w:rPr>
        <w:t xml:space="preserve"> </w:t>
      </w:r>
      <w:proofErr w:type="spellStart"/>
      <w:r w:rsidRPr="00FE7A96">
        <w:rPr>
          <w:i/>
          <w:lang w:val="en-GB"/>
        </w:rPr>
        <w:t>zbor</w:t>
      </w:r>
      <w:proofErr w:type="spellEnd"/>
      <w:r w:rsidRPr="00FE7A96">
        <w:rPr>
          <w:lang w:val="en-GB"/>
        </w:rPr>
        <w:t xml:space="preserve">, ZVDZ), 10 September 1992, and subsequent modifications (Official Gazette No. 44/1992, 12 September 1992, and subsequent modifications), available at: </w:t>
      </w:r>
      <w:hyperlink r:id="rId29" w:history="1">
        <w:r w:rsidRPr="00FE7A96">
          <w:rPr>
            <w:rStyle w:val="Hyperlink"/>
            <w:lang w:val="en-GB"/>
          </w:rPr>
          <w:t>www.uradni-list.si/1/objava.jsp?urlid=2006109&amp;stevilka=4648</w:t>
        </w:r>
      </w:hyperlink>
      <w:r w:rsidRPr="00FE7A96">
        <w:rPr>
          <w:lang w:val="en-GB"/>
        </w:rPr>
        <w:t xml:space="preserve"> (official consolidated text). See also: </w:t>
      </w:r>
      <w:hyperlink r:id="rId30" w:history="1">
        <w:r w:rsidRPr="00FE7A96">
          <w:rPr>
            <w:rStyle w:val="Hyperlink"/>
            <w:lang w:val="en-GB"/>
          </w:rPr>
          <w:t>www.mp.gov.si/fileadmin/mp.gov.si/pageuploads/mp.gov.si/zakonodaja/angleski_prevodi_zakonov/zvdz_anglesko.doc</w:t>
        </w:r>
      </w:hyperlink>
      <w:r w:rsidRPr="00FE7A96">
        <w:rPr>
          <w:lang w:val="en-GB"/>
        </w:rPr>
        <w:t xml:space="preserve"> (unofficial translation). </w:t>
      </w:r>
    </w:p>
  </w:footnote>
  <w:footnote w:id="24">
    <w:p w14:paraId="32873E67" w14:textId="76465634" w:rsidR="00635A86" w:rsidRPr="00316689" w:rsidRDefault="00635A86" w:rsidP="00A4683E">
      <w:pPr>
        <w:pStyle w:val="FootnoteText"/>
        <w:rPr>
          <w:lang w:val="sl-SI"/>
        </w:rPr>
      </w:pPr>
      <w:r>
        <w:rPr>
          <w:rStyle w:val="FootnoteReference"/>
        </w:rPr>
        <w:footnoteRef/>
      </w:r>
      <w:r>
        <w:t xml:space="preserve"> </w:t>
      </w:r>
      <w:r>
        <w:rPr>
          <w:lang w:val="en-GB"/>
        </w:rPr>
        <w:t xml:space="preserve">Information provided by the National Electoral </w:t>
      </w:r>
      <w:proofErr w:type="spellStart"/>
      <w:r>
        <w:rPr>
          <w:lang w:val="en-GB"/>
        </w:rPr>
        <w:t>Commision</w:t>
      </w:r>
      <w:proofErr w:type="spellEnd"/>
      <w:r>
        <w:rPr>
          <w:lang w:val="en-GB"/>
        </w:rPr>
        <w:t xml:space="preserve"> (</w:t>
      </w:r>
      <w:proofErr w:type="spellStart"/>
      <w:r>
        <w:rPr>
          <w:i/>
          <w:lang w:val="en-GB"/>
        </w:rPr>
        <w:t>Državna</w:t>
      </w:r>
      <w:proofErr w:type="spellEnd"/>
      <w:r>
        <w:rPr>
          <w:i/>
          <w:lang w:val="en-GB"/>
        </w:rPr>
        <w:t xml:space="preserve"> </w:t>
      </w:r>
      <w:proofErr w:type="spellStart"/>
      <w:r>
        <w:rPr>
          <w:i/>
          <w:lang w:val="en-GB"/>
        </w:rPr>
        <w:t>volilna</w:t>
      </w:r>
      <w:proofErr w:type="spellEnd"/>
      <w:r>
        <w:rPr>
          <w:i/>
          <w:lang w:val="en-GB"/>
        </w:rPr>
        <w:t xml:space="preserve"> </w:t>
      </w:r>
      <w:proofErr w:type="spellStart"/>
      <w:r>
        <w:rPr>
          <w:i/>
          <w:lang w:val="en-GB"/>
        </w:rPr>
        <w:t>komisija</w:t>
      </w:r>
      <w:proofErr w:type="spellEnd"/>
      <w:r>
        <w:rPr>
          <w:lang w:val="en-GB"/>
        </w:rPr>
        <w:t>) upon request (written response of 5 September 2013).</w:t>
      </w:r>
    </w:p>
  </w:footnote>
  <w:footnote w:id="25">
    <w:p w14:paraId="0971D315" w14:textId="0365EEF2"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Slovenia, </w:t>
      </w:r>
      <w:proofErr w:type="gramStart"/>
      <w:r w:rsidRPr="00FE7A96">
        <w:rPr>
          <w:lang w:val="en-GB"/>
        </w:rPr>
        <w:t>The</w:t>
      </w:r>
      <w:proofErr w:type="gramEnd"/>
      <w:r w:rsidRPr="00FE7A96">
        <w:rPr>
          <w:lang w:val="en-GB"/>
        </w:rPr>
        <w:t xml:space="preserve"> Local elections Act (</w:t>
      </w:r>
      <w:proofErr w:type="spellStart"/>
      <w:r w:rsidRPr="00FE7A96">
        <w:rPr>
          <w:i/>
          <w:lang w:val="en-GB"/>
        </w:rPr>
        <w:t>Zakon</w:t>
      </w:r>
      <w:proofErr w:type="spellEnd"/>
      <w:r w:rsidRPr="00FE7A96">
        <w:rPr>
          <w:i/>
          <w:lang w:val="en-GB"/>
        </w:rPr>
        <w:t xml:space="preserve"> o </w:t>
      </w:r>
      <w:proofErr w:type="spellStart"/>
      <w:r w:rsidRPr="00FE7A96">
        <w:rPr>
          <w:i/>
          <w:lang w:val="en-GB"/>
        </w:rPr>
        <w:t>lokalnih</w:t>
      </w:r>
      <w:proofErr w:type="spellEnd"/>
      <w:r w:rsidRPr="00FE7A96">
        <w:rPr>
          <w:i/>
          <w:lang w:val="en-GB"/>
        </w:rPr>
        <w:t xml:space="preserve"> </w:t>
      </w:r>
      <w:proofErr w:type="spellStart"/>
      <w:r w:rsidRPr="00FE7A96">
        <w:rPr>
          <w:i/>
          <w:lang w:val="en-GB"/>
        </w:rPr>
        <w:t>volitvah</w:t>
      </w:r>
      <w:proofErr w:type="spellEnd"/>
      <w:r w:rsidRPr="00FE7A96">
        <w:rPr>
          <w:lang w:val="en-GB"/>
        </w:rPr>
        <w:t xml:space="preserve">, ZLV), 22 December 1993, and subsequent modifications (Official Gazette No. 72/1993, 31 December 1993, and subsequent modifications), available at: </w:t>
      </w:r>
      <w:hyperlink r:id="rId31" w:history="1">
        <w:r w:rsidRPr="00FE7A96">
          <w:rPr>
            <w:rStyle w:val="Hyperlink"/>
            <w:lang w:val="en-GB"/>
          </w:rPr>
          <w:t>http://imss.dz-rs.si/imis/bb28c86b7132207f3e19.pdf</w:t>
        </w:r>
      </w:hyperlink>
      <w:r w:rsidRPr="00FE7A96">
        <w:rPr>
          <w:lang w:val="en-GB"/>
        </w:rPr>
        <w:t xml:space="preserve"> (unofficial consolidated text).</w:t>
      </w:r>
    </w:p>
  </w:footnote>
  <w:footnote w:id="26">
    <w:p w14:paraId="6EBB820D" w14:textId="788C7CAC"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Slovenia, The Human Rights Ombudsman Act (</w:t>
      </w:r>
      <w:proofErr w:type="spellStart"/>
      <w:r w:rsidRPr="00FE7A96">
        <w:rPr>
          <w:i/>
          <w:lang w:val="en-GB"/>
        </w:rPr>
        <w:t>Zakon</w:t>
      </w:r>
      <w:proofErr w:type="spellEnd"/>
      <w:r w:rsidRPr="00FE7A96">
        <w:rPr>
          <w:i/>
          <w:lang w:val="en-GB"/>
        </w:rPr>
        <w:t xml:space="preserve"> o </w:t>
      </w:r>
      <w:proofErr w:type="spellStart"/>
      <w:r w:rsidRPr="00FE7A96">
        <w:rPr>
          <w:i/>
          <w:lang w:val="en-GB"/>
        </w:rPr>
        <w:t>varuhu</w:t>
      </w:r>
      <w:proofErr w:type="spellEnd"/>
      <w:r w:rsidRPr="00FE7A96">
        <w:rPr>
          <w:i/>
          <w:lang w:val="en-GB"/>
        </w:rPr>
        <w:t xml:space="preserve"> </w:t>
      </w:r>
      <w:proofErr w:type="spellStart"/>
      <w:r w:rsidRPr="00FE7A96">
        <w:rPr>
          <w:i/>
          <w:lang w:val="en-GB"/>
        </w:rPr>
        <w:t>človekovih</w:t>
      </w:r>
      <w:proofErr w:type="spellEnd"/>
      <w:r w:rsidRPr="00FE7A96">
        <w:rPr>
          <w:i/>
          <w:lang w:val="en-GB"/>
        </w:rPr>
        <w:t xml:space="preserve"> </w:t>
      </w:r>
      <w:proofErr w:type="spellStart"/>
      <w:r w:rsidRPr="00FE7A96">
        <w:rPr>
          <w:i/>
          <w:lang w:val="en-GB"/>
        </w:rPr>
        <w:t>pravic</w:t>
      </w:r>
      <w:proofErr w:type="spellEnd"/>
      <w:r w:rsidRPr="00FE7A96">
        <w:rPr>
          <w:lang w:val="en-GB"/>
        </w:rPr>
        <w:t xml:space="preserve">, </w:t>
      </w:r>
      <w:proofErr w:type="spellStart"/>
      <w:r w:rsidRPr="00FE7A96">
        <w:rPr>
          <w:lang w:val="en-GB"/>
        </w:rPr>
        <w:t>ZVarCP</w:t>
      </w:r>
      <w:proofErr w:type="spellEnd"/>
      <w:r w:rsidRPr="00FE7A96">
        <w:rPr>
          <w:lang w:val="en-GB"/>
        </w:rPr>
        <w:t xml:space="preserve">), 20 December 1993, and subsequent modifications (Official Gazette No. 71/1993, and subsequent modifications), available at: </w:t>
      </w:r>
      <w:hyperlink r:id="rId32" w:history="1">
        <w:r w:rsidRPr="00FE7A96">
          <w:rPr>
            <w:rStyle w:val="Hyperlink"/>
            <w:lang w:val="en-GB"/>
          </w:rPr>
          <w:t>http://imss.dz-rs.si/imis/22893ad12e991e14b77f.pdf</w:t>
        </w:r>
      </w:hyperlink>
      <w:r w:rsidRPr="00FE7A96">
        <w:rPr>
          <w:lang w:val="en-GB"/>
        </w:rPr>
        <w:t xml:space="preserve"> (unofficial consolidated text). </w:t>
      </w:r>
    </w:p>
  </w:footnote>
  <w:footnote w:id="27">
    <w:p w14:paraId="2A791A1F" w14:textId="45A83E95" w:rsidR="00635A86" w:rsidRPr="00316689" w:rsidRDefault="00635A86" w:rsidP="00A4683E">
      <w:pPr>
        <w:pStyle w:val="FootnoteText"/>
        <w:rPr>
          <w:lang w:val="sl-SI"/>
        </w:rPr>
      </w:pPr>
      <w:r>
        <w:rPr>
          <w:rStyle w:val="FootnoteReference"/>
        </w:rPr>
        <w:footnoteRef/>
      </w:r>
      <w:r>
        <w:t xml:space="preserve"> </w:t>
      </w:r>
      <w:r>
        <w:rPr>
          <w:lang w:val="en-GB"/>
        </w:rPr>
        <w:t>Information provided</w:t>
      </w:r>
      <w:r w:rsidRPr="00FE7A96">
        <w:rPr>
          <w:lang w:val="en-GB"/>
        </w:rPr>
        <w:t xml:space="preserve"> by the Human Rights Ombudsman (</w:t>
      </w:r>
      <w:proofErr w:type="spellStart"/>
      <w:r w:rsidRPr="00FE7A96">
        <w:rPr>
          <w:lang w:val="en-GB"/>
        </w:rPr>
        <w:t>Varuh</w:t>
      </w:r>
      <w:proofErr w:type="spellEnd"/>
      <w:r w:rsidRPr="00FE7A96">
        <w:rPr>
          <w:lang w:val="en-GB"/>
        </w:rPr>
        <w:t xml:space="preserve"> </w:t>
      </w:r>
      <w:proofErr w:type="spellStart"/>
      <w:r w:rsidRPr="00FE7A96">
        <w:rPr>
          <w:lang w:val="en-GB"/>
        </w:rPr>
        <w:t>človekovih</w:t>
      </w:r>
      <w:proofErr w:type="spellEnd"/>
      <w:r w:rsidRPr="00FE7A96">
        <w:rPr>
          <w:lang w:val="en-GB"/>
        </w:rPr>
        <w:t xml:space="preserve"> </w:t>
      </w:r>
      <w:proofErr w:type="spellStart"/>
      <w:r w:rsidRPr="00FE7A96">
        <w:rPr>
          <w:lang w:val="en-GB"/>
        </w:rPr>
        <w:t>pravic</w:t>
      </w:r>
      <w:proofErr w:type="spellEnd"/>
      <w:r w:rsidRPr="00FE7A96">
        <w:rPr>
          <w:lang w:val="en-GB"/>
        </w:rPr>
        <w:t>) upon request (</w:t>
      </w:r>
      <w:r>
        <w:rPr>
          <w:lang w:val="en-GB"/>
        </w:rPr>
        <w:t>telephone inquiry</w:t>
      </w:r>
      <w:r w:rsidRPr="00FE7A96">
        <w:rPr>
          <w:lang w:val="en-GB"/>
        </w:rPr>
        <w:t xml:space="preserve"> o</w:t>
      </w:r>
      <w:r>
        <w:rPr>
          <w:lang w:val="en-GB"/>
        </w:rPr>
        <w:t>f 10 September</w:t>
      </w:r>
      <w:r w:rsidRPr="00FE7A96">
        <w:rPr>
          <w:lang w:val="en-GB"/>
        </w:rPr>
        <w:t xml:space="preserve"> 2013).</w:t>
      </w:r>
    </w:p>
  </w:footnote>
  <w:footnote w:id="28">
    <w:p w14:paraId="02EBD23C" w14:textId="597D37A4" w:rsidR="00635A86" w:rsidRPr="00FE7A96" w:rsidRDefault="00635A86" w:rsidP="00A4683E">
      <w:pPr>
        <w:pStyle w:val="FootnoteText"/>
        <w:jc w:val="both"/>
        <w:rPr>
          <w:lang w:val="en-GB"/>
        </w:rPr>
      </w:pPr>
      <w:r w:rsidRPr="00FE7A96">
        <w:rPr>
          <w:rStyle w:val="FootnoteReference"/>
          <w:lang w:val="en-GB"/>
        </w:rPr>
        <w:footnoteRef/>
      </w:r>
      <w:r>
        <w:rPr>
          <w:lang w:val="en-GB"/>
        </w:rPr>
        <w:t xml:space="preserve"> </w:t>
      </w:r>
      <w:r w:rsidRPr="00FE7A96">
        <w:rPr>
          <w:lang w:val="en-GB"/>
        </w:rPr>
        <w:t>Slovenia, Act implementing the principle of equal treatment (</w:t>
      </w:r>
      <w:proofErr w:type="spellStart"/>
      <w:r w:rsidRPr="00FE7A96">
        <w:rPr>
          <w:i/>
          <w:lang w:val="en-GB"/>
        </w:rPr>
        <w:t>Zakon</w:t>
      </w:r>
      <w:proofErr w:type="spellEnd"/>
      <w:r w:rsidRPr="00FE7A96">
        <w:rPr>
          <w:i/>
          <w:lang w:val="en-GB"/>
        </w:rPr>
        <w:t xml:space="preserve"> o </w:t>
      </w:r>
      <w:proofErr w:type="spellStart"/>
      <w:r w:rsidRPr="00FE7A96">
        <w:rPr>
          <w:i/>
          <w:lang w:val="en-GB"/>
        </w:rPr>
        <w:t>uresničevanju</w:t>
      </w:r>
      <w:proofErr w:type="spellEnd"/>
      <w:r w:rsidRPr="00FE7A96">
        <w:rPr>
          <w:i/>
          <w:lang w:val="en-GB"/>
        </w:rPr>
        <w:t xml:space="preserve"> </w:t>
      </w:r>
      <w:proofErr w:type="spellStart"/>
      <w:r w:rsidRPr="00FE7A96">
        <w:rPr>
          <w:i/>
          <w:lang w:val="en-GB"/>
        </w:rPr>
        <w:t>načela</w:t>
      </w:r>
      <w:proofErr w:type="spellEnd"/>
      <w:r w:rsidRPr="00FE7A96">
        <w:rPr>
          <w:i/>
          <w:lang w:val="en-GB"/>
        </w:rPr>
        <w:t xml:space="preserve"> </w:t>
      </w:r>
      <w:proofErr w:type="spellStart"/>
      <w:r w:rsidRPr="00FE7A96">
        <w:rPr>
          <w:i/>
          <w:lang w:val="en-GB"/>
        </w:rPr>
        <w:t>enakega</w:t>
      </w:r>
      <w:proofErr w:type="spellEnd"/>
      <w:r w:rsidRPr="00FE7A96">
        <w:rPr>
          <w:i/>
          <w:lang w:val="en-GB"/>
        </w:rPr>
        <w:t xml:space="preserve"> </w:t>
      </w:r>
      <w:proofErr w:type="spellStart"/>
      <w:r w:rsidRPr="00FE7A96">
        <w:rPr>
          <w:i/>
          <w:lang w:val="en-GB"/>
        </w:rPr>
        <w:t>obravnavanja</w:t>
      </w:r>
      <w:proofErr w:type="spellEnd"/>
      <w:r w:rsidRPr="00FE7A96">
        <w:rPr>
          <w:lang w:val="en-GB"/>
        </w:rPr>
        <w:t xml:space="preserve">, ZUNEO), 22 April 2004, and subsequent modifications (Official Gazette No. 50/2004, 6 May 2004, and subsequent modifications), available at: </w:t>
      </w:r>
      <w:hyperlink r:id="rId33" w:history="1">
        <w:r w:rsidRPr="00FE7A96">
          <w:rPr>
            <w:rStyle w:val="Hyperlink"/>
            <w:lang w:val="en-GB"/>
          </w:rPr>
          <w:t>http://www.uradni-list.si/1/objava.jsp?urlid=200793&amp;stevilka=4600</w:t>
        </w:r>
      </w:hyperlink>
      <w:r w:rsidRPr="00FE7A96">
        <w:rPr>
          <w:lang w:val="en-GB"/>
        </w:rPr>
        <w:t xml:space="preserve"> (official consolidated text). See also: </w:t>
      </w:r>
      <w:hyperlink r:id="rId34" w:history="1">
        <w:r w:rsidRPr="00FE7A96">
          <w:rPr>
            <w:rStyle w:val="Hyperlink"/>
            <w:lang w:val="en-GB"/>
          </w:rPr>
          <w:t>www.arhiv.uem.gov.si/fileadmin/uem.gov.si/pageuploads/ZUNEO-UPB1_ang_KONCNA.doc</w:t>
        </w:r>
      </w:hyperlink>
      <w:r w:rsidRPr="00FE7A96">
        <w:rPr>
          <w:lang w:val="en-GB"/>
        </w:rPr>
        <w:t xml:space="preserve"> (unofficial translation).</w:t>
      </w:r>
    </w:p>
  </w:footnote>
  <w:footnote w:id="29">
    <w:p w14:paraId="2BECF967" w14:textId="1A91A63D" w:rsidR="00635A86" w:rsidRPr="00316689" w:rsidRDefault="00635A86" w:rsidP="00A4683E">
      <w:pPr>
        <w:pStyle w:val="FootnoteText"/>
        <w:rPr>
          <w:lang w:val="sl-SI"/>
        </w:rPr>
      </w:pPr>
      <w:r>
        <w:rPr>
          <w:rStyle w:val="FootnoteReference"/>
        </w:rPr>
        <w:footnoteRef/>
      </w:r>
      <w:r>
        <w:t xml:space="preserve"> </w:t>
      </w:r>
      <w:r>
        <w:rPr>
          <w:lang w:val="sl-SI"/>
        </w:rPr>
        <w:tab/>
      </w:r>
      <w:r>
        <w:rPr>
          <w:lang w:val="en-GB"/>
        </w:rPr>
        <w:t>Information provided by the Advocate of the Principle of equality (</w:t>
      </w:r>
      <w:proofErr w:type="spellStart"/>
      <w:r>
        <w:rPr>
          <w:i/>
          <w:lang w:val="en-GB"/>
        </w:rPr>
        <w:t>Zagovornik</w:t>
      </w:r>
      <w:proofErr w:type="spellEnd"/>
      <w:r>
        <w:rPr>
          <w:i/>
          <w:lang w:val="en-GB"/>
        </w:rPr>
        <w:t xml:space="preserve"> </w:t>
      </w:r>
      <w:proofErr w:type="spellStart"/>
      <w:r>
        <w:rPr>
          <w:i/>
          <w:lang w:val="en-GB"/>
        </w:rPr>
        <w:t>načela</w:t>
      </w:r>
      <w:proofErr w:type="spellEnd"/>
      <w:r>
        <w:rPr>
          <w:i/>
          <w:lang w:val="en-GB"/>
        </w:rPr>
        <w:t xml:space="preserve"> </w:t>
      </w:r>
      <w:proofErr w:type="spellStart"/>
      <w:r>
        <w:rPr>
          <w:i/>
          <w:lang w:val="en-GB"/>
        </w:rPr>
        <w:t>enakosti</w:t>
      </w:r>
      <w:proofErr w:type="spellEnd"/>
      <w:r>
        <w:rPr>
          <w:lang w:val="en-GB"/>
        </w:rPr>
        <w:t>) upon request (written response of 9 September 2013).</w:t>
      </w:r>
    </w:p>
  </w:footnote>
  <w:footnote w:id="30">
    <w:p w14:paraId="3D28A156" w14:textId="77777777"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sidRPr="00FE7A96">
        <w:rPr>
          <w:lang w:val="en-GB"/>
        </w:rPr>
        <w:tab/>
        <w:t>Slovenia, The Equalisation of opportunities for persons with disabilities Act (</w:t>
      </w:r>
      <w:proofErr w:type="spellStart"/>
      <w:r w:rsidRPr="00FE7A96">
        <w:rPr>
          <w:i/>
          <w:lang w:val="en-GB"/>
        </w:rPr>
        <w:t>Zakon</w:t>
      </w:r>
      <w:proofErr w:type="spellEnd"/>
      <w:r w:rsidRPr="00FE7A96">
        <w:rPr>
          <w:i/>
          <w:lang w:val="en-GB"/>
        </w:rPr>
        <w:t xml:space="preserve"> o </w:t>
      </w:r>
      <w:proofErr w:type="spellStart"/>
      <w:r w:rsidRPr="00FE7A96">
        <w:rPr>
          <w:i/>
          <w:lang w:val="en-GB"/>
        </w:rPr>
        <w:t>izenačevanju</w:t>
      </w:r>
      <w:proofErr w:type="spellEnd"/>
      <w:r w:rsidRPr="00FE7A96">
        <w:rPr>
          <w:i/>
          <w:lang w:val="en-GB"/>
        </w:rPr>
        <w:t xml:space="preserve"> </w:t>
      </w:r>
      <w:proofErr w:type="spellStart"/>
      <w:r w:rsidRPr="00FE7A96">
        <w:rPr>
          <w:i/>
          <w:lang w:val="en-GB"/>
        </w:rPr>
        <w:t>možnosti</w:t>
      </w:r>
      <w:proofErr w:type="spellEnd"/>
      <w:r w:rsidRPr="00FE7A96">
        <w:rPr>
          <w:i/>
          <w:lang w:val="en-GB"/>
        </w:rPr>
        <w:t xml:space="preserve"> </w:t>
      </w:r>
      <w:proofErr w:type="spellStart"/>
      <w:r w:rsidRPr="00FE7A96">
        <w:rPr>
          <w:i/>
          <w:lang w:val="en-GB"/>
        </w:rPr>
        <w:t>invalidov</w:t>
      </w:r>
      <w:proofErr w:type="spellEnd"/>
      <w:r w:rsidRPr="00FE7A96">
        <w:rPr>
          <w:lang w:val="en-GB"/>
        </w:rPr>
        <w:t xml:space="preserve">, ZIMI), 16 November 2011 (Official Gazette No. 94/2010, 26 November 2011), available at: </w:t>
      </w:r>
      <w:hyperlink r:id="rId35" w:history="1">
        <w:r w:rsidRPr="00FE7A96">
          <w:rPr>
            <w:rStyle w:val="Hyperlink"/>
            <w:lang w:val="en-GB"/>
          </w:rPr>
          <w:t>www.uradni-list.si/1/objava.jsp?urlid=201094&amp;stevilka=4936</w:t>
        </w:r>
      </w:hyperlink>
      <w:r w:rsidRPr="00FE7A96">
        <w:rPr>
          <w:lang w:val="en-GB"/>
        </w:rPr>
        <w:t xml:space="preserve"> (official text).</w:t>
      </w:r>
    </w:p>
  </w:footnote>
  <w:footnote w:id="31">
    <w:p w14:paraId="40A63884" w14:textId="60A327A8" w:rsidR="00635A86" w:rsidRPr="00316689" w:rsidRDefault="00635A86" w:rsidP="00A4683E">
      <w:pPr>
        <w:pStyle w:val="FootnoteText"/>
        <w:rPr>
          <w:lang w:val="sl-SI"/>
        </w:rPr>
      </w:pPr>
      <w:r>
        <w:rPr>
          <w:rStyle w:val="FootnoteReference"/>
        </w:rPr>
        <w:footnoteRef/>
      </w:r>
      <w:r>
        <w:t xml:space="preserve"> </w:t>
      </w:r>
      <w:r>
        <w:rPr>
          <w:lang w:val="sl-SI"/>
        </w:rPr>
        <w:tab/>
      </w:r>
      <w:r>
        <w:rPr>
          <w:lang w:val="en-GB"/>
        </w:rPr>
        <w:t>Information provided</w:t>
      </w:r>
      <w:r w:rsidRPr="00316689">
        <w:rPr>
          <w:lang w:val="en-GB"/>
        </w:rPr>
        <w:t xml:space="preserve"> by the Ministry of the Interior (</w:t>
      </w:r>
      <w:proofErr w:type="spellStart"/>
      <w:r w:rsidRPr="00316689">
        <w:rPr>
          <w:i/>
          <w:lang w:val="en-GB"/>
        </w:rPr>
        <w:t>Ministrstvo</w:t>
      </w:r>
      <w:proofErr w:type="spellEnd"/>
      <w:r w:rsidRPr="00316689">
        <w:rPr>
          <w:i/>
          <w:lang w:val="en-GB"/>
        </w:rPr>
        <w:t xml:space="preserve"> </w:t>
      </w:r>
      <w:proofErr w:type="spellStart"/>
      <w:r w:rsidRPr="00316689">
        <w:rPr>
          <w:i/>
          <w:lang w:val="en-GB"/>
        </w:rPr>
        <w:t>za</w:t>
      </w:r>
      <w:proofErr w:type="spellEnd"/>
      <w:r w:rsidRPr="00316689">
        <w:rPr>
          <w:i/>
          <w:lang w:val="en-GB"/>
        </w:rPr>
        <w:t xml:space="preserve"> </w:t>
      </w:r>
      <w:proofErr w:type="spellStart"/>
      <w:r w:rsidRPr="00316689">
        <w:rPr>
          <w:i/>
          <w:lang w:val="en-GB"/>
        </w:rPr>
        <w:t>notranje</w:t>
      </w:r>
      <w:proofErr w:type="spellEnd"/>
      <w:r w:rsidRPr="00316689">
        <w:rPr>
          <w:i/>
          <w:lang w:val="en-GB"/>
        </w:rPr>
        <w:t xml:space="preserve"> </w:t>
      </w:r>
      <w:proofErr w:type="spellStart"/>
      <w:r w:rsidRPr="00316689">
        <w:rPr>
          <w:i/>
          <w:lang w:val="en-GB"/>
        </w:rPr>
        <w:t>zadeve</w:t>
      </w:r>
      <w:proofErr w:type="spellEnd"/>
      <w:r w:rsidRPr="00316689">
        <w:rPr>
          <w:lang w:val="en-GB"/>
        </w:rPr>
        <w:t>) upon request (written response of 2 August 2013)</w:t>
      </w:r>
      <w:r>
        <w:rPr>
          <w:lang w:val="en-GB"/>
        </w:rPr>
        <w:t xml:space="preserve">. </w:t>
      </w:r>
    </w:p>
  </w:footnote>
  <w:footnote w:id="32">
    <w:p w14:paraId="43D2FC44" w14:textId="6E354C64" w:rsidR="00635A86" w:rsidRPr="00316689" w:rsidRDefault="00635A86" w:rsidP="00A4683E">
      <w:pPr>
        <w:pStyle w:val="FootnoteText"/>
        <w:rPr>
          <w:lang w:val="sl-SI"/>
        </w:rPr>
      </w:pPr>
      <w:r>
        <w:rPr>
          <w:rStyle w:val="FootnoteReference"/>
        </w:rPr>
        <w:footnoteRef/>
      </w:r>
      <w:r>
        <w:t xml:space="preserve"> </w:t>
      </w:r>
      <w:r>
        <w:rPr>
          <w:lang w:val="sl-SI"/>
        </w:rPr>
        <w:tab/>
      </w:r>
      <w:r>
        <w:rPr>
          <w:lang w:val="en-GB"/>
        </w:rPr>
        <w:t xml:space="preserve">Information provided by the National Electoral </w:t>
      </w:r>
      <w:proofErr w:type="spellStart"/>
      <w:r>
        <w:rPr>
          <w:lang w:val="en-GB"/>
        </w:rPr>
        <w:t>Commision</w:t>
      </w:r>
      <w:proofErr w:type="spellEnd"/>
      <w:r>
        <w:rPr>
          <w:lang w:val="en-GB"/>
        </w:rPr>
        <w:t xml:space="preserve"> (</w:t>
      </w:r>
      <w:proofErr w:type="spellStart"/>
      <w:r>
        <w:rPr>
          <w:i/>
          <w:lang w:val="en-GB"/>
        </w:rPr>
        <w:t>Državna</w:t>
      </w:r>
      <w:proofErr w:type="spellEnd"/>
      <w:r>
        <w:rPr>
          <w:i/>
          <w:lang w:val="en-GB"/>
        </w:rPr>
        <w:t xml:space="preserve"> </w:t>
      </w:r>
      <w:proofErr w:type="spellStart"/>
      <w:r>
        <w:rPr>
          <w:i/>
          <w:lang w:val="en-GB"/>
        </w:rPr>
        <w:t>volilna</w:t>
      </w:r>
      <w:proofErr w:type="spellEnd"/>
      <w:r>
        <w:rPr>
          <w:i/>
          <w:lang w:val="en-GB"/>
        </w:rPr>
        <w:t xml:space="preserve"> </w:t>
      </w:r>
      <w:proofErr w:type="spellStart"/>
      <w:r>
        <w:rPr>
          <w:i/>
          <w:lang w:val="en-GB"/>
        </w:rPr>
        <w:t>komisija</w:t>
      </w:r>
      <w:proofErr w:type="spellEnd"/>
      <w:r>
        <w:rPr>
          <w:lang w:val="en-GB"/>
        </w:rPr>
        <w:t>) upon request (written response of 5 September 2013).</w:t>
      </w:r>
    </w:p>
  </w:footnote>
  <w:footnote w:id="33">
    <w:p w14:paraId="10248E27" w14:textId="77777777"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sidRPr="00FE7A96">
        <w:rPr>
          <w:lang w:val="en-GB"/>
        </w:rPr>
        <w:tab/>
        <w:t>Slovenia, Constitutional Court (</w:t>
      </w:r>
      <w:proofErr w:type="spellStart"/>
      <w:r w:rsidRPr="00FE7A96">
        <w:rPr>
          <w:i/>
          <w:lang w:val="en-GB"/>
        </w:rPr>
        <w:t>Ustavno</w:t>
      </w:r>
      <w:proofErr w:type="spellEnd"/>
      <w:r w:rsidRPr="00FE7A96">
        <w:rPr>
          <w:i/>
          <w:lang w:val="en-GB"/>
        </w:rPr>
        <w:t xml:space="preserve"> </w:t>
      </w:r>
      <w:proofErr w:type="spellStart"/>
      <w:r w:rsidRPr="00FE7A96">
        <w:rPr>
          <w:i/>
          <w:lang w:val="en-GB"/>
        </w:rPr>
        <w:t>sodišče</w:t>
      </w:r>
      <w:proofErr w:type="spellEnd"/>
      <w:r w:rsidRPr="00FE7A96">
        <w:rPr>
          <w:lang w:val="en-GB"/>
        </w:rPr>
        <w:t xml:space="preserve">), U-I-446/02, 10 July 2003, available at: </w:t>
      </w:r>
      <w:hyperlink r:id="rId36" w:history="1">
        <w:r w:rsidRPr="00FE7A96">
          <w:rPr>
            <w:rStyle w:val="Hyperlink"/>
            <w:lang w:val="en-GB"/>
          </w:rPr>
          <w:t>http://odlocitve.us-rs.si/usrs/us-odl.nsf/o/17B6A1BCADFF11D5C125717200288C68</w:t>
        </w:r>
      </w:hyperlink>
      <w:r w:rsidRPr="00FE7A96">
        <w:rPr>
          <w:lang w:val="en-GB"/>
        </w:rPr>
        <w:t xml:space="preserve">. </w:t>
      </w:r>
    </w:p>
  </w:footnote>
  <w:footnote w:id="34">
    <w:p w14:paraId="656E32A7" w14:textId="72576601" w:rsidR="00635A86" w:rsidRPr="00FE7A96" w:rsidRDefault="00635A86" w:rsidP="00787739">
      <w:pPr>
        <w:pStyle w:val="FootnoteText"/>
        <w:rPr>
          <w:lang w:val="en-GB"/>
        </w:rPr>
      </w:pPr>
      <w:r w:rsidRPr="00FE7A96">
        <w:rPr>
          <w:rStyle w:val="FootnoteReference"/>
          <w:lang w:val="en-GB"/>
        </w:rPr>
        <w:footnoteRef/>
      </w:r>
      <w:r>
        <w:rPr>
          <w:lang w:val="en-GB"/>
        </w:rPr>
        <w:t xml:space="preserve"> </w:t>
      </w:r>
      <w:r w:rsidRPr="00FE7A96">
        <w:rPr>
          <w:lang w:val="en-GB"/>
        </w:rPr>
        <w:t>Slovenia, Constitutional Court (</w:t>
      </w:r>
      <w:proofErr w:type="spellStart"/>
      <w:r w:rsidRPr="00FE7A96">
        <w:rPr>
          <w:i/>
          <w:lang w:val="en-GB"/>
        </w:rPr>
        <w:t>Ustavno</w:t>
      </w:r>
      <w:proofErr w:type="spellEnd"/>
      <w:r w:rsidRPr="00FE7A96">
        <w:rPr>
          <w:i/>
          <w:lang w:val="en-GB"/>
        </w:rPr>
        <w:t xml:space="preserve"> </w:t>
      </w:r>
      <w:proofErr w:type="spellStart"/>
      <w:r w:rsidRPr="00FE7A96">
        <w:rPr>
          <w:i/>
          <w:lang w:val="en-GB"/>
        </w:rPr>
        <w:t>sodišče</w:t>
      </w:r>
      <w:proofErr w:type="spellEnd"/>
      <w:r w:rsidRPr="00FE7A96">
        <w:rPr>
          <w:lang w:val="en-GB"/>
        </w:rPr>
        <w:t xml:space="preserve">), U-I-25/10, 21 September 2010, available at: </w:t>
      </w:r>
      <w:hyperlink r:id="rId37" w:history="1">
        <w:r w:rsidRPr="00FE7A96">
          <w:rPr>
            <w:rStyle w:val="Hyperlink"/>
            <w:lang w:val="en-GB"/>
          </w:rPr>
          <w:t>http://odlocitve.us-rs.si/usrs/us-odl.nsf/o/DE1FEACB7BAB16DCC12577C3002FE48F</w:t>
        </w:r>
      </w:hyperlink>
      <w:r w:rsidRPr="00FE7A96">
        <w:rPr>
          <w:lang w:val="en-GB"/>
        </w:rPr>
        <w:t xml:space="preserve">. </w:t>
      </w:r>
    </w:p>
  </w:footnote>
  <w:footnote w:id="35">
    <w:p w14:paraId="4F9A0B41" w14:textId="473E6A15" w:rsidR="00635A86" w:rsidRPr="00FE7A96" w:rsidRDefault="00635A86" w:rsidP="00A4683E">
      <w:pPr>
        <w:pStyle w:val="FootnoteText"/>
        <w:jc w:val="both"/>
        <w:rPr>
          <w:lang w:val="en-GB"/>
        </w:rPr>
      </w:pPr>
      <w:r w:rsidRPr="00FE7A96">
        <w:rPr>
          <w:rStyle w:val="FootnoteReference"/>
          <w:lang w:val="en-GB"/>
        </w:rPr>
        <w:footnoteRef/>
      </w:r>
      <w:r>
        <w:rPr>
          <w:lang w:val="en-GB"/>
        </w:rPr>
        <w:t xml:space="preserve"> </w:t>
      </w:r>
      <w:r w:rsidRPr="00FE7A96">
        <w:rPr>
          <w:lang w:val="en-GB"/>
        </w:rPr>
        <w:t>Slovenia, Human Rights Ombudsman (</w:t>
      </w:r>
      <w:proofErr w:type="spellStart"/>
      <w:r w:rsidRPr="00FE7A96">
        <w:rPr>
          <w:i/>
          <w:lang w:val="en-GB"/>
        </w:rPr>
        <w:t>Varuh</w:t>
      </w:r>
      <w:proofErr w:type="spellEnd"/>
      <w:r w:rsidRPr="00FE7A96">
        <w:rPr>
          <w:i/>
          <w:lang w:val="en-GB"/>
        </w:rPr>
        <w:t xml:space="preserve"> </w:t>
      </w:r>
      <w:proofErr w:type="spellStart"/>
      <w:r w:rsidRPr="00FE7A96">
        <w:rPr>
          <w:i/>
          <w:lang w:val="en-GB"/>
        </w:rPr>
        <w:t>človekovih</w:t>
      </w:r>
      <w:proofErr w:type="spellEnd"/>
      <w:r w:rsidRPr="00FE7A96">
        <w:rPr>
          <w:i/>
          <w:lang w:val="en-GB"/>
        </w:rPr>
        <w:t xml:space="preserve"> </w:t>
      </w:r>
      <w:proofErr w:type="spellStart"/>
      <w:r w:rsidRPr="00FE7A96">
        <w:rPr>
          <w:i/>
          <w:lang w:val="en-GB"/>
        </w:rPr>
        <w:t>pravic</w:t>
      </w:r>
      <w:proofErr w:type="spellEnd"/>
      <w:r w:rsidRPr="00FE7A96">
        <w:rPr>
          <w:lang w:val="en-GB"/>
        </w:rPr>
        <w:t xml:space="preserve">) (2011) </w:t>
      </w:r>
      <w:r w:rsidRPr="00FE7A96">
        <w:rPr>
          <w:i/>
          <w:lang w:val="en-GB"/>
        </w:rPr>
        <w:t>Sixteenth Regular Annual Report of the Human Rights Ombudsman of the Republic of Slovenia for the Year 2010</w:t>
      </w:r>
      <w:r w:rsidRPr="00FE7A96">
        <w:rPr>
          <w:lang w:val="en-GB"/>
        </w:rPr>
        <w:t xml:space="preserve">, Ljubljana, </w:t>
      </w:r>
      <w:proofErr w:type="spellStart"/>
      <w:r w:rsidRPr="00FE7A96">
        <w:rPr>
          <w:lang w:val="en-GB"/>
        </w:rPr>
        <w:t>Varuh</w:t>
      </w:r>
      <w:proofErr w:type="spellEnd"/>
      <w:r w:rsidRPr="00FE7A96">
        <w:rPr>
          <w:lang w:val="en-GB"/>
        </w:rPr>
        <w:t xml:space="preserve"> </w:t>
      </w:r>
      <w:proofErr w:type="spellStart"/>
      <w:r w:rsidRPr="00FE7A96">
        <w:rPr>
          <w:lang w:val="en-GB"/>
        </w:rPr>
        <w:t>človekovih</w:t>
      </w:r>
      <w:proofErr w:type="spellEnd"/>
      <w:r w:rsidRPr="00FE7A96">
        <w:rPr>
          <w:lang w:val="en-GB"/>
        </w:rPr>
        <w:t xml:space="preserve"> </w:t>
      </w:r>
      <w:proofErr w:type="spellStart"/>
      <w:r w:rsidRPr="00FE7A96">
        <w:rPr>
          <w:lang w:val="en-GB"/>
        </w:rPr>
        <w:t>pravic</w:t>
      </w:r>
      <w:proofErr w:type="spellEnd"/>
      <w:r w:rsidRPr="00FE7A96">
        <w:rPr>
          <w:lang w:val="en-GB"/>
        </w:rPr>
        <w:t xml:space="preserve"> </w:t>
      </w:r>
      <w:proofErr w:type="spellStart"/>
      <w:r w:rsidRPr="00FE7A96">
        <w:rPr>
          <w:lang w:val="en-GB"/>
        </w:rPr>
        <w:t>Republike</w:t>
      </w:r>
      <w:proofErr w:type="spellEnd"/>
      <w:r w:rsidRPr="00FE7A96">
        <w:rPr>
          <w:lang w:val="en-GB"/>
        </w:rPr>
        <w:t xml:space="preserve"> </w:t>
      </w:r>
      <w:proofErr w:type="spellStart"/>
      <w:r w:rsidRPr="00FE7A96">
        <w:rPr>
          <w:lang w:val="en-GB"/>
        </w:rPr>
        <w:t>Slovenije</w:t>
      </w:r>
      <w:proofErr w:type="spellEnd"/>
      <w:r w:rsidRPr="00FE7A96">
        <w:rPr>
          <w:lang w:val="en-GB"/>
        </w:rPr>
        <w:t xml:space="preserve">, pp. 33-34, available at: </w:t>
      </w:r>
      <w:hyperlink r:id="rId38" w:history="1">
        <w:r w:rsidRPr="00346539">
          <w:rPr>
            <w:rStyle w:val="Hyperlink"/>
            <w:lang w:val="en-GB"/>
          </w:rPr>
          <w:t>www.varuh-rs.si/fileadmin/user_upload/pdf/lp/Annual_report_2010.pdf</w:t>
        </w:r>
      </w:hyperlink>
      <w:r>
        <w:rPr>
          <w:lang w:val="en-GB"/>
        </w:rPr>
        <w:t xml:space="preserve"> </w:t>
      </w:r>
      <w:r w:rsidRPr="00FE7A96">
        <w:rPr>
          <w:lang w:val="en-GB"/>
        </w:rPr>
        <w:t>(Abbreviated English version).</w:t>
      </w:r>
      <w:r>
        <w:rPr>
          <w:lang w:val="en-GB"/>
        </w:rPr>
        <w:t xml:space="preserve"> </w:t>
      </w:r>
    </w:p>
  </w:footnote>
  <w:footnote w:id="36">
    <w:p w14:paraId="63AEAD9A" w14:textId="40788F7B" w:rsidR="00635A86" w:rsidRPr="00316689" w:rsidRDefault="00635A86" w:rsidP="00A4683E">
      <w:pPr>
        <w:pStyle w:val="FootnoteText"/>
        <w:rPr>
          <w:lang w:val="sl-SI"/>
        </w:rPr>
      </w:pPr>
      <w:r>
        <w:rPr>
          <w:rStyle w:val="FootnoteReference"/>
        </w:rPr>
        <w:footnoteRef/>
      </w:r>
      <w:r>
        <w:t xml:space="preserve"> </w:t>
      </w:r>
      <w:r w:rsidRPr="00FE7A96">
        <w:rPr>
          <w:lang w:val="en-GB"/>
        </w:rPr>
        <w:t>Slovenia, Human Rights Ombudsman (</w:t>
      </w:r>
      <w:proofErr w:type="spellStart"/>
      <w:r w:rsidRPr="00FE7A96">
        <w:rPr>
          <w:i/>
          <w:lang w:val="en-GB"/>
        </w:rPr>
        <w:t>Varuh</w:t>
      </w:r>
      <w:proofErr w:type="spellEnd"/>
      <w:r w:rsidRPr="00FE7A96">
        <w:rPr>
          <w:i/>
          <w:lang w:val="en-GB"/>
        </w:rPr>
        <w:t xml:space="preserve"> </w:t>
      </w:r>
      <w:proofErr w:type="spellStart"/>
      <w:r w:rsidRPr="00FE7A96">
        <w:rPr>
          <w:i/>
          <w:lang w:val="en-GB"/>
        </w:rPr>
        <w:t>človekovih</w:t>
      </w:r>
      <w:proofErr w:type="spellEnd"/>
      <w:r w:rsidRPr="00FE7A96">
        <w:rPr>
          <w:i/>
          <w:lang w:val="en-GB"/>
        </w:rPr>
        <w:t xml:space="preserve"> </w:t>
      </w:r>
      <w:proofErr w:type="spellStart"/>
      <w:r w:rsidRPr="00FE7A96">
        <w:rPr>
          <w:i/>
          <w:lang w:val="en-GB"/>
        </w:rPr>
        <w:t>pravic</w:t>
      </w:r>
      <w:proofErr w:type="spellEnd"/>
      <w:r w:rsidRPr="00FE7A96">
        <w:rPr>
          <w:lang w:val="en-GB"/>
        </w:rPr>
        <w:t xml:space="preserve">) (2011) </w:t>
      </w:r>
      <w:r w:rsidRPr="00FE7A96">
        <w:rPr>
          <w:i/>
          <w:lang w:val="en-GB"/>
        </w:rPr>
        <w:t>Sixteenth Regular Annual Report of the Human Rights Ombudsman of the Republic of Slovenia for the Year 2010</w:t>
      </w:r>
      <w:r w:rsidRPr="00FE7A96">
        <w:rPr>
          <w:lang w:val="en-GB"/>
        </w:rPr>
        <w:t xml:space="preserve">, Ljubljana, </w:t>
      </w:r>
      <w:proofErr w:type="spellStart"/>
      <w:r w:rsidRPr="00FE7A96">
        <w:rPr>
          <w:lang w:val="en-GB"/>
        </w:rPr>
        <w:t>Varuh</w:t>
      </w:r>
      <w:proofErr w:type="spellEnd"/>
      <w:r w:rsidRPr="00FE7A96">
        <w:rPr>
          <w:lang w:val="en-GB"/>
        </w:rPr>
        <w:t xml:space="preserve"> </w:t>
      </w:r>
      <w:proofErr w:type="spellStart"/>
      <w:r w:rsidRPr="00FE7A96">
        <w:rPr>
          <w:lang w:val="en-GB"/>
        </w:rPr>
        <w:t>človekovih</w:t>
      </w:r>
      <w:proofErr w:type="spellEnd"/>
      <w:r w:rsidRPr="00FE7A96">
        <w:rPr>
          <w:lang w:val="en-GB"/>
        </w:rPr>
        <w:t xml:space="preserve"> </w:t>
      </w:r>
      <w:proofErr w:type="spellStart"/>
      <w:r w:rsidRPr="00FE7A96">
        <w:rPr>
          <w:lang w:val="en-GB"/>
        </w:rPr>
        <w:t>pra</w:t>
      </w:r>
      <w:r>
        <w:rPr>
          <w:lang w:val="en-GB"/>
        </w:rPr>
        <w:t>vic</w:t>
      </w:r>
      <w:proofErr w:type="spellEnd"/>
      <w:r>
        <w:rPr>
          <w:lang w:val="en-GB"/>
        </w:rPr>
        <w:t xml:space="preserve"> </w:t>
      </w:r>
      <w:proofErr w:type="spellStart"/>
      <w:r>
        <w:rPr>
          <w:lang w:val="en-GB"/>
        </w:rPr>
        <w:t>Republike</w:t>
      </w:r>
      <w:proofErr w:type="spellEnd"/>
      <w:r>
        <w:rPr>
          <w:lang w:val="en-GB"/>
        </w:rPr>
        <w:t xml:space="preserve"> </w:t>
      </w:r>
      <w:proofErr w:type="spellStart"/>
      <w:r>
        <w:rPr>
          <w:lang w:val="en-GB"/>
        </w:rPr>
        <w:t>Slovenije</w:t>
      </w:r>
      <w:proofErr w:type="spellEnd"/>
      <w:r>
        <w:rPr>
          <w:lang w:val="en-GB"/>
        </w:rPr>
        <w:t xml:space="preserve">, p. </w:t>
      </w:r>
      <w:r w:rsidRPr="00FE7A96">
        <w:rPr>
          <w:lang w:val="en-GB"/>
        </w:rPr>
        <w:t xml:space="preserve">34, available at: </w:t>
      </w:r>
      <w:hyperlink r:id="rId39" w:history="1">
        <w:r w:rsidRPr="00346539">
          <w:rPr>
            <w:rStyle w:val="Hyperlink"/>
            <w:lang w:val="en-GB"/>
          </w:rPr>
          <w:t>www.varuh-rs.si/fileadmin/user_upload/pdf/lp/Annual_report_2010.pdf</w:t>
        </w:r>
      </w:hyperlink>
      <w:r>
        <w:rPr>
          <w:lang w:val="en-GB"/>
        </w:rPr>
        <w:t xml:space="preserve"> </w:t>
      </w:r>
      <w:r w:rsidRPr="00FE7A96">
        <w:rPr>
          <w:lang w:val="en-GB"/>
        </w:rPr>
        <w:t>(Abbreviated English version).</w:t>
      </w:r>
    </w:p>
  </w:footnote>
  <w:footnote w:id="37">
    <w:p w14:paraId="3F46E9DA" w14:textId="0DC09BE8" w:rsidR="00635A86" w:rsidRPr="0023759C" w:rsidRDefault="00635A86" w:rsidP="00A4683E">
      <w:pPr>
        <w:pStyle w:val="FootnoteText"/>
        <w:jc w:val="both"/>
        <w:rPr>
          <w:lang w:val="sl-SI"/>
        </w:rPr>
      </w:pPr>
      <w:r w:rsidRPr="00FE7A96">
        <w:rPr>
          <w:rStyle w:val="FootnoteReference"/>
          <w:lang w:val="en-GB"/>
        </w:rPr>
        <w:footnoteRef/>
      </w:r>
      <w:r w:rsidRPr="0023759C">
        <w:rPr>
          <w:lang w:val="sl-SI"/>
        </w:rPr>
        <w:t xml:space="preserve"> </w:t>
      </w:r>
      <w:proofErr w:type="spellStart"/>
      <w:r w:rsidRPr="0023759C">
        <w:rPr>
          <w:lang w:val="sl-SI"/>
        </w:rPr>
        <w:t>Slovenia</w:t>
      </w:r>
      <w:proofErr w:type="spellEnd"/>
      <w:r w:rsidRPr="0023759C">
        <w:rPr>
          <w:lang w:val="sl-SI"/>
        </w:rPr>
        <w:t xml:space="preserve">, Human Rights </w:t>
      </w:r>
      <w:proofErr w:type="spellStart"/>
      <w:r w:rsidRPr="0023759C">
        <w:rPr>
          <w:lang w:val="sl-SI"/>
        </w:rPr>
        <w:t>Ombudsman</w:t>
      </w:r>
      <w:proofErr w:type="spellEnd"/>
      <w:r w:rsidRPr="0023759C">
        <w:rPr>
          <w:lang w:val="sl-SI"/>
        </w:rPr>
        <w:t xml:space="preserve"> (</w:t>
      </w:r>
      <w:r w:rsidRPr="0023759C">
        <w:rPr>
          <w:i/>
          <w:lang w:val="sl-SI"/>
        </w:rPr>
        <w:t>Varuh človekovih pravic</w:t>
      </w:r>
      <w:r w:rsidRPr="0023759C">
        <w:rPr>
          <w:lang w:val="sl-SI"/>
        </w:rPr>
        <w:t xml:space="preserve">) (2013) </w:t>
      </w:r>
      <w:r w:rsidRPr="0023759C">
        <w:rPr>
          <w:i/>
          <w:lang w:val="sl-SI"/>
        </w:rPr>
        <w:t>Letno poročilo Varuha človekovih pravic republike Slovenije za leto 2012</w:t>
      </w:r>
      <w:r w:rsidRPr="0023759C">
        <w:rPr>
          <w:lang w:val="sl-SI"/>
        </w:rPr>
        <w:t xml:space="preserve">, Ljubljana, Varuh človekovih pravic Republike Slovenije, p. 54, </w:t>
      </w:r>
      <w:proofErr w:type="spellStart"/>
      <w:r w:rsidRPr="0023759C">
        <w:rPr>
          <w:lang w:val="sl-SI"/>
        </w:rPr>
        <w:t>available</w:t>
      </w:r>
      <w:proofErr w:type="spellEnd"/>
      <w:r w:rsidRPr="0023759C">
        <w:rPr>
          <w:lang w:val="sl-SI"/>
        </w:rPr>
        <w:t xml:space="preserve"> at: </w:t>
      </w:r>
      <w:hyperlink r:id="rId40" w:history="1">
        <w:r w:rsidRPr="0023759C">
          <w:rPr>
            <w:rStyle w:val="Hyperlink"/>
            <w:lang w:val="sl-SI"/>
          </w:rPr>
          <w:t>http://www.varuh-rs.si/fileadmin/user_upload/pdf/lp/Letno_porocilo_Varuha_2012.pdf</w:t>
        </w:r>
      </w:hyperlink>
      <w:r w:rsidRPr="0023759C">
        <w:rPr>
          <w:lang w:val="sl-SI"/>
        </w:rPr>
        <w:t xml:space="preserve">. </w:t>
      </w:r>
    </w:p>
  </w:footnote>
  <w:footnote w:id="38">
    <w:p w14:paraId="1FD7A2AC" w14:textId="7E2CC7C2" w:rsidR="00635A86" w:rsidRDefault="00635A86">
      <w:pPr>
        <w:pStyle w:val="FootnoteText"/>
      </w:pPr>
      <w:r>
        <w:rPr>
          <w:rStyle w:val="FootnoteReference"/>
        </w:rPr>
        <w:footnoteRef/>
      </w:r>
      <w:r>
        <w:t xml:space="preserve">  </w:t>
      </w:r>
      <w:r w:rsidRPr="00EE01F1">
        <w:t xml:space="preserve">This analysis is a part of the Advocate’s opinion issued in relation to this case. It is not publicly available. </w:t>
      </w:r>
    </w:p>
  </w:footnote>
  <w:footnote w:id="39">
    <w:p w14:paraId="1E86222B" w14:textId="3129C542"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w:t>
      </w:r>
      <w:proofErr w:type="gramStart"/>
      <w:r w:rsidRPr="00FE7A96">
        <w:rPr>
          <w:lang w:val="en-GB"/>
        </w:rPr>
        <w:t>Slovenia, Advocate of the Principle of Equality (</w:t>
      </w:r>
      <w:proofErr w:type="spellStart"/>
      <w:r w:rsidRPr="00FE7A96">
        <w:rPr>
          <w:i/>
          <w:lang w:val="en-GB"/>
        </w:rPr>
        <w:t>Zagovornik</w:t>
      </w:r>
      <w:proofErr w:type="spellEnd"/>
      <w:r w:rsidRPr="00FE7A96">
        <w:rPr>
          <w:i/>
          <w:lang w:val="en-GB"/>
        </w:rPr>
        <w:t xml:space="preserve"> </w:t>
      </w:r>
      <w:proofErr w:type="spellStart"/>
      <w:r w:rsidRPr="00FE7A96">
        <w:rPr>
          <w:i/>
          <w:lang w:val="en-GB"/>
        </w:rPr>
        <w:t>načela</w:t>
      </w:r>
      <w:proofErr w:type="spellEnd"/>
      <w:r w:rsidRPr="00FE7A96">
        <w:rPr>
          <w:i/>
          <w:lang w:val="en-GB"/>
        </w:rPr>
        <w:t xml:space="preserve"> </w:t>
      </w:r>
      <w:proofErr w:type="spellStart"/>
      <w:r w:rsidRPr="00FE7A96">
        <w:rPr>
          <w:i/>
          <w:lang w:val="en-GB"/>
        </w:rPr>
        <w:t>enakosti</w:t>
      </w:r>
      <w:proofErr w:type="spellEnd"/>
      <w:r w:rsidRPr="00FE7A96">
        <w:rPr>
          <w:lang w:val="en-GB"/>
        </w:rPr>
        <w:t>), 0700-2/2013/1, before 0921-87/2011-UEM, 12 March 2013.</w:t>
      </w:r>
      <w:proofErr w:type="gramEnd"/>
    </w:p>
  </w:footnote>
  <w:footnote w:id="40">
    <w:p w14:paraId="07299A9C" w14:textId="47A14C19" w:rsidR="00635A86" w:rsidRDefault="00635A86">
      <w:pPr>
        <w:pStyle w:val="FootnoteText"/>
      </w:pPr>
      <w:r>
        <w:rPr>
          <w:rStyle w:val="FootnoteReference"/>
        </w:rPr>
        <w:footnoteRef/>
      </w:r>
      <w:r>
        <w:t xml:space="preserve"> See</w:t>
      </w:r>
      <w:r w:rsidRPr="00EE01F1">
        <w:t xml:space="preserve"> section “</w:t>
      </w:r>
      <w:proofErr w:type="spellStart"/>
      <w:r w:rsidRPr="00EE01F1">
        <w:t>Varstvo</w:t>
      </w:r>
      <w:proofErr w:type="spellEnd"/>
      <w:r w:rsidRPr="00EE01F1">
        <w:t xml:space="preserve"> </w:t>
      </w:r>
      <w:proofErr w:type="spellStart"/>
      <w:r w:rsidRPr="00EE01F1">
        <w:t>volilne</w:t>
      </w:r>
      <w:proofErr w:type="spellEnd"/>
      <w:r w:rsidRPr="00EE01F1">
        <w:t xml:space="preserve"> </w:t>
      </w:r>
      <w:proofErr w:type="spellStart"/>
      <w:r w:rsidRPr="00EE01F1">
        <w:t>pravice</w:t>
      </w:r>
      <w:proofErr w:type="spellEnd"/>
      <w:r w:rsidRPr="00EE01F1">
        <w:t xml:space="preserve"> in </w:t>
      </w:r>
      <w:proofErr w:type="spellStart"/>
      <w:r w:rsidRPr="00EE01F1">
        <w:t>ugovor</w:t>
      </w:r>
      <w:proofErr w:type="spellEnd"/>
      <w:r w:rsidRPr="00EE01F1">
        <w:t>” at</w:t>
      </w:r>
      <w:r>
        <w:t>:</w:t>
      </w:r>
      <w:r w:rsidRPr="00EE01F1">
        <w:t xml:space="preserve"> </w:t>
      </w:r>
      <w:hyperlink r:id="rId41" w:history="1">
        <w:r w:rsidRPr="00EE01F1">
          <w:rPr>
            <w:rStyle w:val="Hyperlink"/>
          </w:rPr>
          <w:t>www.dvk-rs.si/index.php/si/kje-in-kako-volim/volilna-pravica</w:t>
        </w:r>
      </w:hyperlink>
    </w:p>
  </w:footnote>
  <w:footnote w:id="41">
    <w:p w14:paraId="4B268730" w14:textId="05914C4E" w:rsidR="00635A86" w:rsidRDefault="00635A86">
      <w:pPr>
        <w:pStyle w:val="FootnoteText"/>
      </w:pPr>
      <w:r>
        <w:rPr>
          <w:rStyle w:val="FootnoteReference"/>
        </w:rPr>
        <w:footnoteRef/>
      </w:r>
      <w:r>
        <w:t xml:space="preserve"> S</w:t>
      </w:r>
      <w:r w:rsidRPr="00EE01F1">
        <w:t>ee section “</w:t>
      </w:r>
      <w:proofErr w:type="spellStart"/>
      <w:r w:rsidRPr="00EE01F1">
        <w:t>Glasovanje</w:t>
      </w:r>
      <w:proofErr w:type="spellEnd"/>
      <w:r w:rsidRPr="00EE01F1">
        <w:t xml:space="preserve"> </w:t>
      </w:r>
      <w:proofErr w:type="spellStart"/>
      <w:r w:rsidRPr="00EE01F1">
        <w:t>na</w:t>
      </w:r>
      <w:proofErr w:type="spellEnd"/>
      <w:r w:rsidRPr="00EE01F1">
        <w:t xml:space="preserve"> </w:t>
      </w:r>
      <w:proofErr w:type="spellStart"/>
      <w:r w:rsidRPr="00EE01F1">
        <w:t>volišči</w:t>
      </w:r>
      <w:r>
        <w:t>h</w:t>
      </w:r>
      <w:proofErr w:type="spellEnd"/>
      <w:r>
        <w:t xml:space="preserve">, </w:t>
      </w:r>
      <w:proofErr w:type="spellStart"/>
      <w:r>
        <w:t>ki</w:t>
      </w:r>
      <w:proofErr w:type="spellEnd"/>
      <w:r>
        <w:t xml:space="preserve"> so </w:t>
      </w:r>
      <w:proofErr w:type="spellStart"/>
      <w:r>
        <w:t>dostopna</w:t>
      </w:r>
      <w:proofErr w:type="spellEnd"/>
      <w:r>
        <w:t xml:space="preserve"> </w:t>
      </w:r>
      <w:proofErr w:type="spellStart"/>
      <w:r>
        <w:t>invalidom</w:t>
      </w:r>
      <w:proofErr w:type="spellEnd"/>
      <w:r>
        <w:t xml:space="preserve">” at: </w:t>
      </w:r>
      <w:hyperlink r:id="rId42" w:history="1">
        <w:r w:rsidRPr="00EE01F1">
          <w:rPr>
            <w:rStyle w:val="Hyperlink"/>
          </w:rPr>
          <w:t>http://www.dvk-rs.si/index.php/si/kje-in-kako-volim/glasovanje-na-voliscih-ki-so-dostopna-invalidom</w:t>
        </w:r>
      </w:hyperlink>
    </w:p>
  </w:footnote>
  <w:footnote w:id="42">
    <w:p w14:paraId="1AD99A86" w14:textId="3E9C8F62"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Pr>
          <w:lang w:val="en-GB"/>
        </w:rPr>
        <w:t>Information provided</w:t>
      </w:r>
      <w:r w:rsidRPr="00FE7A96">
        <w:rPr>
          <w:lang w:val="en-GB"/>
        </w:rPr>
        <w:t xml:space="preserve"> by the National Electoral </w:t>
      </w:r>
      <w:proofErr w:type="spellStart"/>
      <w:r w:rsidRPr="00FE7A96">
        <w:rPr>
          <w:lang w:val="en-GB"/>
        </w:rPr>
        <w:t>Commision</w:t>
      </w:r>
      <w:proofErr w:type="spellEnd"/>
      <w:r w:rsidRPr="00FE7A96">
        <w:rPr>
          <w:lang w:val="en-GB"/>
        </w:rPr>
        <w:t xml:space="preserve"> (</w:t>
      </w:r>
      <w:proofErr w:type="spellStart"/>
      <w:r w:rsidRPr="00FE7A96">
        <w:rPr>
          <w:i/>
          <w:lang w:val="en-GB"/>
        </w:rPr>
        <w:t>Državna</w:t>
      </w:r>
      <w:proofErr w:type="spellEnd"/>
      <w:r w:rsidRPr="00FE7A96">
        <w:rPr>
          <w:i/>
          <w:lang w:val="en-GB"/>
        </w:rPr>
        <w:t xml:space="preserve"> </w:t>
      </w:r>
      <w:proofErr w:type="spellStart"/>
      <w:r w:rsidRPr="00FE7A96">
        <w:rPr>
          <w:i/>
          <w:lang w:val="en-GB"/>
        </w:rPr>
        <w:t>volilna</w:t>
      </w:r>
      <w:proofErr w:type="spellEnd"/>
      <w:r w:rsidRPr="00FE7A96">
        <w:rPr>
          <w:i/>
          <w:lang w:val="en-GB"/>
        </w:rPr>
        <w:t xml:space="preserve"> </w:t>
      </w:r>
      <w:proofErr w:type="spellStart"/>
      <w:r w:rsidRPr="00FE7A96">
        <w:rPr>
          <w:i/>
          <w:lang w:val="en-GB"/>
        </w:rPr>
        <w:t>komisija</w:t>
      </w:r>
      <w:proofErr w:type="spellEnd"/>
      <w:r w:rsidRPr="00FE7A96">
        <w:rPr>
          <w:lang w:val="en-GB"/>
        </w:rPr>
        <w:t>) upon request (written response of 23 July 2013).</w:t>
      </w:r>
    </w:p>
  </w:footnote>
  <w:footnote w:id="43">
    <w:p w14:paraId="60901700" w14:textId="5A8E53B3" w:rsidR="00635A86" w:rsidRDefault="00635A86">
      <w:pPr>
        <w:pStyle w:val="FootnoteText"/>
      </w:pPr>
      <w:r>
        <w:rPr>
          <w:rStyle w:val="FootnoteReference"/>
        </w:rPr>
        <w:footnoteRef/>
      </w:r>
      <w:r>
        <w:t xml:space="preserve"> See for example</w:t>
      </w:r>
      <w:r w:rsidRPr="000A61A6">
        <w:t xml:space="preserve"> section “</w:t>
      </w:r>
      <w:proofErr w:type="spellStart"/>
      <w:r w:rsidRPr="000A61A6">
        <w:t>Iščete</w:t>
      </w:r>
      <w:proofErr w:type="spellEnd"/>
      <w:r w:rsidRPr="000A61A6">
        <w:t xml:space="preserve"> </w:t>
      </w:r>
      <w:proofErr w:type="spellStart"/>
      <w:r w:rsidRPr="000A61A6">
        <w:t>pomoč</w:t>
      </w:r>
      <w:proofErr w:type="spellEnd"/>
      <w:r w:rsidRPr="000A61A6">
        <w:t xml:space="preserve">”/ “Looking for help”, subsection </w:t>
      </w:r>
      <w:r>
        <w:t>“</w:t>
      </w:r>
      <w:proofErr w:type="spellStart"/>
      <w:r w:rsidRPr="000A61A6">
        <w:t>Kdaj</w:t>
      </w:r>
      <w:proofErr w:type="spellEnd"/>
      <w:r w:rsidRPr="000A61A6">
        <w:t xml:space="preserve"> se </w:t>
      </w:r>
      <w:proofErr w:type="spellStart"/>
      <w:r w:rsidRPr="000A61A6">
        <w:t>obrniti</w:t>
      </w:r>
      <w:proofErr w:type="spellEnd"/>
      <w:r w:rsidRPr="000A61A6">
        <w:t xml:space="preserve"> </w:t>
      </w:r>
      <w:proofErr w:type="spellStart"/>
      <w:r w:rsidRPr="000A61A6">
        <w:t>na</w:t>
      </w:r>
      <w:proofErr w:type="spellEnd"/>
      <w:r w:rsidRPr="000A61A6">
        <w:t xml:space="preserve"> </w:t>
      </w:r>
      <w:proofErr w:type="spellStart"/>
      <w:r w:rsidRPr="000A61A6">
        <w:t>Varuha</w:t>
      </w:r>
      <w:proofErr w:type="spellEnd"/>
      <w:r w:rsidRPr="000A61A6">
        <w:t>?</w:t>
      </w:r>
      <w:r>
        <w:t>”</w:t>
      </w:r>
      <w:r w:rsidRPr="000A61A6">
        <w:t xml:space="preserve"> at</w:t>
      </w:r>
      <w:r>
        <w:t>:</w:t>
      </w:r>
      <w:r w:rsidRPr="000A61A6">
        <w:t xml:space="preserve"> </w:t>
      </w:r>
      <w:hyperlink r:id="rId43" w:history="1">
        <w:r w:rsidRPr="000A61A6">
          <w:rPr>
            <w:rStyle w:val="Hyperlink"/>
          </w:rPr>
          <w:t>www.varuh-rs.si/iscete-pomoc/kako-vam-lahko-varuh-pomaga/kdaj-se-obrniti-na-varuha/</w:t>
        </w:r>
      </w:hyperlink>
      <w:r>
        <w:t xml:space="preserve">; the </w:t>
      </w:r>
      <w:r w:rsidRPr="000A61A6">
        <w:t xml:space="preserve">content is also available in Slovenian sign language </w:t>
      </w:r>
      <w:r>
        <w:t>at</w:t>
      </w:r>
      <w:r w:rsidRPr="000A61A6">
        <w:t xml:space="preserve"> </w:t>
      </w:r>
      <w:hyperlink r:id="rId44" w:history="1">
        <w:r w:rsidRPr="000A61A6">
          <w:rPr>
            <w:rStyle w:val="Hyperlink"/>
          </w:rPr>
          <w:t>www.varuh-rs.si/znakovni-jezik/Kdaj_se_obrniti_na_Varuha.swf</w:t>
        </w:r>
      </w:hyperlink>
      <w:r w:rsidRPr="000A61A6">
        <w:t xml:space="preserve">; webpage in English with the same content available at: </w:t>
      </w:r>
      <w:hyperlink r:id="rId45" w:history="1">
        <w:r w:rsidRPr="00787739">
          <w:rPr>
            <w:rStyle w:val="Hyperlink"/>
          </w:rPr>
          <w:t>www.varuh-rs.si/index.php?id=62&amp;L=6</w:t>
        </w:r>
      </w:hyperlink>
    </w:p>
  </w:footnote>
  <w:footnote w:id="44">
    <w:p w14:paraId="2909C46C" w14:textId="04CA384E"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Pr>
          <w:lang w:val="en-GB"/>
        </w:rPr>
        <w:t>Information provided</w:t>
      </w:r>
      <w:r w:rsidRPr="00FE7A96">
        <w:rPr>
          <w:lang w:val="en-GB"/>
        </w:rPr>
        <w:t xml:space="preserve"> by the Human Rights Ombudsman (</w:t>
      </w:r>
      <w:proofErr w:type="spellStart"/>
      <w:r w:rsidRPr="00FE7A96">
        <w:rPr>
          <w:lang w:val="en-GB"/>
        </w:rPr>
        <w:t>Varuh</w:t>
      </w:r>
      <w:proofErr w:type="spellEnd"/>
      <w:r w:rsidRPr="00FE7A96">
        <w:rPr>
          <w:lang w:val="en-GB"/>
        </w:rPr>
        <w:t xml:space="preserve"> </w:t>
      </w:r>
      <w:proofErr w:type="spellStart"/>
      <w:r w:rsidRPr="00FE7A96">
        <w:rPr>
          <w:lang w:val="en-GB"/>
        </w:rPr>
        <w:t>človekovih</w:t>
      </w:r>
      <w:proofErr w:type="spellEnd"/>
      <w:r w:rsidRPr="00FE7A96">
        <w:rPr>
          <w:lang w:val="en-GB"/>
        </w:rPr>
        <w:t xml:space="preserve"> </w:t>
      </w:r>
      <w:proofErr w:type="spellStart"/>
      <w:r w:rsidRPr="00FE7A96">
        <w:rPr>
          <w:lang w:val="en-GB"/>
        </w:rPr>
        <w:t>pravic</w:t>
      </w:r>
      <w:proofErr w:type="spellEnd"/>
      <w:r w:rsidRPr="00FE7A96">
        <w:rPr>
          <w:lang w:val="en-GB"/>
        </w:rPr>
        <w:t>) upon request (written response of 23 July 2013).</w:t>
      </w:r>
    </w:p>
  </w:footnote>
  <w:footnote w:id="45">
    <w:p w14:paraId="76C1307C" w14:textId="77777777"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w:t>
      </w:r>
      <w:r w:rsidRPr="00FE7A96">
        <w:rPr>
          <w:lang w:val="en-GB"/>
        </w:rPr>
        <w:tab/>
        <w:t xml:space="preserve">Please see: </w:t>
      </w:r>
      <w:hyperlink r:id="rId46" w:history="1">
        <w:r w:rsidRPr="00FE7A96">
          <w:rPr>
            <w:rStyle w:val="Hyperlink"/>
            <w:lang w:val="en-GB"/>
          </w:rPr>
          <w:t>www.zagovornik.net/si/informacije/dostopnost/osebe-s-posebnimi-potrebami/index.html</w:t>
        </w:r>
      </w:hyperlink>
      <w:r w:rsidRPr="00FE7A96">
        <w:rPr>
          <w:lang w:val="en-GB"/>
        </w:rPr>
        <w:t xml:space="preserve">. </w:t>
      </w:r>
    </w:p>
  </w:footnote>
  <w:footnote w:id="46">
    <w:p w14:paraId="6C6DE94C" w14:textId="5CDEB105"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sidRPr="00FE7A96">
        <w:rPr>
          <w:lang w:val="en-GB"/>
        </w:rPr>
        <w:tab/>
      </w:r>
      <w:r>
        <w:rPr>
          <w:lang w:val="en-GB"/>
        </w:rPr>
        <w:t>Information provided</w:t>
      </w:r>
      <w:r w:rsidRPr="00FE7A96">
        <w:rPr>
          <w:lang w:val="en-GB"/>
        </w:rPr>
        <w:t xml:space="preserve"> by the Advocate of the Principle of equality (</w:t>
      </w:r>
      <w:proofErr w:type="spellStart"/>
      <w:r w:rsidRPr="00FE7A96">
        <w:rPr>
          <w:i/>
          <w:lang w:val="en-GB"/>
        </w:rPr>
        <w:t>Zagovornik</w:t>
      </w:r>
      <w:proofErr w:type="spellEnd"/>
      <w:r w:rsidRPr="00FE7A96">
        <w:rPr>
          <w:i/>
          <w:lang w:val="en-GB"/>
        </w:rPr>
        <w:t xml:space="preserve"> </w:t>
      </w:r>
      <w:proofErr w:type="spellStart"/>
      <w:r w:rsidRPr="00FE7A96">
        <w:rPr>
          <w:i/>
          <w:lang w:val="en-GB"/>
        </w:rPr>
        <w:t>načela</w:t>
      </w:r>
      <w:proofErr w:type="spellEnd"/>
      <w:r w:rsidRPr="00FE7A96">
        <w:rPr>
          <w:i/>
          <w:lang w:val="en-GB"/>
        </w:rPr>
        <w:t xml:space="preserve"> </w:t>
      </w:r>
      <w:proofErr w:type="spellStart"/>
      <w:r w:rsidRPr="00FE7A96">
        <w:rPr>
          <w:i/>
          <w:lang w:val="en-GB"/>
        </w:rPr>
        <w:t>enakosti</w:t>
      </w:r>
      <w:proofErr w:type="spellEnd"/>
      <w:r w:rsidRPr="00FE7A96">
        <w:rPr>
          <w:lang w:val="en-GB"/>
        </w:rPr>
        <w:t>) upon request (written response of 30 July 2013).</w:t>
      </w:r>
    </w:p>
  </w:footnote>
  <w:footnote w:id="47">
    <w:p w14:paraId="2130D14B" w14:textId="6639FEDB"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sidRPr="00FE7A96">
        <w:rPr>
          <w:lang w:val="en-GB"/>
        </w:rPr>
        <w:tab/>
      </w:r>
      <w:r>
        <w:rPr>
          <w:lang w:val="en-GB"/>
        </w:rPr>
        <w:t>Information provided</w:t>
      </w:r>
      <w:r w:rsidRPr="00FE7A96">
        <w:rPr>
          <w:lang w:val="en-GB"/>
        </w:rPr>
        <w:t xml:space="preserve"> by the National Electoral Commission (</w:t>
      </w:r>
      <w:proofErr w:type="spellStart"/>
      <w:r w:rsidRPr="00FE7A96">
        <w:rPr>
          <w:i/>
          <w:lang w:val="en-GB"/>
        </w:rPr>
        <w:t>Državna</w:t>
      </w:r>
      <w:proofErr w:type="spellEnd"/>
      <w:r w:rsidRPr="00FE7A96">
        <w:rPr>
          <w:i/>
          <w:lang w:val="en-GB"/>
        </w:rPr>
        <w:t xml:space="preserve"> </w:t>
      </w:r>
      <w:proofErr w:type="spellStart"/>
      <w:r w:rsidRPr="00FE7A96">
        <w:rPr>
          <w:i/>
          <w:lang w:val="en-GB"/>
        </w:rPr>
        <w:t>volilna</w:t>
      </w:r>
      <w:proofErr w:type="spellEnd"/>
      <w:r w:rsidRPr="00FE7A96">
        <w:rPr>
          <w:i/>
          <w:lang w:val="en-GB"/>
        </w:rPr>
        <w:t xml:space="preserve"> </w:t>
      </w:r>
      <w:proofErr w:type="spellStart"/>
      <w:r w:rsidRPr="00FE7A96">
        <w:rPr>
          <w:i/>
          <w:lang w:val="en-GB"/>
        </w:rPr>
        <w:t>komisija</w:t>
      </w:r>
      <w:proofErr w:type="spellEnd"/>
      <w:r w:rsidRPr="00FE7A96">
        <w:rPr>
          <w:lang w:val="en-GB"/>
        </w:rPr>
        <w:t>) upon request (written response of 23 July 2013).</w:t>
      </w:r>
    </w:p>
  </w:footnote>
  <w:footnote w:id="48">
    <w:p w14:paraId="68D9F52C" w14:textId="5AC44977"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w:t>
      </w:r>
      <w:r w:rsidRPr="00FE7A96">
        <w:rPr>
          <w:lang w:val="en-GB"/>
        </w:rPr>
        <w:tab/>
      </w:r>
      <w:r>
        <w:rPr>
          <w:lang w:val="en-GB"/>
        </w:rPr>
        <w:t>Information provided</w:t>
      </w:r>
      <w:r w:rsidRPr="00FE7A96">
        <w:rPr>
          <w:lang w:val="en-GB"/>
        </w:rPr>
        <w:t xml:space="preserve"> by the National Assembly of the Republic of Slovenia (</w:t>
      </w:r>
      <w:proofErr w:type="spellStart"/>
      <w:r w:rsidRPr="00FE7A96">
        <w:rPr>
          <w:i/>
          <w:lang w:val="en-GB"/>
        </w:rPr>
        <w:t>Državni</w:t>
      </w:r>
      <w:proofErr w:type="spellEnd"/>
      <w:r w:rsidRPr="00FE7A96">
        <w:rPr>
          <w:i/>
          <w:lang w:val="en-GB"/>
        </w:rPr>
        <w:t xml:space="preserve"> </w:t>
      </w:r>
      <w:proofErr w:type="spellStart"/>
      <w:r w:rsidRPr="00FE7A96">
        <w:rPr>
          <w:i/>
          <w:lang w:val="en-GB"/>
        </w:rPr>
        <w:t>zbor</w:t>
      </w:r>
      <w:proofErr w:type="spellEnd"/>
      <w:r w:rsidRPr="00FE7A96">
        <w:rPr>
          <w:i/>
          <w:lang w:val="en-GB"/>
        </w:rPr>
        <w:t xml:space="preserve"> </w:t>
      </w:r>
      <w:proofErr w:type="spellStart"/>
      <w:r w:rsidRPr="00FE7A96">
        <w:rPr>
          <w:i/>
          <w:lang w:val="en-GB"/>
        </w:rPr>
        <w:t>Republike</w:t>
      </w:r>
      <w:proofErr w:type="spellEnd"/>
      <w:r w:rsidRPr="00FE7A96">
        <w:rPr>
          <w:i/>
          <w:lang w:val="en-GB"/>
        </w:rPr>
        <w:t xml:space="preserve"> </w:t>
      </w:r>
      <w:proofErr w:type="spellStart"/>
      <w:r w:rsidRPr="00FE7A96">
        <w:rPr>
          <w:i/>
          <w:lang w:val="en-GB"/>
        </w:rPr>
        <w:t>Slovenije</w:t>
      </w:r>
      <w:proofErr w:type="spellEnd"/>
      <w:r w:rsidRPr="00FE7A96">
        <w:rPr>
          <w:lang w:val="en-GB"/>
        </w:rPr>
        <w:t xml:space="preserve">) upon request (written response of 23 July 2013).  </w:t>
      </w:r>
    </w:p>
  </w:footnote>
  <w:footnote w:id="49">
    <w:p w14:paraId="0C9F8B67" w14:textId="37432E60"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w:t>
      </w:r>
      <w:r w:rsidRPr="00FE7A96">
        <w:rPr>
          <w:lang w:val="en-GB"/>
        </w:rPr>
        <w:tab/>
      </w:r>
      <w:r>
        <w:rPr>
          <w:lang w:val="en-GB"/>
        </w:rPr>
        <w:t>Information provided</w:t>
      </w:r>
      <w:r w:rsidRPr="00FE7A96">
        <w:rPr>
          <w:lang w:val="en-GB"/>
        </w:rPr>
        <w:t xml:space="preserve"> by the Association of municipalities of Slovenia (</w:t>
      </w:r>
      <w:proofErr w:type="spellStart"/>
      <w:r w:rsidRPr="00FE7A96">
        <w:rPr>
          <w:i/>
          <w:lang w:val="en-GB"/>
        </w:rPr>
        <w:t>Združenje</w:t>
      </w:r>
      <w:proofErr w:type="spellEnd"/>
      <w:r w:rsidRPr="00FE7A96">
        <w:rPr>
          <w:i/>
          <w:lang w:val="en-GB"/>
        </w:rPr>
        <w:t xml:space="preserve"> </w:t>
      </w:r>
      <w:proofErr w:type="spellStart"/>
      <w:r w:rsidRPr="00FE7A96">
        <w:rPr>
          <w:i/>
          <w:lang w:val="en-GB"/>
        </w:rPr>
        <w:t>občin</w:t>
      </w:r>
      <w:proofErr w:type="spellEnd"/>
      <w:r w:rsidRPr="00FE7A96">
        <w:rPr>
          <w:i/>
          <w:lang w:val="en-GB"/>
        </w:rPr>
        <w:t xml:space="preserve"> </w:t>
      </w:r>
      <w:proofErr w:type="spellStart"/>
      <w:r w:rsidRPr="00FE7A96">
        <w:rPr>
          <w:i/>
          <w:lang w:val="en-GB"/>
        </w:rPr>
        <w:t>Slovenije</w:t>
      </w:r>
      <w:proofErr w:type="spellEnd"/>
      <w:r w:rsidRPr="00FE7A96">
        <w:rPr>
          <w:lang w:val="en-GB"/>
        </w:rPr>
        <w:t>) and the Community of municipalities of Slovenia (</w:t>
      </w:r>
      <w:proofErr w:type="spellStart"/>
      <w:r w:rsidRPr="00FE7A96">
        <w:rPr>
          <w:i/>
          <w:lang w:val="en-GB"/>
        </w:rPr>
        <w:t>Skupnost</w:t>
      </w:r>
      <w:proofErr w:type="spellEnd"/>
      <w:r w:rsidRPr="00FE7A96">
        <w:rPr>
          <w:i/>
          <w:lang w:val="en-GB"/>
        </w:rPr>
        <w:t xml:space="preserve"> </w:t>
      </w:r>
      <w:proofErr w:type="spellStart"/>
      <w:r w:rsidRPr="00FE7A96">
        <w:rPr>
          <w:i/>
          <w:lang w:val="en-GB"/>
        </w:rPr>
        <w:t>občin</w:t>
      </w:r>
      <w:proofErr w:type="spellEnd"/>
      <w:r w:rsidRPr="00FE7A96">
        <w:rPr>
          <w:i/>
          <w:lang w:val="en-GB"/>
        </w:rPr>
        <w:t xml:space="preserve"> </w:t>
      </w:r>
      <w:proofErr w:type="spellStart"/>
      <w:r w:rsidRPr="00FE7A96">
        <w:rPr>
          <w:i/>
          <w:lang w:val="en-GB"/>
        </w:rPr>
        <w:t>Slovenije</w:t>
      </w:r>
      <w:proofErr w:type="spellEnd"/>
      <w:r w:rsidRPr="00FE7A96">
        <w:rPr>
          <w:lang w:val="en-GB"/>
        </w:rPr>
        <w:t>) upon request (telephone enquiry of 30 July 2013).</w:t>
      </w:r>
    </w:p>
  </w:footnote>
  <w:footnote w:id="50">
    <w:p w14:paraId="5FB3AFE7" w14:textId="2756F20B"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sidRPr="00FE7A96">
        <w:rPr>
          <w:lang w:val="en-GB"/>
        </w:rPr>
        <w:tab/>
      </w:r>
      <w:r>
        <w:rPr>
          <w:lang w:val="en-GB"/>
        </w:rPr>
        <w:t>Information provided</w:t>
      </w:r>
      <w:r w:rsidRPr="00FE7A96">
        <w:rPr>
          <w:lang w:val="en-GB"/>
        </w:rPr>
        <w:t xml:space="preserve"> by the </w:t>
      </w:r>
      <w:proofErr w:type="spellStart"/>
      <w:r w:rsidRPr="00FE7A96">
        <w:rPr>
          <w:lang w:val="en-GB"/>
        </w:rPr>
        <w:t>the</w:t>
      </w:r>
      <w:proofErr w:type="spellEnd"/>
      <w:r w:rsidRPr="00FE7A96">
        <w:rPr>
          <w:lang w:val="en-GB"/>
        </w:rPr>
        <w:t xml:space="preserve"> Statistical Office of the Republic of Slovenia (</w:t>
      </w:r>
      <w:proofErr w:type="spellStart"/>
      <w:r w:rsidRPr="00FE7A96">
        <w:rPr>
          <w:i/>
          <w:lang w:val="en-GB"/>
        </w:rPr>
        <w:t>Statistični</w:t>
      </w:r>
      <w:proofErr w:type="spellEnd"/>
      <w:r w:rsidRPr="00FE7A96">
        <w:rPr>
          <w:i/>
          <w:lang w:val="en-GB"/>
        </w:rPr>
        <w:t xml:space="preserve"> </w:t>
      </w:r>
      <w:proofErr w:type="spellStart"/>
      <w:r w:rsidRPr="00FE7A96">
        <w:rPr>
          <w:i/>
          <w:lang w:val="en-GB"/>
        </w:rPr>
        <w:t>urad</w:t>
      </w:r>
      <w:proofErr w:type="spellEnd"/>
      <w:r w:rsidRPr="00FE7A96">
        <w:rPr>
          <w:i/>
          <w:lang w:val="en-GB"/>
        </w:rPr>
        <w:t xml:space="preserve"> </w:t>
      </w:r>
      <w:proofErr w:type="spellStart"/>
      <w:r w:rsidRPr="00FE7A96">
        <w:rPr>
          <w:i/>
          <w:lang w:val="en-GB"/>
        </w:rPr>
        <w:t>Republike</w:t>
      </w:r>
      <w:proofErr w:type="spellEnd"/>
      <w:r w:rsidRPr="00FE7A96">
        <w:rPr>
          <w:i/>
          <w:lang w:val="en-GB"/>
        </w:rPr>
        <w:t xml:space="preserve"> </w:t>
      </w:r>
      <w:proofErr w:type="spellStart"/>
      <w:r w:rsidRPr="00FE7A96">
        <w:rPr>
          <w:i/>
          <w:lang w:val="en-GB"/>
        </w:rPr>
        <w:t>Slovenije</w:t>
      </w:r>
      <w:proofErr w:type="spellEnd"/>
      <w:r w:rsidRPr="00FE7A96">
        <w:rPr>
          <w:lang w:val="en-GB"/>
        </w:rPr>
        <w:t xml:space="preserve">, SURS) upon request (written response of 22 July 2013). </w:t>
      </w:r>
    </w:p>
  </w:footnote>
  <w:footnote w:id="51">
    <w:p w14:paraId="0B7027AF" w14:textId="18AD027E"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w:t>
      </w:r>
      <w:r w:rsidRPr="00FE7A96">
        <w:rPr>
          <w:lang w:val="en-GB"/>
        </w:rPr>
        <w:tab/>
        <w:t xml:space="preserve">See e.g. </w:t>
      </w:r>
      <w:hyperlink r:id="rId47" w:history="1">
        <w:r w:rsidRPr="00FE7A96">
          <w:rPr>
            <w:rStyle w:val="Hyperlink"/>
            <w:lang w:val="en-GB"/>
          </w:rPr>
          <w:t>http://pxweb.stat.si/pxweb/Database/General/06_elections/10_local_elections/06650_mun_council_2010/06650_mun_council_2010.asp</w:t>
        </w:r>
      </w:hyperlink>
      <w:r w:rsidRPr="00FE7A96">
        <w:rPr>
          <w:lang w:val="en-GB"/>
        </w:rPr>
        <w:t xml:space="preserve">. </w:t>
      </w:r>
      <w:proofErr w:type="gramStart"/>
      <w:r w:rsidRPr="000A61A6">
        <w:rPr>
          <w:lang w:val="en-GB"/>
        </w:rPr>
        <w:t>( Access</w:t>
      </w:r>
      <w:proofErr w:type="gramEnd"/>
      <w:r w:rsidRPr="000A61A6">
        <w:rPr>
          <w:lang w:val="en-GB"/>
        </w:rPr>
        <w:t xml:space="preserve"> to this page, however, may take some amount of time. If not accessible, please follow this route: a) website of the Statistical Office is accessible at the following address – www.stat.si; b) select English version in the top right corner; c) please click then SI-STAT Data Portal in database section on the left; d) on the next page, select “General” in the “Field of statistics” section in the top left corner; e) the next page includes section on elections (e.g. Municipal councils elections, Slovenia, October 10, 2010); f) click the relevant elections and on the next page one finds the relevant data disaggregated by the mentioned variables; g) it is then possible to select specific data and to create the relevant tables</w:t>
      </w:r>
      <w:r>
        <w:rPr>
          <w:lang w:val="en-GB"/>
        </w:rPr>
        <w:t>.</w:t>
      </w:r>
    </w:p>
  </w:footnote>
  <w:footnote w:id="52">
    <w:p w14:paraId="68AF143A" w14:textId="4D904951" w:rsidR="00635A86" w:rsidRPr="00316689" w:rsidRDefault="00635A86" w:rsidP="00A4683E">
      <w:pPr>
        <w:pStyle w:val="FootnoteText"/>
        <w:rPr>
          <w:lang w:val="sl-SI"/>
        </w:rPr>
      </w:pPr>
      <w:r>
        <w:rPr>
          <w:rStyle w:val="FootnoteReference"/>
        </w:rPr>
        <w:footnoteRef/>
      </w:r>
      <w:r>
        <w:t xml:space="preserve"> </w:t>
      </w:r>
      <w:r>
        <w:rPr>
          <w:lang w:val="sl-SI"/>
        </w:rPr>
        <w:tab/>
      </w:r>
      <w:r>
        <w:rPr>
          <w:lang w:val="en-GB"/>
        </w:rPr>
        <w:t>Information provided</w:t>
      </w:r>
      <w:r w:rsidRPr="00FE7A96">
        <w:rPr>
          <w:lang w:val="en-GB"/>
        </w:rPr>
        <w:t xml:space="preserve"> by the National Electoral Commission (</w:t>
      </w:r>
      <w:proofErr w:type="spellStart"/>
      <w:r w:rsidRPr="00FE7A96">
        <w:rPr>
          <w:i/>
          <w:lang w:val="en-GB"/>
        </w:rPr>
        <w:t>Državna</w:t>
      </w:r>
      <w:proofErr w:type="spellEnd"/>
      <w:r w:rsidRPr="00FE7A96">
        <w:rPr>
          <w:i/>
          <w:lang w:val="en-GB"/>
        </w:rPr>
        <w:t xml:space="preserve"> </w:t>
      </w:r>
      <w:proofErr w:type="spellStart"/>
      <w:r w:rsidRPr="00FE7A96">
        <w:rPr>
          <w:i/>
          <w:lang w:val="en-GB"/>
        </w:rPr>
        <w:t>volilna</w:t>
      </w:r>
      <w:proofErr w:type="spellEnd"/>
      <w:r w:rsidRPr="00FE7A96">
        <w:rPr>
          <w:i/>
          <w:lang w:val="en-GB"/>
        </w:rPr>
        <w:t xml:space="preserve"> </w:t>
      </w:r>
      <w:proofErr w:type="spellStart"/>
      <w:r w:rsidRPr="00FE7A96">
        <w:rPr>
          <w:i/>
          <w:lang w:val="en-GB"/>
        </w:rPr>
        <w:t>komisija</w:t>
      </w:r>
      <w:proofErr w:type="spellEnd"/>
      <w:r w:rsidRPr="00FE7A96">
        <w:rPr>
          <w:lang w:val="en-GB"/>
        </w:rPr>
        <w:t>) upon</w:t>
      </w:r>
      <w:r>
        <w:rPr>
          <w:lang w:val="en-GB"/>
        </w:rPr>
        <w:t xml:space="preserve"> request (written response of 5 September</w:t>
      </w:r>
      <w:r w:rsidRPr="00FE7A96">
        <w:rPr>
          <w:lang w:val="en-GB"/>
        </w:rPr>
        <w:t xml:space="preserve"> 2013).</w:t>
      </w:r>
    </w:p>
  </w:footnote>
  <w:footnote w:id="53">
    <w:p w14:paraId="1FA7E2FE" w14:textId="0BA51F5A"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sidRPr="00FE7A96">
        <w:rPr>
          <w:lang w:val="en-GB"/>
        </w:rPr>
        <w:tab/>
      </w:r>
      <w:r>
        <w:rPr>
          <w:lang w:val="en-GB"/>
        </w:rPr>
        <w:t>Information provided</w:t>
      </w:r>
      <w:r w:rsidRPr="00FE7A96">
        <w:rPr>
          <w:lang w:val="en-GB"/>
        </w:rPr>
        <w:t xml:space="preserve"> by the National Electoral Commission (</w:t>
      </w:r>
      <w:proofErr w:type="spellStart"/>
      <w:r w:rsidRPr="00FE7A96">
        <w:rPr>
          <w:i/>
          <w:lang w:val="en-GB"/>
        </w:rPr>
        <w:t>Državna</w:t>
      </w:r>
      <w:proofErr w:type="spellEnd"/>
      <w:r w:rsidRPr="00FE7A96">
        <w:rPr>
          <w:i/>
          <w:lang w:val="en-GB"/>
        </w:rPr>
        <w:t xml:space="preserve"> </w:t>
      </w:r>
      <w:proofErr w:type="spellStart"/>
      <w:r w:rsidRPr="00FE7A96">
        <w:rPr>
          <w:i/>
          <w:lang w:val="en-GB"/>
        </w:rPr>
        <w:t>volilna</w:t>
      </w:r>
      <w:proofErr w:type="spellEnd"/>
      <w:r w:rsidRPr="00FE7A96">
        <w:rPr>
          <w:i/>
          <w:lang w:val="en-GB"/>
        </w:rPr>
        <w:t xml:space="preserve"> </w:t>
      </w:r>
      <w:proofErr w:type="spellStart"/>
      <w:r w:rsidRPr="00FE7A96">
        <w:rPr>
          <w:i/>
          <w:lang w:val="en-GB"/>
        </w:rPr>
        <w:t>komisija</w:t>
      </w:r>
      <w:proofErr w:type="spellEnd"/>
      <w:r w:rsidRPr="00FE7A96">
        <w:rPr>
          <w:lang w:val="en-GB"/>
        </w:rPr>
        <w:t>) upon request (written response of 23 July 2013).</w:t>
      </w:r>
    </w:p>
  </w:footnote>
  <w:footnote w:id="54">
    <w:p w14:paraId="72E5E183" w14:textId="77777777"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sidRPr="00FE7A96">
        <w:rPr>
          <w:lang w:val="en-GB"/>
        </w:rPr>
        <w:tab/>
      </w:r>
      <w:proofErr w:type="gramStart"/>
      <w:r w:rsidRPr="00FE7A96">
        <w:rPr>
          <w:lang w:val="en-GB"/>
        </w:rPr>
        <w:t>Slovenia, Social Protection Institute of the Republic of Slovenia (</w:t>
      </w:r>
      <w:proofErr w:type="spellStart"/>
      <w:r w:rsidRPr="00FE7A96">
        <w:rPr>
          <w:i/>
          <w:lang w:val="en-GB"/>
        </w:rPr>
        <w:t>Inštitut</w:t>
      </w:r>
      <w:proofErr w:type="spellEnd"/>
      <w:r w:rsidRPr="00FE7A96">
        <w:rPr>
          <w:i/>
          <w:lang w:val="en-GB"/>
        </w:rPr>
        <w:t xml:space="preserve"> </w:t>
      </w:r>
      <w:proofErr w:type="spellStart"/>
      <w:r w:rsidRPr="00FE7A96">
        <w:rPr>
          <w:i/>
          <w:lang w:val="en-GB"/>
        </w:rPr>
        <w:t>Republike</w:t>
      </w:r>
      <w:proofErr w:type="spellEnd"/>
      <w:r w:rsidRPr="00FE7A96">
        <w:rPr>
          <w:i/>
          <w:lang w:val="en-GB"/>
        </w:rPr>
        <w:t xml:space="preserve"> </w:t>
      </w:r>
      <w:proofErr w:type="spellStart"/>
      <w:r w:rsidRPr="00FE7A96">
        <w:rPr>
          <w:i/>
          <w:lang w:val="en-GB"/>
        </w:rPr>
        <w:t>Slovenije</w:t>
      </w:r>
      <w:proofErr w:type="spellEnd"/>
      <w:r w:rsidRPr="00FE7A96">
        <w:rPr>
          <w:i/>
          <w:lang w:val="en-GB"/>
        </w:rPr>
        <w:t xml:space="preserve"> </w:t>
      </w:r>
      <w:proofErr w:type="spellStart"/>
      <w:r w:rsidRPr="00FE7A96">
        <w:rPr>
          <w:i/>
          <w:lang w:val="en-GB"/>
        </w:rPr>
        <w:t>za</w:t>
      </w:r>
      <w:proofErr w:type="spellEnd"/>
      <w:r w:rsidRPr="00FE7A96">
        <w:rPr>
          <w:i/>
          <w:lang w:val="en-GB"/>
        </w:rPr>
        <w:t xml:space="preserve"> </w:t>
      </w:r>
      <w:proofErr w:type="spellStart"/>
      <w:r w:rsidRPr="00FE7A96">
        <w:rPr>
          <w:i/>
          <w:lang w:val="en-GB"/>
        </w:rPr>
        <w:t>socialno</w:t>
      </w:r>
      <w:proofErr w:type="spellEnd"/>
      <w:r w:rsidRPr="00FE7A96">
        <w:rPr>
          <w:i/>
          <w:lang w:val="en-GB"/>
        </w:rPr>
        <w:t xml:space="preserve"> </w:t>
      </w:r>
      <w:proofErr w:type="spellStart"/>
      <w:r w:rsidRPr="00FE7A96">
        <w:rPr>
          <w:i/>
          <w:lang w:val="en-GB"/>
        </w:rPr>
        <w:t>varstvo</w:t>
      </w:r>
      <w:proofErr w:type="spellEnd"/>
      <w:r w:rsidRPr="00FE7A96">
        <w:rPr>
          <w:lang w:val="en-GB"/>
        </w:rPr>
        <w:t xml:space="preserve">, IRSSV) (2013) </w:t>
      </w:r>
      <w:proofErr w:type="spellStart"/>
      <w:r w:rsidRPr="00FE7A96">
        <w:rPr>
          <w:i/>
          <w:lang w:val="en-GB"/>
        </w:rPr>
        <w:t>Spremljanje</w:t>
      </w:r>
      <w:proofErr w:type="spellEnd"/>
      <w:r w:rsidRPr="00FE7A96">
        <w:rPr>
          <w:i/>
          <w:lang w:val="en-GB"/>
        </w:rPr>
        <w:t xml:space="preserve"> </w:t>
      </w:r>
      <w:proofErr w:type="spellStart"/>
      <w:r w:rsidRPr="00FE7A96">
        <w:rPr>
          <w:i/>
          <w:lang w:val="en-GB"/>
        </w:rPr>
        <w:t>izvajanja</w:t>
      </w:r>
      <w:proofErr w:type="spellEnd"/>
      <w:r w:rsidRPr="00FE7A96">
        <w:rPr>
          <w:i/>
          <w:lang w:val="en-GB"/>
        </w:rPr>
        <w:t xml:space="preserve"> </w:t>
      </w:r>
      <w:proofErr w:type="spellStart"/>
      <w:r w:rsidRPr="00FE7A96">
        <w:rPr>
          <w:i/>
          <w:lang w:val="en-GB"/>
        </w:rPr>
        <w:t>Akcijskega</w:t>
      </w:r>
      <w:proofErr w:type="spellEnd"/>
      <w:r w:rsidRPr="00FE7A96">
        <w:rPr>
          <w:i/>
          <w:lang w:val="en-GB"/>
        </w:rPr>
        <w:t xml:space="preserve"> </w:t>
      </w:r>
      <w:proofErr w:type="spellStart"/>
      <w:r w:rsidRPr="00FE7A96">
        <w:rPr>
          <w:i/>
          <w:lang w:val="en-GB"/>
        </w:rPr>
        <w:t>programa</w:t>
      </w:r>
      <w:proofErr w:type="spellEnd"/>
      <w:r w:rsidRPr="00FE7A96">
        <w:rPr>
          <w:i/>
          <w:lang w:val="en-GB"/>
        </w:rPr>
        <w:t xml:space="preserve"> </w:t>
      </w:r>
      <w:proofErr w:type="spellStart"/>
      <w:r w:rsidRPr="00FE7A96">
        <w:rPr>
          <w:i/>
          <w:lang w:val="en-GB"/>
        </w:rPr>
        <w:t>za</w:t>
      </w:r>
      <w:proofErr w:type="spellEnd"/>
      <w:r w:rsidRPr="00FE7A96">
        <w:rPr>
          <w:i/>
          <w:lang w:val="en-GB"/>
        </w:rPr>
        <w:t xml:space="preserve"> </w:t>
      </w:r>
      <w:proofErr w:type="spellStart"/>
      <w:r w:rsidRPr="00FE7A96">
        <w:rPr>
          <w:i/>
          <w:lang w:val="en-GB"/>
        </w:rPr>
        <w:t>invalide</w:t>
      </w:r>
      <w:proofErr w:type="spellEnd"/>
      <w:r w:rsidRPr="00FE7A96">
        <w:rPr>
          <w:i/>
          <w:lang w:val="en-GB"/>
        </w:rPr>
        <w:t xml:space="preserve"> 2007- 2013: </w:t>
      </w:r>
      <w:proofErr w:type="spellStart"/>
      <w:r w:rsidRPr="00FE7A96">
        <w:rPr>
          <w:i/>
          <w:lang w:val="en-GB"/>
        </w:rPr>
        <w:t>Poročilo</w:t>
      </w:r>
      <w:proofErr w:type="spellEnd"/>
      <w:r w:rsidRPr="00FE7A96">
        <w:rPr>
          <w:i/>
          <w:lang w:val="en-GB"/>
        </w:rPr>
        <w:t xml:space="preserve"> o </w:t>
      </w:r>
      <w:proofErr w:type="spellStart"/>
      <w:r w:rsidRPr="00FE7A96">
        <w:rPr>
          <w:i/>
          <w:lang w:val="en-GB"/>
        </w:rPr>
        <w:t>uresničevanju</w:t>
      </w:r>
      <w:proofErr w:type="spellEnd"/>
      <w:r w:rsidRPr="00FE7A96">
        <w:rPr>
          <w:i/>
          <w:lang w:val="en-GB"/>
        </w:rPr>
        <w:t xml:space="preserve"> </w:t>
      </w:r>
      <w:proofErr w:type="spellStart"/>
      <w:r w:rsidRPr="00FE7A96">
        <w:rPr>
          <w:i/>
          <w:lang w:val="en-GB"/>
        </w:rPr>
        <w:t>Akcijskega</w:t>
      </w:r>
      <w:proofErr w:type="spellEnd"/>
      <w:r w:rsidRPr="00FE7A96">
        <w:rPr>
          <w:i/>
          <w:lang w:val="en-GB"/>
        </w:rPr>
        <w:t xml:space="preserve"> </w:t>
      </w:r>
      <w:proofErr w:type="spellStart"/>
      <w:r w:rsidRPr="00FE7A96">
        <w:rPr>
          <w:i/>
          <w:lang w:val="en-GB"/>
        </w:rPr>
        <w:t>programa</w:t>
      </w:r>
      <w:proofErr w:type="spellEnd"/>
      <w:r w:rsidRPr="00FE7A96">
        <w:rPr>
          <w:i/>
          <w:lang w:val="en-GB"/>
        </w:rPr>
        <w:t xml:space="preserve"> </w:t>
      </w:r>
      <w:proofErr w:type="spellStart"/>
      <w:r w:rsidRPr="00FE7A96">
        <w:rPr>
          <w:i/>
          <w:lang w:val="en-GB"/>
        </w:rPr>
        <w:t>za</w:t>
      </w:r>
      <w:proofErr w:type="spellEnd"/>
      <w:r w:rsidRPr="00FE7A96">
        <w:rPr>
          <w:i/>
          <w:lang w:val="en-GB"/>
        </w:rPr>
        <w:t xml:space="preserve"> </w:t>
      </w:r>
      <w:proofErr w:type="spellStart"/>
      <w:r w:rsidRPr="00FE7A96">
        <w:rPr>
          <w:i/>
          <w:lang w:val="en-GB"/>
        </w:rPr>
        <w:t>invalide</w:t>
      </w:r>
      <w:proofErr w:type="spellEnd"/>
      <w:r w:rsidRPr="00FE7A96">
        <w:rPr>
          <w:i/>
          <w:lang w:val="en-GB"/>
        </w:rPr>
        <w:t xml:space="preserve"> 2007 – 2013 v </w:t>
      </w:r>
      <w:proofErr w:type="spellStart"/>
      <w:r w:rsidRPr="00FE7A96">
        <w:rPr>
          <w:i/>
          <w:lang w:val="en-GB"/>
        </w:rPr>
        <w:t>letu</w:t>
      </w:r>
      <w:proofErr w:type="spellEnd"/>
      <w:r w:rsidRPr="00FE7A96">
        <w:rPr>
          <w:i/>
          <w:lang w:val="en-GB"/>
        </w:rPr>
        <w:t xml:space="preserve"> 2012: </w:t>
      </w:r>
      <w:proofErr w:type="spellStart"/>
      <w:r w:rsidRPr="00FE7A96">
        <w:rPr>
          <w:i/>
          <w:lang w:val="en-GB"/>
        </w:rPr>
        <w:t>Končno</w:t>
      </w:r>
      <w:proofErr w:type="spellEnd"/>
      <w:r w:rsidRPr="00FE7A96">
        <w:rPr>
          <w:i/>
          <w:lang w:val="en-GB"/>
        </w:rPr>
        <w:t xml:space="preserve"> </w:t>
      </w:r>
      <w:proofErr w:type="spellStart"/>
      <w:r w:rsidRPr="00FE7A96">
        <w:rPr>
          <w:i/>
          <w:lang w:val="en-GB"/>
        </w:rPr>
        <w:t>poročilo</w:t>
      </w:r>
      <w:proofErr w:type="spellEnd"/>
      <w:r w:rsidRPr="00FE7A96">
        <w:rPr>
          <w:lang w:val="en-GB"/>
        </w:rPr>
        <w:t xml:space="preserve">, Ljubljana: </w:t>
      </w:r>
      <w:proofErr w:type="spellStart"/>
      <w:r w:rsidRPr="00FE7A96">
        <w:rPr>
          <w:lang w:val="en-GB"/>
        </w:rPr>
        <w:t>Inštitut</w:t>
      </w:r>
      <w:proofErr w:type="spellEnd"/>
      <w:r w:rsidRPr="00FE7A96">
        <w:rPr>
          <w:lang w:val="en-GB"/>
        </w:rPr>
        <w:t xml:space="preserve"> </w:t>
      </w:r>
      <w:proofErr w:type="spellStart"/>
      <w:r w:rsidRPr="00FE7A96">
        <w:rPr>
          <w:lang w:val="en-GB"/>
        </w:rPr>
        <w:t>Republike</w:t>
      </w:r>
      <w:proofErr w:type="spellEnd"/>
      <w:r w:rsidRPr="00FE7A96">
        <w:rPr>
          <w:lang w:val="en-GB"/>
        </w:rPr>
        <w:t xml:space="preserve"> </w:t>
      </w:r>
      <w:proofErr w:type="spellStart"/>
      <w:r w:rsidRPr="00FE7A96">
        <w:rPr>
          <w:lang w:val="en-GB"/>
        </w:rPr>
        <w:t>Slovenije</w:t>
      </w:r>
      <w:proofErr w:type="spellEnd"/>
      <w:r w:rsidRPr="00FE7A96">
        <w:rPr>
          <w:lang w:val="en-GB"/>
        </w:rPr>
        <w:t xml:space="preserve"> </w:t>
      </w:r>
      <w:proofErr w:type="spellStart"/>
      <w:r w:rsidRPr="00FE7A96">
        <w:rPr>
          <w:lang w:val="en-GB"/>
        </w:rPr>
        <w:t>za</w:t>
      </w:r>
      <w:proofErr w:type="spellEnd"/>
      <w:r w:rsidRPr="00FE7A96">
        <w:rPr>
          <w:lang w:val="en-GB"/>
        </w:rPr>
        <w:t xml:space="preserve"> </w:t>
      </w:r>
      <w:proofErr w:type="spellStart"/>
      <w:r w:rsidRPr="00FE7A96">
        <w:rPr>
          <w:lang w:val="en-GB"/>
        </w:rPr>
        <w:t>socialno</w:t>
      </w:r>
      <w:proofErr w:type="spellEnd"/>
      <w:r w:rsidRPr="00FE7A96">
        <w:rPr>
          <w:lang w:val="en-GB"/>
        </w:rPr>
        <w:t xml:space="preserve"> </w:t>
      </w:r>
      <w:proofErr w:type="spellStart"/>
      <w:r w:rsidRPr="00FE7A96">
        <w:rPr>
          <w:lang w:val="en-GB"/>
        </w:rPr>
        <w:t>varstvo</w:t>
      </w:r>
      <w:proofErr w:type="spellEnd"/>
      <w:r w:rsidRPr="00FE7A96">
        <w:rPr>
          <w:lang w:val="en-GB"/>
        </w:rPr>
        <w:t>, p. 18.</w:t>
      </w:r>
      <w:proofErr w:type="gramEnd"/>
      <w:r w:rsidRPr="00FE7A96">
        <w:rPr>
          <w:lang w:val="en-GB"/>
        </w:rPr>
        <w:t xml:space="preserve"> </w:t>
      </w:r>
    </w:p>
  </w:footnote>
  <w:footnote w:id="55">
    <w:p w14:paraId="2744E33D" w14:textId="4DE2B230" w:rsidR="00635A86" w:rsidRDefault="00635A86">
      <w:pPr>
        <w:pStyle w:val="FootnoteText"/>
      </w:pPr>
      <w:r>
        <w:rPr>
          <w:rStyle w:val="FootnoteReference"/>
        </w:rPr>
        <w:footnoteRef/>
      </w:r>
      <w:r>
        <w:t xml:space="preserve"> Also see:</w:t>
      </w:r>
      <w:r w:rsidRPr="00683F7A">
        <w:rPr>
          <w:lang w:val="en-GB"/>
        </w:rPr>
        <w:t xml:space="preserve"> </w:t>
      </w:r>
      <w:r w:rsidRPr="00FE7A96">
        <w:rPr>
          <w:lang w:val="en-GB"/>
        </w:rPr>
        <w:t xml:space="preserve">Organization for Security and Co-operation in Europe (OSCE), Office for Democratic Institutions and Human Rights (ODIHR) (2012) </w:t>
      </w:r>
      <w:r w:rsidRPr="00FE7A96">
        <w:rPr>
          <w:i/>
          <w:lang w:val="en-GB"/>
        </w:rPr>
        <w:t>Republic of Slovenia: Early elections of the National Assembly: OSCE/ODIHR Election Assessment Mission Final Report</w:t>
      </w:r>
      <w:r w:rsidRPr="00FE7A96">
        <w:rPr>
          <w:lang w:val="en-GB"/>
        </w:rPr>
        <w:t xml:space="preserve">, Warsaw: Organization for Security and Co-operation in Europe (OSCE), 7 February 2012, pp. 21-22, available at: </w:t>
      </w:r>
      <w:hyperlink r:id="rId48" w:history="1">
        <w:r w:rsidRPr="00FE7A96">
          <w:rPr>
            <w:rStyle w:val="Hyperlink"/>
            <w:lang w:val="en-GB"/>
          </w:rPr>
          <w:t>www.osce.org/odihr/elections/Slovenia/87786</w:t>
        </w:r>
      </w:hyperlink>
      <w:r w:rsidRPr="00FE7A96">
        <w:rPr>
          <w:lang w:val="en-GB"/>
        </w:rPr>
        <w:t>.</w:t>
      </w:r>
    </w:p>
  </w:footnote>
  <w:footnote w:id="56">
    <w:p w14:paraId="169570D0" w14:textId="15C3B66F" w:rsidR="00635A86" w:rsidRPr="00FE7A96" w:rsidRDefault="00635A86" w:rsidP="00A4683E">
      <w:pPr>
        <w:pStyle w:val="FootnoteText"/>
        <w:jc w:val="both"/>
        <w:rPr>
          <w:lang w:val="en-GB"/>
        </w:rPr>
      </w:pPr>
      <w:r w:rsidRPr="00FE7A96">
        <w:rPr>
          <w:rStyle w:val="FootnoteReference"/>
          <w:lang w:val="en-GB"/>
        </w:rPr>
        <w:footnoteRef/>
      </w:r>
      <w:r>
        <w:rPr>
          <w:lang w:val="en-GB"/>
        </w:rPr>
        <w:t xml:space="preserve"> Information provided</w:t>
      </w:r>
      <w:r w:rsidRPr="00FE7A96">
        <w:rPr>
          <w:lang w:val="en-GB"/>
        </w:rPr>
        <w:t xml:space="preserve"> by the Radio and television of Slovenia (</w:t>
      </w:r>
      <w:proofErr w:type="spellStart"/>
      <w:r w:rsidRPr="00FE7A96">
        <w:rPr>
          <w:i/>
          <w:lang w:val="en-GB"/>
        </w:rPr>
        <w:t>Radiotelevizija</w:t>
      </w:r>
      <w:proofErr w:type="spellEnd"/>
      <w:r w:rsidRPr="00FE7A96">
        <w:rPr>
          <w:i/>
          <w:lang w:val="en-GB"/>
        </w:rPr>
        <w:t xml:space="preserve"> </w:t>
      </w:r>
      <w:proofErr w:type="spellStart"/>
      <w:r w:rsidRPr="00FE7A96">
        <w:rPr>
          <w:i/>
          <w:lang w:val="en-GB"/>
        </w:rPr>
        <w:t>Slovenija</w:t>
      </w:r>
      <w:proofErr w:type="spellEnd"/>
      <w:r w:rsidRPr="00FE7A96">
        <w:rPr>
          <w:lang w:val="en-GB"/>
        </w:rPr>
        <w:t>) upon request (written response of 25 July 2013).</w:t>
      </w:r>
    </w:p>
  </w:footnote>
  <w:footnote w:id="57">
    <w:p w14:paraId="7E15A9B6" w14:textId="3130C657" w:rsidR="00635A86" w:rsidRPr="00FE7A96" w:rsidRDefault="00635A86" w:rsidP="00A4683E">
      <w:pPr>
        <w:pStyle w:val="FootnoteText"/>
        <w:jc w:val="both"/>
        <w:rPr>
          <w:lang w:val="en-GB"/>
        </w:rPr>
      </w:pPr>
      <w:r w:rsidRPr="00FE7A96">
        <w:rPr>
          <w:rStyle w:val="FootnoteReference"/>
          <w:lang w:val="en-GB"/>
        </w:rPr>
        <w:footnoteRef/>
      </w:r>
      <w:r>
        <w:rPr>
          <w:lang w:val="en-GB"/>
        </w:rPr>
        <w:t xml:space="preserve"> Information provided</w:t>
      </w:r>
      <w:r w:rsidRPr="00FE7A96">
        <w:rPr>
          <w:lang w:val="en-GB"/>
        </w:rPr>
        <w:t xml:space="preserve"> by the Radio and television of Slovenia (</w:t>
      </w:r>
      <w:proofErr w:type="spellStart"/>
      <w:r w:rsidRPr="00FE7A96">
        <w:rPr>
          <w:i/>
          <w:lang w:val="en-GB"/>
        </w:rPr>
        <w:t>Radiotelevizija</w:t>
      </w:r>
      <w:proofErr w:type="spellEnd"/>
      <w:r w:rsidRPr="00FE7A96">
        <w:rPr>
          <w:i/>
          <w:lang w:val="en-GB"/>
        </w:rPr>
        <w:t xml:space="preserve"> </w:t>
      </w:r>
      <w:proofErr w:type="spellStart"/>
      <w:r w:rsidRPr="00FE7A96">
        <w:rPr>
          <w:i/>
          <w:lang w:val="en-GB"/>
        </w:rPr>
        <w:t>Slovenija</w:t>
      </w:r>
      <w:proofErr w:type="spellEnd"/>
      <w:r w:rsidRPr="00FE7A96">
        <w:rPr>
          <w:lang w:val="en-GB"/>
        </w:rPr>
        <w:t>) upon request (written response of 25 July 2013).</w:t>
      </w:r>
    </w:p>
  </w:footnote>
  <w:footnote w:id="58">
    <w:p w14:paraId="201C9644" w14:textId="236C59B9" w:rsidR="00635A86" w:rsidRPr="00FE7A96" w:rsidRDefault="00635A86" w:rsidP="00A4683E">
      <w:pPr>
        <w:pStyle w:val="FootnoteText"/>
        <w:jc w:val="both"/>
        <w:rPr>
          <w:lang w:val="en-GB"/>
        </w:rPr>
      </w:pPr>
      <w:r w:rsidRPr="00FE7A96">
        <w:rPr>
          <w:rStyle w:val="FootnoteReference"/>
          <w:lang w:val="en-GB"/>
        </w:rPr>
        <w:footnoteRef/>
      </w:r>
      <w:r>
        <w:rPr>
          <w:lang w:val="en-GB"/>
        </w:rPr>
        <w:t xml:space="preserve"> Information provided</w:t>
      </w:r>
      <w:r w:rsidRPr="00FE7A96">
        <w:rPr>
          <w:lang w:val="en-GB"/>
        </w:rPr>
        <w:t xml:space="preserve"> by the Radio and television of Slovenia (</w:t>
      </w:r>
      <w:proofErr w:type="spellStart"/>
      <w:r w:rsidRPr="00FE7A96">
        <w:rPr>
          <w:i/>
          <w:lang w:val="en-GB"/>
        </w:rPr>
        <w:t>Radiotelevizija</w:t>
      </w:r>
      <w:proofErr w:type="spellEnd"/>
      <w:r w:rsidRPr="00FE7A96">
        <w:rPr>
          <w:i/>
          <w:lang w:val="en-GB"/>
        </w:rPr>
        <w:t xml:space="preserve"> </w:t>
      </w:r>
      <w:proofErr w:type="spellStart"/>
      <w:r w:rsidRPr="00FE7A96">
        <w:rPr>
          <w:i/>
          <w:lang w:val="en-GB"/>
        </w:rPr>
        <w:t>Slovenija</w:t>
      </w:r>
      <w:proofErr w:type="spellEnd"/>
      <w:r w:rsidRPr="00FE7A96">
        <w:rPr>
          <w:lang w:val="en-GB"/>
        </w:rPr>
        <w:t>) upon request (written response of 25 July 2013).</w:t>
      </w:r>
    </w:p>
  </w:footnote>
  <w:footnote w:id="59">
    <w:p w14:paraId="03BD7EF5" w14:textId="6FEB7B1B" w:rsidR="00635A86" w:rsidRPr="00FE7A96" w:rsidRDefault="00635A86" w:rsidP="00A4683E">
      <w:pPr>
        <w:pStyle w:val="FootnoteText"/>
        <w:rPr>
          <w:lang w:val="en-GB"/>
        </w:rPr>
      </w:pPr>
      <w:r w:rsidRPr="00FE7A96">
        <w:rPr>
          <w:rStyle w:val="FootnoteReference"/>
          <w:lang w:val="en-GB"/>
        </w:rPr>
        <w:footnoteRef/>
      </w:r>
      <w:r w:rsidRPr="00FE7A96">
        <w:rPr>
          <w:lang w:val="en-GB"/>
        </w:rPr>
        <w:t xml:space="preserve">  </w:t>
      </w:r>
      <w:r>
        <w:rPr>
          <w:lang w:val="en-GB"/>
        </w:rPr>
        <w:t>Information provided</w:t>
      </w:r>
      <w:r w:rsidRPr="00FE7A96">
        <w:rPr>
          <w:lang w:val="en-GB"/>
        </w:rPr>
        <w:t xml:space="preserve"> by Social Democrats (</w:t>
      </w:r>
      <w:proofErr w:type="spellStart"/>
      <w:r w:rsidRPr="00787739">
        <w:rPr>
          <w:i/>
          <w:lang w:val="en-GB"/>
        </w:rPr>
        <w:t>Socialni</w:t>
      </w:r>
      <w:proofErr w:type="spellEnd"/>
      <w:r w:rsidRPr="00787739">
        <w:rPr>
          <w:i/>
          <w:lang w:val="en-GB"/>
        </w:rPr>
        <w:t xml:space="preserve"> </w:t>
      </w:r>
      <w:proofErr w:type="spellStart"/>
      <w:r w:rsidRPr="00787739">
        <w:rPr>
          <w:i/>
          <w:lang w:val="en-GB"/>
        </w:rPr>
        <w:t>demokrati</w:t>
      </w:r>
      <w:proofErr w:type="spellEnd"/>
      <w:r w:rsidRPr="00FE7A96">
        <w:rPr>
          <w:lang w:val="en-GB"/>
        </w:rPr>
        <w:t>, SD) (written response of 22 July 2013) and New Slovenia (</w:t>
      </w:r>
      <w:r w:rsidRPr="00787739">
        <w:rPr>
          <w:i/>
          <w:lang w:val="en-GB"/>
        </w:rPr>
        <w:t xml:space="preserve">Nova </w:t>
      </w:r>
      <w:proofErr w:type="spellStart"/>
      <w:r w:rsidRPr="00787739">
        <w:rPr>
          <w:i/>
          <w:lang w:val="en-GB"/>
        </w:rPr>
        <w:t>Slovenija</w:t>
      </w:r>
      <w:proofErr w:type="spellEnd"/>
      <w:r w:rsidRPr="00787739">
        <w:rPr>
          <w:i/>
          <w:lang w:val="en-GB"/>
        </w:rPr>
        <w:t>,</w:t>
      </w:r>
      <w:r w:rsidRPr="00FE7A96">
        <w:rPr>
          <w:lang w:val="en-GB"/>
        </w:rPr>
        <w:t xml:space="preserve"> </w:t>
      </w:r>
      <w:proofErr w:type="spellStart"/>
      <w:r w:rsidRPr="00FE7A96">
        <w:rPr>
          <w:lang w:val="en-GB"/>
        </w:rPr>
        <w:t>N.Si</w:t>
      </w:r>
      <w:proofErr w:type="spellEnd"/>
      <w:r w:rsidRPr="00FE7A96">
        <w:rPr>
          <w:lang w:val="en-GB"/>
        </w:rPr>
        <w:t>) (written response of 26 July 2013).</w:t>
      </w:r>
    </w:p>
  </w:footnote>
  <w:footnote w:id="60">
    <w:p w14:paraId="17BC1EB9" w14:textId="2F1237D3" w:rsidR="00635A86" w:rsidRPr="00FE7A96" w:rsidRDefault="00635A86" w:rsidP="00A4683E">
      <w:pPr>
        <w:pStyle w:val="FootnoteText"/>
        <w:jc w:val="both"/>
        <w:rPr>
          <w:lang w:val="en-GB"/>
        </w:rPr>
      </w:pPr>
      <w:r w:rsidRPr="00FE7A96">
        <w:rPr>
          <w:rStyle w:val="FootnoteReference"/>
          <w:lang w:val="en-GB"/>
        </w:rPr>
        <w:footnoteRef/>
      </w:r>
      <w:r>
        <w:rPr>
          <w:lang w:val="en-GB"/>
        </w:rPr>
        <w:t xml:space="preserve"> Information provided</w:t>
      </w:r>
      <w:r w:rsidRPr="00FE7A96">
        <w:rPr>
          <w:lang w:val="en-GB"/>
        </w:rPr>
        <w:t xml:space="preserve"> by the Statistical Office of the Republic of Slovenia (</w:t>
      </w:r>
      <w:proofErr w:type="spellStart"/>
      <w:r w:rsidRPr="00FE7A96">
        <w:rPr>
          <w:i/>
          <w:lang w:val="en-GB"/>
        </w:rPr>
        <w:t>Statistični</w:t>
      </w:r>
      <w:proofErr w:type="spellEnd"/>
      <w:r w:rsidRPr="00FE7A96">
        <w:rPr>
          <w:i/>
          <w:lang w:val="en-GB"/>
        </w:rPr>
        <w:t xml:space="preserve"> </w:t>
      </w:r>
      <w:proofErr w:type="spellStart"/>
      <w:r w:rsidRPr="00FE7A96">
        <w:rPr>
          <w:i/>
          <w:lang w:val="en-GB"/>
        </w:rPr>
        <w:t>urad</w:t>
      </w:r>
      <w:proofErr w:type="spellEnd"/>
      <w:r w:rsidRPr="00FE7A96">
        <w:rPr>
          <w:i/>
          <w:lang w:val="en-GB"/>
        </w:rPr>
        <w:t xml:space="preserve"> </w:t>
      </w:r>
      <w:proofErr w:type="spellStart"/>
      <w:r w:rsidRPr="00FE7A96">
        <w:rPr>
          <w:i/>
          <w:lang w:val="en-GB"/>
        </w:rPr>
        <w:t>Republike</w:t>
      </w:r>
      <w:proofErr w:type="spellEnd"/>
      <w:r w:rsidRPr="00FE7A96">
        <w:rPr>
          <w:i/>
          <w:lang w:val="en-GB"/>
        </w:rPr>
        <w:t xml:space="preserve"> </w:t>
      </w:r>
      <w:proofErr w:type="spellStart"/>
      <w:r w:rsidRPr="00FE7A96">
        <w:rPr>
          <w:i/>
          <w:lang w:val="en-GB"/>
        </w:rPr>
        <w:t>Slovenije</w:t>
      </w:r>
      <w:proofErr w:type="spellEnd"/>
      <w:r w:rsidRPr="00FE7A96">
        <w:rPr>
          <w:lang w:val="en-GB"/>
        </w:rPr>
        <w:t xml:space="preserve">, SURS) upon request (written response of 22 July 2013). </w:t>
      </w:r>
    </w:p>
  </w:footnote>
  <w:footnote w:id="61">
    <w:p w14:paraId="26F36F02" w14:textId="79E4C4DF" w:rsidR="00635A86" w:rsidRPr="00593168" w:rsidRDefault="00635A86" w:rsidP="00A4683E">
      <w:pPr>
        <w:pStyle w:val="FootnoteText"/>
        <w:rPr>
          <w:lang w:val="sl-SI"/>
        </w:rPr>
      </w:pPr>
      <w:r>
        <w:rPr>
          <w:rStyle w:val="FootnoteReference"/>
        </w:rPr>
        <w:footnoteRef/>
      </w:r>
      <w:r>
        <w:t xml:space="preserve"> </w:t>
      </w:r>
      <w:r>
        <w:rPr>
          <w:lang w:val="en-GB"/>
        </w:rPr>
        <w:t>Information provided by the</w:t>
      </w:r>
      <w:r w:rsidRPr="00FE7A96">
        <w:rPr>
          <w:lang w:val="en-GB"/>
        </w:rPr>
        <w:t xml:space="preserve"> </w:t>
      </w:r>
      <w:r>
        <w:rPr>
          <w:lang w:val="en-GB"/>
        </w:rPr>
        <w:t xml:space="preserve">Ministry of the Interior </w:t>
      </w:r>
      <w:r w:rsidRPr="00FE7A96">
        <w:rPr>
          <w:lang w:val="en-GB"/>
        </w:rPr>
        <w:t>(</w:t>
      </w:r>
      <w:proofErr w:type="spellStart"/>
      <w:r>
        <w:rPr>
          <w:i/>
          <w:lang w:val="en-GB"/>
        </w:rPr>
        <w:t>Ministrstvo</w:t>
      </w:r>
      <w:proofErr w:type="spellEnd"/>
      <w:r>
        <w:rPr>
          <w:i/>
          <w:lang w:val="en-GB"/>
        </w:rPr>
        <w:t xml:space="preserve"> </w:t>
      </w:r>
      <w:proofErr w:type="spellStart"/>
      <w:r>
        <w:rPr>
          <w:i/>
          <w:lang w:val="en-GB"/>
        </w:rPr>
        <w:t>za</w:t>
      </w:r>
      <w:proofErr w:type="spellEnd"/>
      <w:r>
        <w:rPr>
          <w:i/>
          <w:lang w:val="en-GB"/>
        </w:rPr>
        <w:t xml:space="preserve"> </w:t>
      </w:r>
      <w:proofErr w:type="spellStart"/>
      <w:r>
        <w:rPr>
          <w:i/>
          <w:lang w:val="en-GB"/>
        </w:rPr>
        <w:t>notranje</w:t>
      </w:r>
      <w:proofErr w:type="spellEnd"/>
      <w:r>
        <w:rPr>
          <w:i/>
          <w:lang w:val="en-GB"/>
        </w:rPr>
        <w:t xml:space="preserve"> </w:t>
      </w:r>
      <w:proofErr w:type="spellStart"/>
      <w:r>
        <w:rPr>
          <w:i/>
          <w:lang w:val="en-GB"/>
        </w:rPr>
        <w:t>zadeve</w:t>
      </w:r>
      <w:proofErr w:type="spellEnd"/>
      <w:r w:rsidRPr="00FE7A96">
        <w:rPr>
          <w:lang w:val="en-GB"/>
        </w:rPr>
        <w:t xml:space="preserve">, </w:t>
      </w:r>
      <w:r>
        <w:rPr>
          <w:lang w:val="en-GB"/>
        </w:rPr>
        <w:t>MNZ</w:t>
      </w:r>
      <w:r w:rsidRPr="00FE7A96">
        <w:rPr>
          <w:lang w:val="en-GB"/>
        </w:rPr>
        <w:t>) upon</w:t>
      </w:r>
      <w:r>
        <w:rPr>
          <w:lang w:val="en-GB"/>
        </w:rPr>
        <w:t xml:space="preserve"> request (written response of 2 August</w:t>
      </w:r>
      <w:r w:rsidRPr="00FE7A96">
        <w:rPr>
          <w:lang w:val="en-GB"/>
        </w:rPr>
        <w:t xml:space="preserve"> 2013).</w:t>
      </w:r>
    </w:p>
  </w:footnote>
  <w:footnote w:id="62">
    <w:p w14:paraId="63F6645C" w14:textId="68F45A63" w:rsidR="00635A86" w:rsidRPr="00316689" w:rsidRDefault="00635A86" w:rsidP="00A4683E">
      <w:pPr>
        <w:pStyle w:val="FootnoteText"/>
        <w:rPr>
          <w:lang w:val="sl-SI"/>
        </w:rPr>
      </w:pPr>
      <w:r>
        <w:rPr>
          <w:rStyle w:val="FootnoteReference"/>
        </w:rPr>
        <w:footnoteRef/>
      </w:r>
      <w:r w:rsidRPr="0023759C">
        <w:rPr>
          <w:lang w:val="sl-SI"/>
        </w:rPr>
        <w:t xml:space="preserve"> </w:t>
      </w:r>
      <w:hyperlink r:id="rId49" w:history="1">
        <w:r w:rsidRPr="00924B1C">
          <w:rPr>
            <w:rStyle w:val="Hyperlink"/>
            <w:lang w:val="sl-SI"/>
          </w:rPr>
          <w:t>http://dostopnost.uirs.si/Oprojektu/Splo%C5%A1neinformacije/tabid/68/Default.aspx</w:t>
        </w:r>
      </w:hyperlink>
      <w:r>
        <w:rPr>
          <w:lang w:val="en-GB"/>
        </w:rPr>
        <w:t>,</w:t>
      </w:r>
      <w:r w:rsidRPr="00316689">
        <w:rPr>
          <w:lang w:val="en-GB"/>
        </w:rPr>
        <w:t xml:space="preserve"> accessed on 9 September 2013.</w:t>
      </w:r>
      <w:r>
        <w:rPr>
          <w:lang w:val="sl-SI"/>
        </w:rPr>
        <w:t xml:space="preserve"> </w:t>
      </w:r>
    </w:p>
  </w:footnote>
  <w:footnote w:id="63">
    <w:p w14:paraId="7E7505F1" w14:textId="4115DCFD" w:rsidR="00635A86" w:rsidRPr="00787739" w:rsidRDefault="00635A86" w:rsidP="00A4683E">
      <w:pPr>
        <w:pStyle w:val="FootnoteText"/>
        <w:jc w:val="both"/>
        <w:rPr>
          <w:i/>
          <w:lang w:val="en-GB"/>
        </w:rPr>
      </w:pPr>
      <w:r w:rsidRPr="00FE7A96">
        <w:rPr>
          <w:rStyle w:val="FootnoteReference"/>
          <w:lang w:val="en-GB"/>
        </w:rPr>
        <w:footnoteRef/>
      </w:r>
      <w:r>
        <w:rPr>
          <w:lang w:val="en-GB"/>
        </w:rPr>
        <w:t xml:space="preserve"> </w:t>
      </w:r>
      <w:proofErr w:type="spellStart"/>
      <w:r w:rsidRPr="00FE7A96">
        <w:rPr>
          <w:lang w:val="en-GB"/>
        </w:rPr>
        <w:t>Sendi</w:t>
      </w:r>
      <w:proofErr w:type="spellEnd"/>
      <w:r w:rsidRPr="00FE7A96">
        <w:rPr>
          <w:lang w:val="en-GB"/>
        </w:rPr>
        <w:t xml:space="preserve">, R. and </w:t>
      </w:r>
      <w:proofErr w:type="spellStart"/>
      <w:r w:rsidRPr="00FE7A96">
        <w:rPr>
          <w:lang w:val="en-GB"/>
        </w:rPr>
        <w:t>Kerbler</w:t>
      </w:r>
      <w:proofErr w:type="spellEnd"/>
      <w:r w:rsidRPr="00FE7A96">
        <w:rPr>
          <w:lang w:val="en-GB"/>
        </w:rPr>
        <w:t>, B (2009) ‘Disabled people and accessibility: How successful is Slovenia in the elimination and prevention of built-environm</w:t>
      </w:r>
      <w:r>
        <w:rPr>
          <w:lang w:val="en-GB"/>
        </w:rPr>
        <w:t>ent and communication barriers?</w:t>
      </w:r>
      <w:proofErr w:type="gramStart"/>
      <w:r w:rsidRPr="00FE7A96">
        <w:rPr>
          <w:lang w:val="en-GB"/>
        </w:rPr>
        <w:t>’,</w:t>
      </w:r>
      <w:proofErr w:type="gramEnd"/>
      <w:r w:rsidRPr="00FE7A96">
        <w:rPr>
          <w:lang w:val="en-GB"/>
        </w:rPr>
        <w:t xml:space="preserve"> </w:t>
      </w:r>
      <w:proofErr w:type="spellStart"/>
      <w:r w:rsidRPr="00787739">
        <w:rPr>
          <w:lang w:val="en-GB"/>
        </w:rPr>
        <w:t>Urbani</w:t>
      </w:r>
      <w:proofErr w:type="spellEnd"/>
      <w:r w:rsidRPr="00787739">
        <w:rPr>
          <w:lang w:val="en-GB"/>
        </w:rPr>
        <w:t xml:space="preserve"> </w:t>
      </w:r>
      <w:proofErr w:type="spellStart"/>
      <w:r w:rsidRPr="00787739">
        <w:rPr>
          <w:lang w:val="en-GB"/>
        </w:rPr>
        <w:t>izziv</w:t>
      </w:r>
      <w:proofErr w:type="spellEnd"/>
      <w:r>
        <w:rPr>
          <w:i/>
          <w:lang w:val="en-GB"/>
        </w:rPr>
        <w:t xml:space="preserve"> (</w:t>
      </w:r>
      <w:r w:rsidRPr="00FE7A96">
        <w:rPr>
          <w:i/>
          <w:lang w:val="en-GB"/>
        </w:rPr>
        <w:t>Urban challenge</w:t>
      </w:r>
      <w:r>
        <w:rPr>
          <w:i/>
          <w:lang w:val="en-GB"/>
        </w:rPr>
        <w:t>)</w:t>
      </w:r>
      <w:r w:rsidRPr="00FE7A96">
        <w:rPr>
          <w:lang w:val="en-GB"/>
        </w:rPr>
        <w:t>, Vol. 20, No. 1, pp. 123-140</w:t>
      </w:r>
      <w:r>
        <w:rPr>
          <w:lang w:val="en-GB"/>
        </w:rPr>
        <w:t xml:space="preserve">, available at: </w:t>
      </w:r>
      <w:hyperlink r:id="rId50" w:history="1">
        <w:r w:rsidRPr="00924B1C">
          <w:rPr>
            <w:rStyle w:val="Hyperlink"/>
            <w:lang w:val="en-GB"/>
          </w:rPr>
          <w:t>http://urbani-izziv.uirs.si/Portals/uizziv/papers/urbani-izziv-en-2009-20-01-001.pdf</w:t>
        </w:r>
      </w:hyperlink>
      <w:r>
        <w:rPr>
          <w:lang w:val="en-GB"/>
        </w:rPr>
        <w:t xml:space="preserve"> Hyperlink was accessed on 9 September 2013.</w:t>
      </w:r>
    </w:p>
  </w:footnote>
  <w:footnote w:id="64">
    <w:p w14:paraId="321D3A33" w14:textId="010FBA24" w:rsidR="00635A86" w:rsidRPr="00FE7A96" w:rsidRDefault="00635A86" w:rsidP="00A4683E">
      <w:pPr>
        <w:pStyle w:val="FootnoteText"/>
        <w:jc w:val="both"/>
        <w:rPr>
          <w:lang w:val="en-GB"/>
        </w:rPr>
      </w:pPr>
      <w:r w:rsidRPr="00FE7A96">
        <w:rPr>
          <w:rStyle w:val="FootnoteReference"/>
          <w:lang w:val="en-GB"/>
        </w:rPr>
        <w:footnoteRef/>
      </w:r>
      <w:r>
        <w:rPr>
          <w:lang w:val="en-GB"/>
        </w:rPr>
        <w:t xml:space="preserve"> Information provided</w:t>
      </w:r>
      <w:r w:rsidRPr="00FE7A96">
        <w:rPr>
          <w:lang w:val="en-GB"/>
        </w:rPr>
        <w:t xml:space="preserve"> by the National Electoral Commission (</w:t>
      </w:r>
      <w:proofErr w:type="spellStart"/>
      <w:r w:rsidRPr="00FE7A96">
        <w:rPr>
          <w:i/>
          <w:lang w:val="en-GB"/>
        </w:rPr>
        <w:t>Državna</w:t>
      </w:r>
      <w:proofErr w:type="spellEnd"/>
      <w:r w:rsidRPr="00FE7A96">
        <w:rPr>
          <w:i/>
          <w:lang w:val="en-GB"/>
        </w:rPr>
        <w:t xml:space="preserve"> </w:t>
      </w:r>
      <w:proofErr w:type="spellStart"/>
      <w:r w:rsidRPr="00FE7A96">
        <w:rPr>
          <w:i/>
          <w:lang w:val="en-GB"/>
        </w:rPr>
        <w:t>volilna</w:t>
      </w:r>
      <w:proofErr w:type="spellEnd"/>
      <w:r w:rsidRPr="00FE7A96">
        <w:rPr>
          <w:i/>
          <w:lang w:val="en-GB"/>
        </w:rPr>
        <w:t xml:space="preserve"> </w:t>
      </w:r>
      <w:proofErr w:type="spellStart"/>
      <w:r w:rsidRPr="00FE7A96">
        <w:rPr>
          <w:i/>
          <w:lang w:val="en-GB"/>
        </w:rPr>
        <w:t>komisija</w:t>
      </w:r>
      <w:proofErr w:type="spellEnd"/>
      <w:r w:rsidRPr="00FE7A96">
        <w:rPr>
          <w:lang w:val="en-GB"/>
        </w:rPr>
        <w:t>) upon request (written response of 23 July 2013).</w:t>
      </w:r>
    </w:p>
  </w:footnote>
  <w:footnote w:id="65">
    <w:p w14:paraId="264E8F65" w14:textId="38988C47"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Slovenia, Human Rights Ombudsman (</w:t>
      </w:r>
      <w:proofErr w:type="spellStart"/>
      <w:r w:rsidRPr="00FE7A96">
        <w:rPr>
          <w:i/>
          <w:lang w:val="en-GB"/>
        </w:rPr>
        <w:t>Varuh</w:t>
      </w:r>
      <w:proofErr w:type="spellEnd"/>
      <w:r w:rsidRPr="00FE7A96">
        <w:rPr>
          <w:i/>
          <w:lang w:val="en-GB"/>
        </w:rPr>
        <w:t xml:space="preserve"> </w:t>
      </w:r>
      <w:proofErr w:type="spellStart"/>
      <w:r w:rsidRPr="00FE7A96">
        <w:rPr>
          <w:i/>
          <w:lang w:val="en-GB"/>
        </w:rPr>
        <w:t>človekovih</w:t>
      </w:r>
      <w:proofErr w:type="spellEnd"/>
      <w:r w:rsidRPr="00FE7A96">
        <w:rPr>
          <w:i/>
          <w:lang w:val="en-GB"/>
        </w:rPr>
        <w:t xml:space="preserve"> </w:t>
      </w:r>
      <w:proofErr w:type="spellStart"/>
      <w:r w:rsidRPr="00FE7A96">
        <w:rPr>
          <w:i/>
          <w:lang w:val="en-GB"/>
        </w:rPr>
        <w:t>pravic</w:t>
      </w:r>
      <w:proofErr w:type="spellEnd"/>
      <w:r w:rsidRPr="00FE7A96">
        <w:rPr>
          <w:lang w:val="en-GB"/>
        </w:rPr>
        <w:t xml:space="preserve">) (2013) </w:t>
      </w:r>
      <w:proofErr w:type="spellStart"/>
      <w:r w:rsidRPr="00FE7A96">
        <w:rPr>
          <w:i/>
          <w:lang w:val="en-GB"/>
        </w:rPr>
        <w:t>Letno</w:t>
      </w:r>
      <w:proofErr w:type="spellEnd"/>
      <w:r w:rsidRPr="00FE7A96">
        <w:rPr>
          <w:i/>
          <w:lang w:val="en-GB"/>
        </w:rPr>
        <w:t xml:space="preserve"> </w:t>
      </w:r>
      <w:proofErr w:type="spellStart"/>
      <w:r w:rsidRPr="00FE7A96">
        <w:rPr>
          <w:i/>
          <w:lang w:val="en-GB"/>
        </w:rPr>
        <w:t>poročilo</w:t>
      </w:r>
      <w:proofErr w:type="spellEnd"/>
      <w:r w:rsidRPr="00FE7A96">
        <w:rPr>
          <w:i/>
          <w:lang w:val="en-GB"/>
        </w:rPr>
        <w:t xml:space="preserve"> </w:t>
      </w:r>
      <w:proofErr w:type="spellStart"/>
      <w:r w:rsidRPr="00FE7A96">
        <w:rPr>
          <w:i/>
          <w:lang w:val="en-GB"/>
        </w:rPr>
        <w:t>Varuha</w:t>
      </w:r>
      <w:proofErr w:type="spellEnd"/>
      <w:r w:rsidRPr="00FE7A96">
        <w:rPr>
          <w:i/>
          <w:lang w:val="en-GB"/>
        </w:rPr>
        <w:t xml:space="preserve"> </w:t>
      </w:r>
      <w:proofErr w:type="spellStart"/>
      <w:r w:rsidRPr="00FE7A96">
        <w:rPr>
          <w:i/>
          <w:lang w:val="en-GB"/>
        </w:rPr>
        <w:t>človekovih</w:t>
      </w:r>
      <w:proofErr w:type="spellEnd"/>
      <w:r w:rsidRPr="00FE7A96">
        <w:rPr>
          <w:i/>
          <w:lang w:val="en-GB"/>
        </w:rPr>
        <w:t xml:space="preserve"> </w:t>
      </w:r>
      <w:proofErr w:type="spellStart"/>
      <w:r w:rsidRPr="00FE7A96">
        <w:rPr>
          <w:i/>
          <w:lang w:val="en-GB"/>
        </w:rPr>
        <w:t>pravic</w:t>
      </w:r>
      <w:proofErr w:type="spellEnd"/>
      <w:r w:rsidRPr="00FE7A96">
        <w:rPr>
          <w:i/>
          <w:lang w:val="en-GB"/>
        </w:rPr>
        <w:t xml:space="preserve"> </w:t>
      </w:r>
      <w:proofErr w:type="spellStart"/>
      <w:r w:rsidRPr="00FE7A96">
        <w:rPr>
          <w:i/>
          <w:lang w:val="en-GB"/>
        </w:rPr>
        <w:t>republike</w:t>
      </w:r>
      <w:proofErr w:type="spellEnd"/>
      <w:r w:rsidRPr="00FE7A96">
        <w:rPr>
          <w:i/>
          <w:lang w:val="en-GB"/>
        </w:rPr>
        <w:t xml:space="preserve"> </w:t>
      </w:r>
      <w:proofErr w:type="spellStart"/>
      <w:r w:rsidRPr="00FE7A96">
        <w:rPr>
          <w:i/>
          <w:lang w:val="en-GB"/>
        </w:rPr>
        <w:t>Slovenije</w:t>
      </w:r>
      <w:proofErr w:type="spellEnd"/>
      <w:r w:rsidRPr="00FE7A96">
        <w:rPr>
          <w:i/>
          <w:lang w:val="en-GB"/>
        </w:rPr>
        <w:t xml:space="preserve"> </w:t>
      </w:r>
      <w:proofErr w:type="spellStart"/>
      <w:r w:rsidRPr="00FE7A96">
        <w:rPr>
          <w:i/>
          <w:lang w:val="en-GB"/>
        </w:rPr>
        <w:t>za</w:t>
      </w:r>
      <w:proofErr w:type="spellEnd"/>
      <w:r w:rsidRPr="00FE7A96">
        <w:rPr>
          <w:i/>
          <w:lang w:val="en-GB"/>
        </w:rPr>
        <w:t xml:space="preserve"> </w:t>
      </w:r>
      <w:proofErr w:type="spellStart"/>
      <w:proofErr w:type="gramStart"/>
      <w:r w:rsidRPr="00FE7A96">
        <w:rPr>
          <w:i/>
          <w:lang w:val="en-GB"/>
        </w:rPr>
        <w:t>leto</w:t>
      </w:r>
      <w:proofErr w:type="spellEnd"/>
      <w:proofErr w:type="gramEnd"/>
      <w:r w:rsidRPr="00FE7A96">
        <w:rPr>
          <w:i/>
          <w:lang w:val="en-GB"/>
        </w:rPr>
        <w:t xml:space="preserve"> 2012</w:t>
      </w:r>
      <w:r w:rsidRPr="00FE7A96">
        <w:rPr>
          <w:lang w:val="en-GB"/>
        </w:rPr>
        <w:t xml:space="preserve">, Ljubljana, </w:t>
      </w:r>
      <w:proofErr w:type="spellStart"/>
      <w:r w:rsidRPr="00FE7A96">
        <w:rPr>
          <w:lang w:val="en-GB"/>
        </w:rPr>
        <w:t>Varuh</w:t>
      </w:r>
      <w:proofErr w:type="spellEnd"/>
      <w:r w:rsidRPr="00FE7A96">
        <w:rPr>
          <w:lang w:val="en-GB"/>
        </w:rPr>
        <w:t xml:space="preserve"> </w:t>
      </w:r>
      <w:proofErr w:type="spellStart"/>
      <w:r w:rsidRPr="00FE7A96">
        <w:rPr>
          <w:lang w:val="en-GB"/>
        </w:rPr>
        <w:t>človekovih</w:t>
      </w:r>
      <w:proofErr w:type="spellEnd"/>
      <w:r w:rsidRPr="00FE7A96">
        <w:rPr>
          <w:lang w:val="en-GB"/>
        </w:rPr>
        <w:t xml:space="preserve"> </w:t>
      </w:r>
      <w:proofErr w:type="spellStart"/>
      <w:r w:rsidRPr="00FE7A96">
        <w:rPr>
          <w:lang w:val="en-GB"/>
        </w:rPr>
        <w:t>pravic</w:t>
      </w:r>
      <w:proofErr w:type="spellEnd"/>
      <w:r w:rsidRPr="00FE7A96">
        <w:rPr>
          <w:lang w:val="en-GB"/>
        </w:rPr>
        <w:t xml:space="preserve"> </w:t>
      </w:r>
      <w:proofErr w:type="spellStart"/>
      <w:r w:rsidRPr="00FE7A96">
        <w:rPr>
          <w:lang w:val="en-GB"/>
        </w:rPr>
        <w:t>Republike</w:t>
      </w:r>
      <w:proofErr w:type="spellEnd"/>
      <w:r w:rsidRPr="00FE7A96">
        <w:rPr>
          <w:lang w:val="en-GB"/>
        </w:rPr>
        <w:t xml:space="preserve"> </w:t>
      </w:r>
      <w:proofErr w:type="spellStart"/>
      <w:r w:rsidRPr="00FE7A96">
        <w:rPr>
          <w:lang w:val="en-GB"/>
        </w:rPr>
        <w:t>Slovenije</w:t>
      </w:r>
      <w:proofErr w:type="spellEnd"/>
      <w:r w:rsidRPr="00FE7A96">
        <w:rPr>
          <w:lang w:val="en-GB"/>
        </w:rPr>
        <w:t xml:space="preserve">, pp. 45, 313, available at: </w:t>
      </w:r>
      <w:hyperlink r:id="rId51" w:history="1">
        <w:r w:rsidRPr="00FE7A96">
          <w:rPr>
            <w:rStyle w:val="Hyperlink"/>
            <w:lang w:val="en-GB"/>
          </w:rPr>
          <w:t>http://www.varuh-rs.si/fileadmin/user_upload/pdf/lp/Letno_porocilo_Varuha_2012.pdf</w:t>
        </w:r>
      </w:hyperlink>
      <w:r w:rsidRPr="00FE7A96">
        <w:rPr>
          <w:lang w:val="en-GB"/>
        </w:rPr>
        <w:t>.</w:t>
      </w:r>
    </w:p>
  </w:footnote>
  <w:footnote w:id="66">
    <w:p w14:paraId="2EDFD981" w14:textId="6ED6D621"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Pr>
          <w:lang w:val="en-GB"/>
        </w:rPr>
        <w:t>Information provided</w:t>
      </w:r>
      <w:r w:rsidRPr="00FE7A96">
        <w:rPr>
          <w:lang w:val="en-GB"/>
        </w:rPr>
        <w:t xml:space="preserve"> by the Advocate of the Principle of equality (</w:t>
      </w:r>
      <w:proofErr w:type="spellStart"/>
      <w:r w:rsidRPr="00FE7A96">
        <w:rPr>
          <w:i/>
          <w:lang w:val="en-GB"/>
        </w:rPr>
        <w:t>Zagovornik</w:t>
      </w:r>
      <w:proofErr w:type="spellEnd"/>
      <w:r w:rsidRPr="00FE7A96">
        <w:rPr>
          <w:i/>
          <w:lang w:val="en-GB"/>
        </w:rPr>
        <w:t xml:space="preserve"> </w:t>
      </w:r>
      <w:proofErr w:type="spellStart"/>
      <w:r w:rsidRPr="00FE7A96">
        <w:rPr>
          <w:i/>
          <w:lang w:val="en-GB"/>
        </w:rPr>
        <w:t>načela</w:t>
      </w:r>
      <w:proofErr w:type="spellEnd"/>
      <w:r w:rsidRPr="00FE7A96">
        <w:rPr>
          <w:i/>
          <w:lang w:val="en-GB"/>
        </w:rPr>
        <w:t xml:space="preserve"> </w:t>
      </w:r>
      <w:proofErr w:type="spellStart"/>
      <w:r w:rsidRPr="00FE7A96">
        <w:rPr>
          <w:i/>
          <w:lang w:val="en-GB"/>
        </w:rPr>
        <w:t>enakosti</w:t>
      </w:r>
      <w:proofErr w:type="spellEnd"/>
      <w:r w:rsidRPr="00FE7A96">
        <w:rPr>
          <w:lang w:val="en-GB"/>
        </w:rPr>
        <w:t>) upon request (telephone enquiry and written response of 19 July 2013).</w:t>
      </w:r>
    </w:p>
  </w:footnote>
  <w:footnote w:id="67">
    <w:p w14:paraId="5CA7EC19" w14:textId="65932C2B" w:rsidR="00635A86" w:rsidRPr="00FE7A96" w:rsidRDefault="00635A86" w:rsidP="00A4683E">
      <w:pPr>
        <w:pStyle w:val="FootnoteText"/>
        <w:jc w:val="both"/>
        <w:rPr>
          <w:lang w:val="en-GB"/>
        </w:rPr>
      </w:pPr>
      <w:r w:rsidRPr="00FE7A96">
        <w:rPr>
          <w:rStyle w:val="FootnoteReference"/>
          <w:lang w:val="en-GB"/>
        </w:rPr>
        <w:footnoteRef/>
      </w:r>
      <w:r w:rsidRPr="00FE7A96">
        <w:rPr>
          <w:lang w:val="en-GB"/>
        </w:rPr>
        <w:t xml:space="preserve"> </w:t>
      </w:r>
      <w:r>
        <w:rPr>
          <w:lang w:val="en-GB"/>
        </w:rPr>
        <w:t>Information provided</w:t>
      </w:r>
      <w:r w:rsidRPr="00FE7A96">
        <w:rPr>
          <w:lang w:val="en-GB"/>
        </w:rPr>
        <w:t xml:space="preserve"> by </w:t>
      </w:r>
      <w:proofErr w:type="spellStart"/>
      <w:r w:rsidRPr="00FE7A96">
        <w:rPr>
          <w:i/>
          <w:lang w:val="en-GB"/>
        </w:rPr>
        <w:t>Zveza</w:t>
      </w:r>
      <w:proofErr w:type="spellEnd"/>
      <w:r w:rsidRPr="00FE7A96">
        <w:rPr>
          <w:i/>
          <w:lang w:val="en-GB"/>
        </w:rPr>
        <w:t xml:space="preserve"> </w:t>
      </w:r>
      <w:proofErr w:type="spellStart"/>
      <w:r w:rsidRPr="00FE7A96">
        <w:rPr>
          <w:i/>
          <w:lang w:val="en-GB"/>
        </w:rPr>
        <w:t>društev</w:t>
      </w:r>
      <w:proofErr w:type="spellEnd"/>
      <w:r w:rsidRPr="00FE7A96">
        <w:rPr>
          <w:i/>
          <w:lang w:val="en-GB"/>
        </w:rPr>
        <w:t xml:space="preserve"> </w:t>
      </w:r>
      <w:proofErr w:type="spellStart"/>
      <w:r w:rsidRPr="00FE7A96">
        <w:rPr>
          <w:i/>
          <w:lang w:val="en-GB"/>
        </w:rPr>
        <w:t>vojnih</w:t>
      </w:r>
      <w:proofErr w:type="spellEnd"/>
      <w:r w:rsidRPr="00FE7A96">
        <w:rPr>
          <w:i/>
          <w:lang w:val="en-GB"/>
        </w:rPr>
        <w:t xml:space="preserve"> </w:t>
      </w:r>
      <w:proofErr w:type="spellStart"/>
      <w:r w:rsidRPr="00FE7A96">
        <w:rPr>
          <w:i/>
          <w:lang w:val="en-GB"/>
        </w:rPr>
        <w:t>invalidov</w:t>
      </w:r>
      <w:proofErr w:type="spellEnd"/>
      <w:r w:rsidRPr="00FE7A96">
        <w:rPr>
          <w:i/>
          <w:lang w:val="en-GB"/>
        </w:rPr>
        <w:t xml:space="preserve"> </w:t>
      </w:r>
      <w:proofErr w:type="spellStart"/>
      <w:r w:rsidRPr="00FE7A96">
        <w:rPr>
          <w:i/>
          <w:lang w:val="en-GB"/>
        </w:rPr>
        <w:t>Slovenije</w:t>
      </w:r>
      <w:proofErr w:type="spellEnd"/>
      <w:r w:rsidRPr="00FE7A96">
        <w:rPr>
          <w:lang w:val="en-GB"/>
        </w:rPr>
        <w:t xml:space="preserve"> (written response of 23 July 2013), by </w:t>
      </w:r>
      <w:proofErr w:type="spellStart"/>
      <w:r w:rsidRPr="00FE7A96">
        <w:rPr>
          <w:i/>
          <w:lang w:val="en-GB"/>
        </w:rPr>
        <w:t>Društvo</w:t>
      </w:r>
      <w:proofErr w:type="spellEnd"/>
      <w:r w:rsidRPr="00FE7A96">
        <w:rPr>
          <w:i/>
          <w:lang w:val="en-GB"/>
        </w:rPr>
        <w:t xml:space="preserve"> </w:t>
      </w:r>
      <w:proofErr w:type="spellStart"/>
      <w:r w:rsidRPr="00FE7A96">
        <w:rPr>
          <w:i/>
          <w:lang w:val="en-GB"/>
        </w:rPr>
        <w:t>študentov</w:t>
      </w:r>
      <w:proofErr w:type="spellEnd"/>
      <w:r w:rsidRPr="00FE7A96">
        <w:rPr>
          <w:i/>
          <w:lang w:val="en-GB"/>
        </w:rPr>
        <w:t xml:space="preserve"> </w:t>
      </w:r>
      <w:proofErr w:type="spellStart"/>
      <w:r w:rsidRPr="00FE7A96">
        <w:rPr>
          <w:i/>
          <w:lang w:val="en-GB"/>
        </w:rPr>
        <w:t>invalidov</w:t>
      </w:r>
      <w:proofErr w:type="spellEnd"/>
      <w:r w:rsidRPr="00FE7A96">
        <w:rPr>
          <w:i/>
          <w:lang w:val="en-GB"/>
        </w:rPr>
        <w:t xml:space="preserve"> </w:t>
      </w:r>
      <w:proofErr w:type="spellStart"/>
      <w:r w:rsidRPr="00FE7A96">
        <w:rPr>
          <w:i/>
          <w:lang w:val="en-GB"/>
        </w:rPr>
        <w:t>Slovenije</w:t>
      </w:r>
      <w:proofErr w:type="spellEnd"/>
      <w:r w:rsidRPr="00FE7A96">
        <w:rPr>
          <w:lang w:val="en-GB"/>
        </w:rPr>
        <w:t xml:space="preserve"> (written response of 26 July 2013), by </w:t>
      </w:r>
      <w:proofErr w:type="spellStart"/>
      <w:r w:rsidRPr="00FE7A96">
        <w:rPr>
          <w:i/>
          <w:lang w:val="en-GB"/>
        </w:rPr>
        <w:t>Združenje</w:t>
      </w:r>
      <w:proofErr w:type="spellEnd"/>
      <w:r w:rsidRPr="00FE7A96">
        <w:rPr>
          <w:i/>
          <w:lang w:val="en-GB"/>
        </w:rPr>
        <w:t xml:space="preserve"> multiple </w:t>
      </w:r>
      <w:proofErr w:type="spellStart"/>
      <w:r w:rsidRPr="00FE7A96">
        <w:rPr>
          <w:i/>
          <w:lang w:val="en-GB"/>
        </w:rPr>
        <w:t>skleroze</w:t>
      </w:r>
      <w:proofErr w:type="spellEnd"/>
      <w:r w:rsidRPr="00FE7A96">
        <w:rPr>
          <w:i/>
          <w:lang w:val="en-GB"/>
        </w:rPr>
        <w:t xml:space="preserve"> </w:t>
      </w:r>
      <w:proofErr w:type="spellStart"/>
      <w:r w:rsidRPr="00FE7A96">
        <w:rPr>
          <w:i/>
          <w:lang w:val="en-GB"/>
        </w:rPr>
        <w:t>Slovenije</w:t>
      </w:r>
      <w:proofErr w:type="spellEnd"/>
      <w:r w:rsidRPr="00FE7A96">
        <w:rPr>
          <w:lang w:val="en-GB"/>
        </w:rPr>
        <w:t xml:space="preserve"> (written response of 29 July 2013) and by </w:t>
      </w:r>
      <w:r w:rsidRPr="00FE7A96">
        <w:rPr>
          <w:i/>
          <w:lang w:val="en-GB"/>
        </w:rPr>
        <w:t xml:space="preserve">YHD - </w:t>
      </w:r>
      <w:proofErr w:type="spellStart"/>
      <w:r w:rsidRPr="00FE7A96">
        <w:rPr>
          <w:i/>
          <w:lang w:val="en-GB"/>
        </w:rPr>
        <w:t>Društvo</w:t>
      </w:r>
      <w:proofErr w:type="spellEnd"/>
      <w:r w:rsidRPr="00FE7A96">
        <w:rPr>
          <w:i/>
          <w:lang w:val="en-GB"/>
        </w:rPr>
        <w:t xml:space="preserve"> </w:t>
      </w:r>
      <w:proofErr w:type="spellStart"/>
      <w:r w:rsidRPr="00FE7A96">
        <w:rPr>
          <w:i/>
          <w:lang w:val="en-GB"/>
        </w:rPr>
        <w:t>za</w:t>
      </w:r>
      <w:proofErr w:type="spellEnd"/>
      <w:r w:rsidRPr="00FE7A96">
        <w:rPr>
          <w:i/>
          <w:lang w:val="en-GB"/>
        </w:rPr>
        <w:t xml:space="preserve"> </w:t>
      </w:r>
      <w:proofErr w:type="spellStart"/>
      <w:r w:rsidRPr="00FE7A96">
        <w:rPr>
          <w:i/>
          <w:lang w:val="en-GB"/>
        </w:rPr>
        <w:t>teorijo</w:t>
      </w:r>
      <w:proofErr w:type="spellEnd"/>
      <w:r w:rsidRPr="00FE7A96">
        <w:rPr>
          <w:i/>
          <w:lang w:val="en-GB"/>
        </w:rPr>
        <w:t xml:space="preserve"> in </w:t>
      </w:r>
      <w:proofErr w:type="spellStart"/>
      <w:r w:rsidRPr="00FE7A96">
        <w:rPr>
          <w:i/>
          <w:lang w:val="en-GB"/>
        </w:rPr>
        <w:t>kulturo</w:t>
      </w:r>
      <w:proofErr w:type="spellEnd"/>
      <w:r w:rsidRPr="00FE7A96">
        <w:rPr>
          <w:i/>
          <w:lang w:val="en-GB"/>
        </w:rPr>
        <w:t xml:space="preserve"> </w:t>
      </w:r>
      <w:proofErr w:type="spellStart"/>
      <w:r w:rsidRPr="00FE7A96">
        <w:rPr>
          <w:i/>
          <w:lang w:val="en-GB"/>
        </w:rPr>
        <w:t>hendikepa</w:t>
      </w:r>
      <w:proofErr w:type="spellEnd"/>
      <w:r w:rsidRPr="00FE7A96">
        <w:rPr>
          <w:lang w:val="en-GB"/>
        </w:rPr>
        <w:t xml:space="preserve"> (written response of 23 July 2013) upon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4AB5" w14:textId="2EDBFAD2" w:rsidR="00121957" w:rsidRPr="009C18CC" w:rsidRDefault="00121957" w:rsidP="00A4683E">
    <w:pPr>
      <w:pStyle w:val="Header"/>
      <w:jc w:val="right"/>
      <w:rPr>
        <w:rFonts w:ascii="Arial Narrow" w:hAnsi="Arial Narrow"/>
      </w:rPr>
    </w:pPr>
    <w:r>
      <w:rPr>
        <w:rFonts w:ascii="Arial Narrow" w:hAnsi="Arial Narrow"/>
        <w:sz w:val="20"/>
        <w:szCs w:val="20"/>
      </w:rPr>
      <w:t>Background country information</w:t>
    </w:r>
    <w:r w:rsidRPr="009C18CC">
      <w:rPr>
        <w:rFonts w:ascii="Arial Narrow" w:hAnsi="Arial Narrow"/>
        <w:sz w:val="20"/>
        <w:szCs w:val="20"/>
      </w:rPr>
      <w:t xml:space="preserve">: </w:t>
    </w:r>
    <w:r>
      <w:rPr>
        <w:rFonts w:ascii="Arial Narrow" w:hAnsi="Arial Narrow"/>
        <w:sz w:val="20"/>
        <w:szCs w:val="20"/>
      </w:rPr>
      <w:t>Political participation of persons with disabilities</w:t>
    </w:r>
  </w:p>
  <w:p w14:paraId="1CFDD5AA" w14:textId="77777777" w:rsidR="00121957" w:rsidRDefault="00121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9FECF" w14:textId="77777777" w:rsidR="00121957" w:rsidRPr="009C18CC" w:rsidRDefault="00121957" w:rsidP="00121957">
    <w:pPr>
      <w:pStyle w:val="Header"/>
      <w:jc w:val="right"/>
      <w:rPr>
        <w:rFonts w:ascii="Arial Narrow" w:hAnsi="Arial Narrow"/>
      </w:rPr>
    </w:pPr>
    <w:r>
      <w:rPr>
        <w:rFonts w:ascii="Arial Narrow" w:hAnsi="Arial Narrow"/>
        <w:sz w:val="20"/>
        <w:szCs w:val="20"/>
      </w:rPr>
      <w:t>Background country information</w:t>
    </w:r>
    <w:r w:rsidRPr="009C18CC">
      <w:rPr>
        <w:rFonts w:ascii="Arial Narrow" w:hAnsi="Arial Narrow"/>
        <w:sz w:val="20"/>
        <w:szCs w:val="20"/>
      </w:rPr>
      <w:t xml:space="preserve">: </w:t>
    </w:r>
    <w:r>
      <w:rPr>
        <w:rFonts w:ascii="Arial Narrow" w:hAnsi="Arial Narrow"/>
        <w:sz w:val="20"/>
        <w:szCs w:val="20"/>
      </w:rPr>
      <w:t>Political participation of persons with disabilities</w:t>
    </w:r>
  </w:p>
  <w:p w14:paraId="604FD906" w14:textId="77777777" w:rsidR="00121957" w:rsidRDefault="00121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71D"/>
    <w:multiLevelType w:val="hybridMultilevel"/>
    <w:tmpl w:val="0CA8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A6B2B"/>
    <w:multiLevelType w:val="hybridMultilevel"/>
    <w:tmpl w:val="1C680590"/>
    <w:lvl w:ilvl="0" w:tplc="C2888F5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E3E679C"/>
    <w:multiLevelType w:val="hybridMultilevel"/>
    <w:tmpl w:val="4C4EE5C8"/>
    <w:lvl w:ilvl="0" w:tplc="A686036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7186E0E"/>
    <w:multiLevelType w:val="hybridMultilevel"/>
    <w:tmpl w:val="2E527D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8807691"/>
    <w:multiLevelType w:val="hybridMultilevel"/>
    <w:tmpl w:val="27CE7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D871BE3"/>
    <w:multiLevelType w:val="hybridMultilevel"/>
    <w:tmpl w:val="94F05BEE"/>
    <w:lvl w:ilvl="0" w:tplc="77C8A004">
      <w:numFmt w:val="bullet"/>
      <w:lvlText w:val="-"/>
      <w:lvlJc w:val="left"/>
      <w:pPr>
        <w:ind w:left="1570" w:hanging="360"/>
      </w:pPr>
      <w:rPr>
        <w:rFonts w:ascii="Arial Narrow" w:eastAsia="Calibri" w:hAnsi="Arial Narrow" w:cs="Times New Roman" w:hint="default"/>
      </w:rPr>
    </w:lvl>
    <w:lvl w:ilvl="1" w:tplc="08130003">
      <w:start w:val="1"/>
      <w:numFmt w:val="bullet"/>
      <w:lvlText w:val="o"/>
      <w:lvlJc w:val="left"/>
      <w:pPr>
        <w:ind w:left="2290" w:hanging="360"/>
      </w:pPr>
      <w:rPr>
        <w:rFonts w:ascii="Courier New" w:hAnsi="Courier New" w:cs="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cs="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cs="Courier New" w:hint="default"/>
      </w:rPr>
    </w:lvl>
    <w:lvl w:ilvl="8" w:tplc="08130005">
      <w:start w:val="1"/>
      <w:numFmt w:val="bullet"/>
      <w:lvlText w:val=""/>
      <w:lvlJc w:val="left"/>
      <w:pPr>
        <w:ind w:left="7330" w:hanging="360"/>
      </w:pPr>
      <w:rPr>
        <w:rFonts w:ascii="Wingdings" w:hAnsi="Wingdings" w:hint="default"/>
      </w:rPr>
    </w:lvl>
  </w:abstractNum>
  <w:abstractNum w:abstractNumId="8">
    <w:nsid w:val="41424CEC"/>
    <w:multiLevelType w:val="hybridMultilevel"/>
    <w:tmpl w:val="DB7EFCF4"/>
    <w:lvl w:ilvl="0" w:tplc="C9FC46AE">
      <w:start w:val="9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CD60218"/>
    <w:multiLevelType w:val="hybridMultilevel"/>
    <w:tmpl w:val="A9580A54"/>
    <w:lvl w:ilvl="0" w:tplc="75744EF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0842A9D"/>
    <w:multiLevelType w:val="hybridMultilevel"/>
    <w:tmpl w:val="295C11CA"/>
    <w:lvl w:ilvl="0" w:tplc="716CC6A4">
      <w:start w:val="9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A660F11"/>
    <w:multiLevelType w:val="hybridMultilevel"/>
    <w:tmpl w:val="0EBCB808"/>
    <w:lvl w:ilvl="0" w:tplc="4DFA0794">
      <w:start w:val="9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12D2375"/>
    <w:multiLevelType w:val="hybridMultilevel"/>
    <w:tmpl w:val="E644600E"/>
    <w:lvl w:ilvl="0" w:tplc="7A5476B2">
      <w:start w:val="9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54F1712"/>
    <w:multiLevelType w:val="hybridMultilevel"/>
    <w:tmpl w:val="9C2A81BE"/>
    <w:lvl w:ilvl="0" w:tplc="AF10A3C8">
      <w:start w:val="1"/>
      <w:numFmt w:val="upperRoman"/>
      <w:lvlText w:val="%1."/>
      <w:lvlJc w:val="left"/>
      <w:pPr>
        <w:ind w:left="72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E235912"/>
    <w:multiLevelType w:val="hybridMultilevel"/>
    <w:tmpl w:val="75360380"/>
    <w:lvl w:ilvl="0" w:tplc="BD96B828">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9"/>
  </w:num>
  <w:num w:numId="5">
    <w:abstractNumId w:val="2"/>
  </w:num>
  <w:num w:numId="6">
    <w:abstractNumId w:val="15"/>
  </w:num>
  <w:num w:numId="7">
    <w:abstractNumId w:val="11"/>
  </w:num>
  <w:num w:numId="8">
    <w:abstractNumId w:val="0"/>
  </w:num>
  <w:num w:numId="9">
    <w:abstractNumId w:val="7"/>
  </w:num>
  <w:num w:numId="10">
    <w:abstractNumId w:val="1"/>
  </w:num>
  <w:num w:numId="11">
    <w:abstractNumId w:val="4"/>
  </w:num>
  <w:num w:numId="12">
    <w:abstractNumId w:val="3"/>
  </w:num>
  <w:num w:numId="13">
    <w:abstractNumId w:val="16"/>
  </w:num>
  <w:num w:numId="14">
    <w:abstractNumId w:val="13"/>
  </w:num>
  <w:num w:numId="15">
    <w:abstractNumId w:val="1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356C"/>
    <w:rsid w:val="0000418C"/>
    <w:rsid w:val="00011732"/>
    <w:rsid w:val="000117DA"/>
    <w:rsid w:val="00011DA4"/>
    <w:rsid w:val="00012A97"/>
    <w:rsid w:val="00013D13"/>
    <w:rsid w:val="00014053"/>
    <w:rsid w:val="000158B7"/>
    <w:rsid w:val="0002382D"/>
    <w:rsid w:val="00052C45"/>
    <w:rsid w:val="00057F4A"/>
    <w:rsid w:val="00070613"/>
    <w:rsid w:val="000707E5"/>
    <w:rsid w:val="00074027"/>
    <w:rsid w:val="00076822"/>
    <w:rsid w:val="00091307"/>
    <w:rsid w:val="00092C1B"/>
    <w:rsid w:val="000A61A6"/>
    <w:rsid w:val="000B0EDA"/>
    <w:rsid w:val="000D079F"/>
    <w:rsid w:val="000E434A"/>
    <w:rsid w:val="000F63FC"/>
    <w:rsid w:val="00102071"/>
    <w:rsid w:val="001061E8"/>
    <w:rsid w:val="00106EF2"/>
    <w:rsid w:val="0011784B"/>
    <w:rsid w:val="00121957"/>
    <w:rsid w:val="001541FB"/>
    <w:rsid w:val="0015706F"/>
    <w:rsid w:val="00160C6B"/>
    <w:rsid w:val="00162D54"/>
    <w:rsid w:val="00172AA4"/>
    <w:rsid w:val="0018799A"/>
    <w:rsid w:val="001961D1"/>
    <w:rsid w:val="001A2638"/>
    <w:rsid w:val="001A2B90"/>
    <w:rsid w:val="001A5362"/>
    <w:rsid w:val="001B4AF4"/>
    <w:rsid w:val="001E075F"/>
    <w:rsid w:val="001E263C"/>
    <w:rsid w:val="001F122D"/>
    <w:rsid w:val="001F2369"/>
    <w:rsid w:val="00200DDD"/>
    <w:rsid w:val="00201D6E"/>
    <w:rsid w:val="002035D6"/>
    <w:rsid w:val="002055C2"/>
    <w:rsid w:val="002124AC"/>
    <w:rsid w:val="00216BE1"/>
    <w:rsid w:val="00222AD9"/>
    <w:rsid w:val="00225B23"/>
    <w:rsid w:val="00226D0E"/>
    <w:rsid w:val="0023759C"/>
    <w:rsid w:val="002379A6"/>
    <w:rsid w:val="00244874"/>
    <w:rsid w:val="00246C8F"/>
    <w:rsid w:val="00250971"/>
    <w:rsid w:val="00250AD8"/>
    <w:rsid w:val="00253949"/>
    <w:rsid w:val="00255A55"/>
    <w:rsid w:val="00264E20"/>
    <w:rsid w:val="00272D92"/>
    <w:rsid w:val="00274E8C"/>
    <w:rsid w:val="00283536"/>
    <w:rsid w:val="002839C5"/>
    <w:rsid w:val="00283E1C"/>
    <w:rsid w:val="00287D81"/>
    <w:rsid w:val="002922EA"/>
    <w:rsid w:val="00295B6D"/>
    <w:rsid w:val="00297135"/>
    <w:rsid w:val="002A0A59"/>
    <w:rsid w:val="002B3E3E"/>
    <w:rsid w:val="002C4406"/>
    <w:rsid w:val="002D11D2"/>
    <w:rsid w:val="002D29A8"/>
    <w:rsid w:val="002E3752"/>
    <w:rsid w:val="002E5433"/>
    <w:rsid w:val="002F6ABA"/>
    <w:rsid w:val="00301D1D"/>
    <w:rsid w:val="003138A7"/>
    <w:rsid w:val="003263E0"/>
    <w:rsid w:val="00346931"/>
    <w:rsid w:val="00347BD4"/>
    <w:rsid w:val="00353A55"/>
    <w:rsid w:val="00363419"/>
    <w:rsid w:val="003657B8"/>
    <w:rsid w:val="003803CB"/>
    <w:rsid w:val="00385A9F"/>
    <w:rsid w:val="00391740"/>
    <w:rsid w:val="00397B00"/>
    <w:rsid w:val="003A1586"/>
    <w:rsid w:val="003B47B0"/>
    <w:rsid w:val="003B558D"/>
    <w:rsid w:val="003F025D"/>
    <w:rsid w:val="003F0A6F"/>
    <w:rsid w:val="00402F5C"/>
    <w:rsid w:val="00402F7B"/>
    <w:rsid w:val="0040681D"/>
    <w:rsid w:val="00410779"/>
    <w:rsid w:val="00422405"/>
    <w:rsid w:val="00427219"/>
    <w:rsid w:val="00431115"/>
    <w:rsid w:val="00433C06"/>
    <w:rsid w:val="0043444B"/>
    <w:rsid w:val="004426E0"/>
    <w:rsid w:val="00442839"/>
    <w:rsid w:val="00444543"/>
    <w:rsid w:val="00445FC2"/>
    <w:rsid w:val="00453992"/>
    <w:rsid w:val="00454DC2"/>
    <w:rsid w:val="00457C1D"/>
    <w:rsid w:val="00465A0C"/>
    <w:rsid w:val="00472DF5"/>
    <w:rsid w:val="004778FE"/>
    <w:rsid w:val="00485E0F"/>
    <w:rsid w:val="00493C50"/>
    <w:rsid w:val="004A59CF"/>
    <w:rsid w:val="004B26E3"/>
    <w:rsid w:val="004B3FD0"/>
    <w:rsid w:val="004B784B"/>
    <w:rsid w:val="004C0683"/>
    <w:rsid w:val="004C0E60"/>
    <w:rsid w:val="004D1E69"/>
    <w:rsid w:val="004D1ED0"/>
    <w:rsid w:val="004D3022"/>
    <w:rsid w:val="004D3909"/>
    <w:rsid w:val="004F79D3"/>
    <w:rsid w:val="005000C7"/>
    <w:rsid w:val="005019AF"/>
    <w:rsid w:val="00502DEE"/>
    <w:rsid w:val="00503238"/>
    <w:rsid w:val="00506ADF"/>
    <w:rsid w:val="00510405"/>
    <w:rsid w:val="005108F8"/>
    <w:rsid w:val="00514BE9"/>
    <w:rsid w:val="00516C4A"/>
    <w:rsid w:val="00532C8E"/>
    <w:rsid w:val="00533AAD"/>
    <w:rsid w:val="0053796A"/>
    <w:rsid w:val="00543CFE"/>
    <w:rsid w:val="00543FB7"/>
    <w:rsid w:val="00544276"/>
    <w:rsid w:val="00547E5C"/>
    <w:rsid w:val="0055157A"/>
    <w:rsid w:val="00552F32"/>
    <w:rsid w:val="005561F3"/>
    <w:rsid w:val="0055691C"/>
    <w:rsid w:val="00576099"/>
    <w:rsid w:val="00584101"/>
    <w:rsid w:val="00584FDB"/>
    <w:rsid w:val="0058514C"/>
    <w:rsid w:val="00593168"/>
    <w:rsid w:val="00597D5F"/>
    <w:rsid w:val="005B0C84"/>
    <w:rsid w:val="005C2CE0"/>
    <w:rsid w:val="005E3F4B"/>
    <w:rsid w:val="005E414E"/>
    <w:rsid w:val="005E5D0B"/>
    <w:rsid w:val="005F009B"/>
    <w:rsid w:val="005F236D"/>
    <w:rsid w:val="005F45ED"/>
    <w:rsid w:val="006015E1"/>
    <w:rsid w:val="00603D88"/>
    <w:rsid w:val="00622BB3"/>
    <w:rsid w:val="00635A86"/>
    <w:rsid w:val="006366CA"/>
    <w:rsid w:val="006457BB"/>
    <w:rsid w:val="006521A0"/>
    <w:rsid w:val="00655A60"/>
    <w:rsid w:val="00665293"/>
    <w:rsid w:val="00671F11"/>
    <w:rsid w:val="006724F7"/>
    <w:rsid w:val="00683F7A"/>
    <w:rsid w:val="00687B1C"/>
    <w:rsid w:val="0069468E"/>
    <w:rsid w:val="00694EFF"/>
    <w:rsid w:val="006962A2"/>
    <w:rsid w:val="006B4CCF"/>
    <w:rsid w:val="006B568F"/>
    <w:rsid w:val="006B7FC1"/>
    <w:rsid w:val="006C04F4"/>
    <w:rsid w:val="006C5434"/>
    <w:rsid w:val="006D4D44"/>
    <w:rsid w:val="006E1F4C"/>
    <w:rsid w:val="006E20FD"/>
    <w:rsid w:val="006E68E7"/>
    <w:rsid w:val="006E71F7"/>
    <w:rsid w:val="006F01B9"/>
    <w:rsid w:val="006F5C77"/>
    <w:rsid w:val="007013F5"/>
    <w:rsid w:val="00745A97"/>
    <w:rsid w:val="0075083D"/>
    <w:rsid w:val="0075244A"/>
    <w:rsid w:val="00770A97"/>
    <w:rsid w:val="00780F94"/>
    <w:rsid w:val="00781277"/>
    <w:rsid w:val="0078569F"/>
    <w:rsid w:val="00787739"/>
    <w:rsid w:val="007911A3"/>
    <w:rsid w:val="0079183E"/>
    <w:rsid w:val="00796FDC"/>
    <w:rsid w:val="007A1DAF"/>
    <w:rsid w:val="007A3A2B"/>
    <w:rsid w:val="007A419B"/>
    <w:rsid w:val="007A4C35"/>
    <w:rsid w:val="007A4FDF"/>
    <w:rsid w:val="007A587C"/>
    <w:rsid w:val="007A5DCE"/>
    <w:rsid w:val="007B2031"/>
    <w:rsid w:val="007C50F8"/>
    <w:rsid w:val="007D118E"/>
    <w:rsid w:val="007D1746"/>
    <w:rsid w:val="007D1C4B"/>
    <w:rsid w:val="007D5E7D"/>
    <w:rsid w:val="007E0B16"/>
    <w:rsid w:val="007E1D14"/>
    <w:rsid w:val="00810E08"/>
    <w:rsid w:val="0081459C"/>
    <w:rsid w:val="00815AD4"/>
    <w:rsid w:val="00816AF3"/>
    <w:rsid w:val="00816CCD"/>
    <w:rsid w:val="00817D43"/>
    <w:rsid w:val="00821E86"/>
    <w:rsid w:val="008222A7"/>
    <w:rsid w:val="008234E8"/>
    <w:rsid w:val="00831251"/>
    <w:rsid w:val="00837826"/>
    <w:rsid w:val="00866DA7"/>
    <w:rsid w:val="00874D06"/>
    <w:rsid w:val="008811FD"/>
    <w:rsid w:val="00885603"/>
    <w:rsid w:val="00886C5B"/>
    <w:rsid w:val="00892BFD"/>
    <w:rsid w:val="008952C6"/>
    <w:rsid w:val="008A30C6"/>
    <w:rsid w:val="008B1250"/>
    <w:rsid w:val="008B5902"/>
    <w:rsid w:val="008B5CC4"/>
    <w:rsid w:val="008C4B65"/>
    <w:rsid w:val="008C633A"/>
    <w:rsid w:val="008E13FD"/>
    <w:rsid w:val="008E3723"/>
    <w:rsid w:val="008E4CA9"/>
    <w:rsid w:val="008E5075"/>
    <w:rsid w:val="008F2504"/>
    <w:rsid w:val="00907C14"/>
    <w:rsid w:val="0091195F"/>
    <w:rsid w:val="00912C69"/>
    <w:rsid w:val="00920234"/>
    <w:rsid w:val="009231B7"/>
    <w:rsid w:val="0093762D"/>
    <w:rsid w:val="00941669"/>
    <w:rsid w:val="00941D5B"/>
    <w:rsid w:val="00944492"/>
    <w:rsid w:val="00947F52"/>
    <w:rsid w:val="00950F8D"/>
    <w:rsid w:val="00961028"/>
    <w:rsid w:val="00962423"/>
    <w:rsid w:val="009640C2"/>
    <w:rsid w:val="00967AE3"/>
    <w:rsid w:val="00973971"/>
    <w:rsid w:val="00975FB3"/>
    <w:rsid w:val="009870EA"/>
    <w:rsid w:val="00990512"/>
    <w:rsid w:val="009957BB"/>
    <w:rsid w:val="009A4156"/>
    <w:rsid w:val="009B347F"/>
    <w:rsid w:val="009B3A4F"/>
    <w:rsid w:val="009B3D71"/>
    <w:rsid w:val="009B4B74"/>
    <w:rsid w:val="009C4269"/>
    <w:rsid w:val="009C7D87"/>
    <w:rsid w:val="009D2F9B"/>
    <w:rsid w:val="009D4D75"/>
    <w:rsid w:val="009F03A2"/>
    <w:rsid w:val="009F16D6"/>
    <w:rsid w:val="009F3F70"/>
    <w:rsid w:val="00A044F6"/>
    <w:rsid w:val="00A045C5"/>
    <w:rsid w:val="00A06F5F"/>
    <w:rsid w:val="00A077D0"/>
    <w:rsid w:val="00A1176E"/>
    <w:rsid w:val="00A12F1B"/>
    <w:rsid w:val="00A15F44"/>
    <w:rsid w:val="00A1614B"/>
    <w:rsid w:val="00A162A7"/>
    <w:rsid w:val="00A20D89"/>
    <w:rsid w:val="00A213E8"/>
    <w:rsid w:val="00A24289"/>
    <w:rsid w:val="00A25142"/>
    <w:rsid w:val="00A25CF2"/>
    <w:rsid w:val="00A309CB"/>
    <w:rsid w:val="00A3220E"/>
    <w:rsid w:val="00A4683E"/>
    <w:rsid w:val="00A64EA1"/>
    <w:rsid w:val="00A65AD0"/>
    <w:rsid w:val="00A747CF"/>
    <w:rsid w:val="00A77AA4"/>
    <w:rsid w:val="00A84563"/>
    <w:rsid w:val="00A861AC"/>
    <w:rsid w:val="00A9273A"/>
    <w:rsid w:val="00A93D48"/>
    <w:rsid w:val="00AA2CF2"/>
    <w:rsid w:val="00AB17D1"/>
    <w:rsid w:val="00AB7F7D"/>
    <w:rsid w:val="00AC22AB"/>
    <w:rsid w:val="00AC4D88"/>
    <w:rsid w:val="00AD7426"/>
    <w:rsid w:val="00AD77D3"/>
    <w:rsid w:val="00AD7DD1"/>
    <w:rsid w:val="00AE34BA"/>
    <w:rsid w:val="00AE4C3A"/>
    <w:rsid w:val="00AF3D18"/>
    <w:rsid w:val="00AF72B8"/>
    <w:rsid w:val="00B04241"/>
    <w:rsid w:val="00B06719"/>
    <w:rsid w:val="00B07C4A"/>
    <w:rsid w:val="00B16403"/>
    <w:rsid w:val="00B17FF1"/>
    <w:rsid w:val="00B41BBB"/>
    <w:rsid w:val="00B42701"/>
    <w:rsid w:val="00B43397"/>
    <w:rsid w:val="00B43CAA"/>
    <w:rsid w:val="00B44CF1"/>
    <w:rsid w:val="00B54429"/>
    <w:rsid w:val="00B54773"/>
    <w:rsid w:val="00B64E4A"/>
    <w:rsid w:val="00B64E55"/>
    <w:rsid w:val="00B76183"/>
    <w:rsid w:val="00B91D06"/>
    <w:rsid w:val="00B91DAC"/>
    <w:rsid w:val="00B96612"/>
    <w:rsid w:val="00BA2AB7"/>
    <w:rsid w:val="00BA5CE7"/>
    <w:rsid w:val="00BB4739"/>
    <w:rsid w:val="00BB4A94"/>
    <w:rsid w:val="00BB6EE7"/>
    <w:rsid w:val="00BB7E5F"/>
    <w:rsid w:val="00BC218E"/>
    <w:rsid w:val="00BC51E5"/>
    <w:rsid w:val="00BC53E2"/>
    <w:rsid w:val="00BE436B"/>
    <w:rsid w:val="00BE5177"/>
    <w:rsid w:val="00BE6739"/>
    <w:rsid w:val="00C00A5C"/>
    <w:rsid w:val="00C03F6B"/>
    <w:rsid w:val="00C044FB"/>
    <w:rsid w:val="00C0457E"/>
    <w:rsid w:val="00C05F04"/>
    <w:rsid w:val="00C11595"/>
    <w:rsid w:val="00C14659"/>
    <w:rsid w:val="00C16A40"/>
    <w:rsid w:val="00C16E24"/>
    <w:rsid w:val="00C177D6"/>
    <w:rsid w:val="00C203BC"/>
    <w:rsid w:val="00C24227"/>
    <w:rsid w:val="00C47F47"/>
    <w:rsid w:val="00C5332F"/>
    <w:rsid w:val="00C553B6"/>
    <w:rsid w:val="00C57D63"/>
    <w:rsid w:val="00C706E2"/>
    <w:rsid w:val="00C714B3"/>
    <w:rsid w:val="00C90299"/>
    <w:rsid w:val="00C909A9"/>
    <w:rsid w:val="00C9423C"/>
    <w:rsid w:val="00C95E57"/>
    <w:rsid w:val="00CA2B56"/>
    <w:rsid w:val="00CB2527"/>
    <w:rsid w:val="00CB308D"/>
    <w:rsid w:val="00CB38DE"/>
    <w:rsid w:val="00CD1DFA"/>
    <w:rsid w:val="00CD4995"/>
    <w:rsid w:val="00CD4DD1"/>
    <w:rsid w:val="00CE1413"/>
    <w:rsid w:val="00CF1B7C"/>
    <w:rsid w:val="00CF5729"/>
    <w:rsid w:val="00CF6E3E"/>
    <w:rsid w:val="00D03B75"/>
    <w:rsid w:val="00D069DF"/>
    <w:rsid w:val="00D06D0A"/>
    <w:rsid w:val="00D2526D"/>
    <w:rsid w:val="00D34EB8"/>
    <w:rsid w:val="00D44481"/>
    <w:rsid w:val="00D522F1"/>
    <w:rsid w:val="00D55AC3"/>
    <w:rsid w:val="00D73D67"/>
    <w:rsid w:val="00D772F1"/>
    <w:rsid w:val="00D80D65"/>
    <w:rsid w:val="00D918B0"/>
    <w:rsid w:val="00D92653"/>
    <w:rsid w:val="00D944C4"/>
    <w:rsid w:val="00DA0771"/>
    <w:rsid w:val="00DA52E0"/>
    <w:rsid w:val="00DC140B"/>
    <w:rsid w:val="00DC522B"/>
    <w:rsid w:val="00DC625E"/>
    <w:rsid w:val="00DD0B47"/>
    <w:rsid w:val="00DD2FC7"/>
    <w:rsid w:val="00DE4855"/>
    <w:rsid w:val="00DE617B"/>
    <w:rsid w:val="00DE7C2D"/>
    <w:rsid w:val="00DF1477"/>
    <w:rsid w:val="00DF2131"/>
    <w:rsid w:val="00DF695D"/>
    <w:rsid w:val="00DF7D3C"/>
    <w:rsid w:val="00E015BD"/>
    <w:rsid w:val="00E02508"/>
    <w:rsid w:val="00E1218F"/>
    <w:rsid w:val="00E13990"/>
    <w:rsid w:val="00E164EB"/>
    <w:rsid w:val="00E271EE"/>
    <w:rsid w:val="00E35087"/>
    <w:rsid w:val="00E36BB1"/>
    <w:rsid w:val="00E46B0E"/>
    <w:rsid w:val="00E52777"/>
    <w:rsid w:val="00E541F5"/>
    <w:rsid w:val="00E54542"/>
    <w:rsid w:val="00E61EBB"/>
    <w:rsid w:val="00E62677"/>
    <w:rsid w:val="00E673B6"/>
    <w:rsid w:val="00E80890"/>
    <w:rsid w:val="00E8218B"/>
    <w:rsid w:val="00E83A50"/>
    <w:rsid w:val="00E90E27"/>
    <w:rsid w:val="00EB1A4B"/>
    <w:rsid w:val="00EB4897"/>
    <w:rsid w:val="00EB6C61"/>
    <w:rsid w:val="00EC3E36"/>
    <w:rsid w:val="00EC75DE"/>
    <w:rsid w:val="00ED52EB"/>
    <w:rsid w:val="00EE01F1"/>
    <w:rsid w:val="00EF2D0C"/>
    <w:rsid w:val="00EF5B8C"/>
    <w:rsid w:val="00EF7C2A"/>
    <w:rsid w:val="00F02A0D"/>
    <w:rsid w:val="00F0705A"/>
    <w:rsid w:val="00F14B2B"/>
    <w:rsid w:val="00F17529"/>
    <w:rsid w:val="00F215D6"/>
    <w:rsid w:val="00F23609"/>
    <w:rsid w:val="00F27B80"/>
    <w:rsid w:val="00F325E0"/>
    <w:rsid w:val="00F34C88"/>
    <w:rsid w:val="00F36518"/>
    <w:rsid w:val="00F416E4"/>
    <w:rsid w:val="00F62F6D"/>
    <w:rsid w:val="00F649B5"/>
    <w:rsid w:val="00F66D47"/>
    <w:rsid w:val="00F70984"/>
    <w:rsid w:val="00F81886"/>
    <w:rsid w:val="00F823B1"/>
    <w:rsid w:val="00F8392B"/>
    <w:rsid w:val="00F917E8"/>
    <w:rsid w:val="00F936C4"/>
    <w:rsid w:val="00FA207F"/>
    <w:rsid w:val="00FB4E9E"/>
    <w:rsid w:val="00FC619A"/>
    <w:rsid w:val="00FD1677"/>
    <w:rsid w:val="00FD2E0E"/>
    <w:rsid w:val="00FD2EC3"/>
    <w:rsid w:val="00FD41EA"/>
    <w:rsid w:val="00FD7A79"/>
    <w:rsid w:val="00FE1929"/>
    <w:rsid w:val="00FE7A96"/>
    <w:rsid w:val="00FF6285"/>
    <w:rsid w:val="00FF7A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unhideWhenUsed/>
    <w:rsid w:val="00D80D65"/>
    <w:rPr>
      <w:sz w:val="16"/>
      <w:szCs w:val="16"/>
    </w:rPr>
  </w:style>
  <w:style w:type="paragraph" w:styleId="CommentText">
    <w:name w:val="annotation text"/>
    <w:basedOn w:val="Normal"/>
    <w:link w:val="CommentTextChar"/>
    <w:uiPriority w:val="99"/>
    <w:semiHidden/>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semiHidden/>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A4683E"/>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unhideWhenUsed/>
    <w:rsid w:val="00D80D65"/>
    <w:rPr>
      <w:sz w:val="16"/>
      <w:szCs w:val="16"/>
    </w:rPr>
  </w:style>
  <w:style w:type="paragraph" w:styleId="CommentText">
    <w:name w:val="annotation text"/>
    <w:basedOn w:val="Normal"/>
    <w:link w:val="CommentTextChar"/>
    <w:uiPriority w:val="99"/>
    <w:semiHidden/>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semiHidden/>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A4683E"/>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5673">
      <w:bodyDiv w:val="1"/>
      <w:marLeft w:val="0"/>
      <w:marRight w:val="0"/>
      <w:marTop w:val="0"/>
      <w:marBottom w:val="0"/>
      <w:divBdr>
        <w:top w:val="none" w:sz="0" w:space="0" w:color="auto"/>
        <w:left w:val="none" w:sz="0" w:space="0" w:color="auto"/>
        <w:bottom w:val="none" w:sz="0" w:space="0" w:color="auto"/>
        <w:right w:val="none" w:sz="0" w:space="0" w:color="auto"/>
      </w:divBdr>
    </w:div>
    <w:div w:id="236593486">
      <w:bodyDiv w:val="1"/>
      <w:marLeft w:val="0"/>
      <w:marRight w:val="0"/>
      <w:marTop w:val="0"/>
      <w:marBottom w:val="0"/>
      <w:divBdr>
        <w:top w:val="none" w:sz="0" w:space="0" w:color="auto"/>
        <w:left w:val="none" w:sz="0" w:space="0" w:color="auto"/>
        <w:bottom w:val="none" w:sz="0" w:space="0" w:color="auto"/>
        <w:right w:val="none" w:sz="0" w:space="0" w:color="auto"/>
      </w:divBdr>
      <w:divsChild>
        <w:div w:id="5226694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15888012">
      <w:bodyDiv w:val="1"/>
      <w:marLeft w:val="0"/>
      <w:marRight w:val="0"/>
      <w:marTop w:val="0"/>
      <w:marBottom w:val="0"/>
      <w:divBdr>
        <w:top w:val="none" w:sz="0" w:space="0" w:color="auto"/>
        <w:left w:val="none" w:sz="0" w:space="0" w:color="auto"/>
        <w:bottom w:val="none" w:sz="0" w:space="0" w:color="auto"/>
        <w:right w:val="none" w:sz="0" w:space="0" w:color="auto"/>
      </w:divBdr>
      <w:divsChild>
        <w:div w:id="11751453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1324517">
      <w:bodyDiv w:val="1"/>
      <w:marLeft w:val="0"/>
      <w:marRight w:val="0"/>
      <w:marTop w:val="0"/>
      <w:marBottom w:val="0"/>
      <w:divBdr>
        <w:top w:val="none" w:sz="0" w:space="0" w:color="auto"/>
        <w:left w:val="none" w:sz="0" w:space="0" w:color="auto"/>
        <w:bottom w:val="none" w:sz="0" w:space="0" w:color="auto"/>
        <w:right w:val="none" w:sz="0" w:space="0" w:color="auto"/>
      </w:divBdr>
    </w:div>
    <w:div w:id="964580022">
      <w:bodyDiv w:val="1"/>
      <w:marLeft w:val="0"/>
      <w:marRight w:val="0"/>
      <w:marTop w:val="0"/>
      <w:marBottom w:val="0"/>
      <w:divBdr>
        <w:top w:val="none" w:sz="0" w:space="0" w:color="auto"/>
        <w:left w:val="none" w:sz="0" w:space="0" w:color="auto"/>
        <w:bottom w:val="none" w:sz="0" w:space="0" w:color="auto"/>
        <w:right w:val="none" w:sz="0" w:space="0" w:color="auto"/>
      </w:divBdr>
    </w:div>
    <w:div w:id="1046442406">
      <w:bodyDiv w:val="1"/>
      <w:marLeft w:val="0"/>
      <w:marRight w:val="0"/>
      <w:marTop w:val="0"/>
      <w:marBottom w:val="0"/>
      <w:divBdr>
        <w:top w:val="none" w:sz="0" w:space="0" w:color="auto"/>
        <w:left w:val="none" w:sz="0" w:space="0" w:color="auto"/>
        <w:bottom w:val="none" w:sz="0" w:space="0" w:color="auto"/>
        <w:right w:val="none" w:sz="0" w:space="0" w:color="auto"/>
      </w:divBdr>
      <w:divsChild>
        <w:div w:id="17730848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2765320">
      <w:bodyDiv w:val="1"/>
      <w:marLeft w:val="0"/>
      <w:marRight w:val="0"/>
      <w:marTop w:val="0"/>
      <w:marBottom w:val="0"/>
      <w:divBdr>
        <w:top w:val="none" w:sz="0" w:space="0" w:color="auto"/>
        <w:left w:val="none" w:sz="0" w:space="0" w:color="auto"/>
        <w:bottom w:val="none" w:sz="0" w:space="0" w:color="auto"/>
        <w:right w:val="none" w:sz="0" w:space="0" w:color="auto"/>
      </w:divBdr>
      <w:divsChild>
        <w:div w:id="1261524913">
          <w:marLeft w:val="0"/>
          <w:marRight w:val="0"/>
          <w:marTop w:val="0"/>
          <w:marBottom w:val="0"/>
          <w:divBdr>
            <w:top w:val="none" w:sz="0" w:space="0" w:color="auto"/>
            <w:left w:val="none" w:sz="0" w:space="0" w:color="auto"/>
            <w:bottom w:val="none" w:sz="0" w:space="0" w:color="auto"/>
            <w:right w:val="none" w:sz="0" w:space="0" w:color="auto"/>
          </w:divBdr>
        </w:div>
      </w:divsChild>
    </w:div>
    <w:div w:id="1219975855">
      <w:bodyDiv w:val="1"/>
      <w:marLeft w:val="0"/>
      <w:marRight w:val="0"/>
      <w:marTop w:val="0"/>
      <w:marBottom w:val="0"/>
      <w:divBdr>
        <w:top w:val="none" w:sz="0" w:space="0" w:color="auto"/>
        <w:left w:val="none" w:sz="0" w:space="0" w:color="auto"/>
        <w:bottom w:val="none" w:sz="0" w:space="0" w:color="auto"/>
        <w:right w:val="none" w:sz="0" w:space="0" w:color="auto"/>
      </w:divBdr>
      <w:divsChild>
        <w:div w:id="608850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26911450">
      <w:bodyDiv w:val="1"/>
      <w:marLeft w:val="0"/>
      <w:marRight w:val="0"/>
      <w:marTop w:val="0"/>
      <w:marBottom w:val="0"/>
      <w:divBdr>
        <w:top w:val="none" w:sz="0" w:space="0" w:color="auto"/>
        <w:left w:val="none" w:sz="0" w:space="0" w:color="auto"/>
        <w:bottom w:val="none" w:sz="0" w:space="0" w:color="auto"/>
        <w:right w:val="none" w:sz="0" w:space="0" w:color="auto"/>
      </w:divBdr>
    </w:div>
    <w:div w:id="1336569255">
      <w:bodyDiv w:val="1"/>
      <w:marLeft w:val="0"/>
      <w:marRight w:val="0"/>
      <w:marTop w:val="0"/>
      <w:marBottom w:val="0"/>
      <w:divBdr>
        <w:top w:val="none" w:sz="0" w:space="0" w:color="auto"/>
        <w:left w:val="none" w:sz="0" w:space="0" w:color="auto"/>
        <w:bottom w:val="none" w:sz="0" w:space="0" w:color="auto"/>
        <w:right w:val="none" w:sz="0" w:space="0" w:color="auto"/>
      </w:divBdr>
      <w:divsChild>
        <w:div w:id="1314117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50034859">
      <w:bodyDiv w:val="1"/>
      <w:marLeft w:val="0"/>
      <w:marRight w:val="0"/>
      <w:marTop w:val="0"/>
      <w:marBottom w:val="0"/>
      <w:divBdr>
        <w:top w:val="none" w:sz="0" w:space="0" w:color="auto"/>
        <w:left w:val="none" w:sz="0" w:space="0" w:color="auto"/>
        <w:bottom w:val="none" w:sz="0" w:space="0" w:color="auto"/>
        <w:right w:val="none" w:sz="0" w:space="0" w:color="auto"/>
      </w:divBdr>
      <w:divsChild>
        <w:div w:id="20908817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13004925">
      <w:bodyDiv w:val="1"/>
      <w:marLeft w:val="0"/>
      <w:marRight w:val="0"/>
      <w:marTop w:val="0"/>
      <w:marBottom w:val="0"/>
      <w:divBdr>
        <w:top w:val="none" w:sz="0" w:space="0" w:color="auto"/>
        <w:left w:val="none" w:sz="0" w:space="0" w:color="auto"/>
        <w:bottom w:val="none" w:sz="0" w:space="0" w:color="auto"/>
        <w:right w:val="none" w:sz="0" w:space="0" w:color="auto"/>
      </w:divBdr>
      <w:divsChild>
        <w:div w:id="6787734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19965107">
      <w:bodyDiv w:val="1"/>
      <w:marLeft w:val="0"/>
      <w:marRight w:val="0"/>
      <w:marTop w:val="0"/>
      <w:marBottom w:val="0"/>
      <w:divBdr>
        <w:top w:val="none" w:sz="0" w:space="0" w:color="auto"/>
        <w:left w:val="none" w:sz="0" w:space="0" w:color="auto"/>
        <w:bottom w:val="none" w:sz="0" w:space="0" w:color="auto"/>
        <w:right w:val="none" w:sz="0" w:space="0" w:color="auto"/>
      </w:divBdr>
      <w:divsChild>
        <w:div w:id="12822296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605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vk-rs.si/index.php/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urlid=2006109&amp;stevilka=4648" TargetMode="External"/><Relationship Id="rId18" Type="http://schemas.openxmlformats.org/officeDocument/2006/relationships/hyperlink" Target="http://www.uradni-list.si/1/objava.jsp?urlid=201094&amp;stevilka=4936" TargetMode="External"/><Relationship Id="rId26" Type="http://schemas.openxmlformats.org/officeDocument/2006/relationships/hyperlink" Target="http://www.mp.gov.si/fileadmin/mp.gov.si/pageuploads/mp.gov.si/zakonodaja/angleski_prevodi_zakonov/zvdz_anglesko.doc" TargetMode="External"/><Relationship Id="rId39" Type="http://schemas.openxmlformats.org/officeDocument/2006/relationships/hyperlink" Target="http://www.varuh-rs.si/fileadmin/user_upload/pdf/lp/Annual_report_2010.pdf" TargetMode="External"/><Relationship Id="rId3" Type="http://schemas.openxmlformats.org/officeDocument/2006/relationships/hyperlink" Target="http://www.un.org/disabilities/countries.asp?navid=12&amp;pid=166" TargetMode="External"/><Relationship Id="rId21" Type="http://schemas.openxmlformats.org/officeDocument/2006/relationships/hyperlink" Target="http://www.ip-rs.si/index.php?id=324" TargetMode="External"/><Relationship Id="rId34" Type="http://schemas.openxmlformats.org/officeDocument/2006/relationships/hyperlink" Target="http://www.arhiv.uem.gov.si/fileadmin/uem.gov.si/pageuploads/ZUNEO-UPB1_ang_KONCNA.doc" TargetMode="External"/><Relationship Id="rId42" Type="http://schemas.openxmlformats.org/officeDocument/2006/relationships/hyperlink" Target="http://www.dvk-rs.si/index.php/si/kje-in-kako-volim/glasovanje-na-voliscih-ki-so-dostopna-invalidom" TargetMode="External"/><Relationship Id="rId47" Type="http://schemas.openxmlformats.org/officeDocument/2006/relationships/hyperlink" Target="http://pxweb.stat.si/pxweb/Database/General/06_elections/10_local_elections/06650_mun_council_2010/06650_mun_council_2010.asp" TargetMode="External"/><Relationship Id="rId50" Type="http://schemas.openxmlformats.org/officeDocument/2006/relationships/hyperlink" Target="http://urbani-izziv.uirs.si/Portals/uizziv/papers/urbani-izziv-en-2009-20-01-001.pdf" TargetMode="External"/><Relationship Id="rId7" Type="http://schemas.openxmlformats.org/officeDocument/2006/relationships/hyperlink" Target="http://www.dz-rs.si/wps/portal/Home/deloDZ/zakonodaja/izbranZakonAkt?uid=8FC8743CC33D537DC12576A3002CB0EE&amp;db=urad_prec_bes&amp;mandat=VI" TargetMode="External"/><Relationship Id="rId12" Type="http://schemas.openxmlformats.org/officeDocument/2006/relationships/hyperlink" Target="http://www.uradni-list.si/1/objava.jsp?urlid=200726&amp;stevilka=1285" TargetMode="External"/><Relationship Id="rId17" Type="http://schemas.openxmlformats.org/officeDocument/2006/relationships/hyperlink" Target="http://www.mp.gov.si/fileadmin/mp.gov.si/pageuploads/mp.gov.si/zakonodaja/angleski_prevodi_zakonov/zvdz_anglesko.doc" TargetMode="External"/><Relationship Id="rId25" Type="http://schemas.openxmlformats.org/officeDocument/2006/relationships/hyperlink" Target="http://www.uradni-list.si/1/objava.jsp?urlid=2006109&amp;stevilka=4648" TargetMode="External"/><Relationship Id="rId33" Type="http://schemas.openxmlformats.org/officeDocument/2006/relationships/hyperlink" Target="http://www.uradni-list.si/1/objava.jsp?urlid=200793&amp;stevilka=4600" TargetMode="External"/><Relationship Id="rId38" Type="http://schemas.openxmlformats.org/officeDocument/2006/relationships/hyperlink" Target="http://www.varuh-rs.si/fileadmin/user_upload/pdf/lp/Annual_report_2010.pdf" TargetMode="External"/><Relationship Id="rId46" Type="http://schemas.openxmlformats.org/officeDocument/2006/relationships/hyperlink" Target="http://www.zagovornik.net/si/informacije/dostopnost/osebe-s-posebnimi-potrebami/index.html" TargetMode="External"/><Relationship Id="rId2" Type="http://schemas.openxmlformats.org/officeDocument/2006/relationships/hyperlink" Target="http://treaties.un.org/Pages/ViewDetails.aspx?src=TREATY&amp;mtdsg_no=IV-15&amp;chapter=4&amp;lang=en" TargetMode="External"/><Relationship Id="rId16" Type="http://schemas.openxmlformats.org/officeDocument/2006/relationships/hyperlink" Target="http://www.uradni-list.si/1/objava.jsp?urlid=2006109&amp;stevilka=4648" TargetMode="External"/><Relationship Id="rId20" Type="http://schemas.openxmlformats.org/officeDocument/2006/relationships/hyperlink" Target="http://www.uradni-list.si/1/objava.jsp?urlid=200651&amp;stevilka=2180" TargetMode="External"/><Relationship Id="rId29" Type="http://schemas.openxmlformats.org/officeDocument/2006/relationships/hyperlink" Target="http://www.uradni-list.si/1/objava.jsp?urlid=2006109&amp;stevilka=4648" TargetMode="External"/><Relationship Id="rId41" Type="http://schemas.openxmlformats.org/officeDocument/2006/relationships/hyperlink" Target="file:///C:\Users\graneal\Downloads\www.dvk-rs.si\index.php\si\kje-in-kako-volim\volilna-pravica" TargetMode="External"/><Relationship Id="rId1" Type="http://schemas.openxmlformats.org/officeDocument/2006/relationships/hyperlink" Target="http://www.un.org/disabilities/countries.asp?navid=12&amp;pid=166" TargetMode="External"/><Relationship Id="rId6" Type="http://schemas.openxmlformats.org/officeDocument/2006/relationships/hyperlink" Target="http://treaties.un.org/Pages/ViewDetails.aspx?src=TREATY&amp;mtdsg_no=IV-15&amp;chapter=4&amp;lang=en" TargetMode="External"/><Relationship Id="rId11" Type="http://schemas.openxmlformats.org/officeDocument/2006/relationships/hyperlink" Target="http://www.uradni-list.si/1/objava.jsp?urlid=199239&amp;stevilka=1943" TargetMode="External"/><Relationship Id="rId24" Type="http://schemas.openxmlformats.org/officeDocument/2006/relationships/hyperlink" Target="http://www.dz-rs.si/wps/portal/Home/deloDZ/zakonodaja/izbranZakonAkt?uid=C9904570AFF7CBCEC125759A00430E5B&amp;db=urad_prec_bes&amp;mandat=VI" TargetMode="External"/><Relationship Id="rId32" Type="http://schemas.openxmlformats.org/officeDocument/2006/relationships/hyperlink" Target="http://imss.dz-rs.si/imis/22893ad12e991e14b77f.pdf" TargetMode="External"/><Relationship Id="rId37" Type="http://schemas.openxmlformats.org/officeDocument/2006/relationships/hyperlink" Target="http://odlocitve.us-rs.si/usrs/us-odl.nsf/o/DE1FEACB7BAB16DCC12577C3002FE48F" TargetMode="External"/><Relationship Id="rId40" Type="http://schemas.openxmlformats.org/officeDocument/2006/relationships/hyperlink" Target="http://www.varuh-rs.si/fileadmin/user_upload/pdf/lp/Letno_porocilo_Varuha_2012.pdf" TargetMode="External"/><Relationship Id="rId45" Type="http://schemas.openxmlformats.org/officeDocument/2006/relationships/hyperlink" Target="file:///C:\Users\graneal\Downloads\www.varuh-rs.si\index.php%3fid=62&amp;L=6" TargetMode="External"/><Relationship Id="rId5" Type="http://schemas.openxmlformats.org/officeDocument/2006/relationships/hyperlink" Target="http://www.un.org/disabilities/countries.asp?navid=12&amp;pid=166" TargetMode="External"/><Relationship Id="rId15" Type="http://schemas.openxmlformats.org/officeDocument/2006/relationships/hyperlink" Target="http://www.dz-rs.si/wps/portal/Home/deloDZ/zakonodaja/izbranZakonAkt?uid=C59CBA54BF00559CC125784500342045&amp;db=urad_prec_bes&amp;mandat=VI" TargetMode="External"/><Relationship Id="rId23" Type="http://schemas.openxmlformats.org/officeDocument/2006/relationships/hyperlink" Target="http://www.uradni-list.si/1/objava.jsp?urlid=201187&amp;stevilka=3715" TargetMode="External"/><Relationship Id="rId28" Type="http://schemas.openxmlformats.org/officeDocument/2006/relationships/hyperlink" Target="http://www.mp.gov.si/fileadmin/mp.gov.si/pageuploads/mp.gov.si/zakonodaja/angleski_prevodi_zakonov/zvdz_anglesko.doc" TargetMode="External"/><Relationship Id="rId36" Type="http://schemas.openxmlformats.org/officeDocument/2006/relationships/hyperlink" Target="http://odlocitve.us-rs.si/usrs/us-odl.nsf/o/17B6A1BCADFF11D5C125717200288C68" TargetMode="External"/><Relationship Id="rId49" Type="http://schemas.openxmlformats.org/officeDocument/2006/relationships/hyperlink" Target="http://dostopnost.uirs.si/Oprojektu/Splo%C5%A1neinformacije/tabid/68/Default.aspx" TargetMode="External"/><Relationship Id="rId10" Type="http://schemas.openxmlformats.org/officeDocument/2006/relationships/hyperlink" Target="http://www.mp.gov.si/fileadmin/mp.gov.si/pageuploads/mp.gov.si/zakonodaja/angleski_prevodi_zakonov/zvdz_anglesko.doc" TargetMode="External"/><Relationship Id="rId19" Type="http://schemas.openxmlformats.org/officeDocument/2006/relationships/hyperlink" Target="http://www.uradni-list.si/1/objava.jsp?urlid=200996&amp;stevilka=4180" TargetMode="External"/><Relationship Id="rId31" Type="http://schemas.openxmlformats.org/officeDocument/2006/relationships/hyperlink" Target="http://imss.dz-rs.si/imis/bb28c86b7132207f3e19.pdf" TargetMode="External"/><Relationship Id="rId44" Type="http://schemas.openxmlformats.org/officeDocument/2006/relationships/hyperlink" Target="file:///C:\Users\graneal\Downloads\www.varuh-rs.si\znakovni-jezik\Kdaj_se_obrniti_na_Varuha.swf" TargetMode="External"/><Relationship Id="rId4" Type="http://schemas.openxmlformats.org/officeDocument/2006/relationships/hyperlink" Target="http://treaties.un.org/Pages/ViewDetails.aspx?src=TREATY&amp;mtdsg_no=IV-15&amp;chapter=4&amp;lang=en" TargetMode="External"/><Relationship Id="rId9" Type="http://schemas.openxmlformats.org/officeDocument/2006/relationships/hyperlink" Target="http://www.uradni-list.si/1/objava.jsp?urlid=2006109&amp;stevilka=4648" TargetMode="External"/><Relationship Id="rId14" Type="http://schemas.openxmlformats.org/officeDocument/2006/relationships/hyperlink" Target="http://www.mp.gov.si/fileadmin/mp.gov.si/pageuploads/mp.gov.si/zakonodaja/angleski_prevodi_zakonov/zvdz_anglesko.doc" TargetMode="External"/><Relationship Id="rId22" Type="http://schemas.openxmlformats.org/officeDocument/2006/relationships/hyperlink" Target="http://www.dz-rs.si/wps/portal/Home/deloDZ/zakonodaja/izbranZakonAkt?uid=A98F1BD18F83A270C1257A450038E48C&amp;db=urad_prec_bes&amp;mandat=VI" TargetMode="External"/><Relationship Id="rId27" Type="http://schemas.openxmlformats.org/officeDocument/2006/relationships/hyperlink" Target="http://www.uradni-list.si/1/objava.jsp?urlid=2006109&amp;stevilka=4648" TargetMode="External"/><Relationship Id="rId30" Type="http://schemas.openxmlformats.org/officeDocument/2006/relationships/hyperlink" Target="http://www.mp.gov.si/fileadmin/mp.gov.si/pageuploads/mp.gov.si/zakonodaja/angleski_prevodi_zakonov/zvdz_anglesko.doc" TargetMode="External"/><Relationship Id="rId35" Type="http://schemas.openxmlformats.org/officeDocument/2006/relationships/hyperlink" Target="http://www.uradni-list.si/1/objava.jsp?urlid=201094&amp;stevilka=4936" TargetMode="External"/><Relationship Id="rId43" Type="http://schemas.openxmlformats.org/officeDocument/2006/relationships/hyperlink" Target="file:///C:\Users\graneal\Downloads\www.varuh-rs.si\iscete-pomoc\kako-vam-lahko-varuh-pomaga\kdaj-se-obrniti-na-varuha" TargetMode="External"/><Relationship Id="rId48" Type="http://schemas.openxmlformats.org/officeDocument/2006/relationships/hyperlink" Target="http://www.osce.org/odihr/elections/Slovenia/87786" TargetMode="External"/><Relationship Id="rId8" Type="http://schemas.openxmlformats.org/officeDocument/2006/relationships/hyperlink" Target="http://imss.dz-rs.si/imis/bb28c86b7132207f3e19.pdf" TargetMode="External"/><Relationship Id="rId51" Type="http://schemas.openxmlformats.org/officeDocument/2006/relationships/hyperlink" Target="http://www.varuh-rs.si/fileadmin/user_upload/pdf/lp/Letno_porocilo_Varuha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3665</Value>
      <Value>11</Value>
    </TaxCatchAll>
    <_dlc_DocId xmlns="16097700-bd0a-4b4b-83d5-90842b5175e0">D-2014-35421</_dlc_DocId>
    <_dlc_DocIdUrl xmlns="16097700-bd0a-4b4b-83d5-90842b5175e0">
      <Url>http://dms/research/polparprojectsite/_layouts/DocIdRedir.aspx?ID=D-2014-35421</Url>
      <Description>D-2014-35421</Description>
    </_dlc_DocIdUrl>
    <fraPermissions xmlns="16097700-bd0a-4b4b-83d5-90842b5175e0">Public: Read for all, write dept.</fraPermissions>
  </documentManagement>
</p:propertie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BC9A-95EC-4C35-A947-03AA69115350}">
  <ds:schemaRefs>
    <ds:schemaRef ds:uri="http://schemas.microsoft.com/sharepoint/v3/contenttype/forms"/>
  </ds:schemaRefs>
</ds:datastoreItem>
</file>

<file path=customXml/itemProps2.xml><?xml version="1.0" encoding="utf-8"?>
<ds:datastoreItem xmlns:ds="http://schemas.openxmlformats.org/officeDocument/2006/customXml" ds:itemID="{7BFD812D-C1A6-46B6-80F1-46052162B6CA}">
  <ds:schemaRefs>
    <ds:schemaRef ds:uri="http://schemas.microsoft.com/sharepoint/events"/>
  </ds:schemaRefs>
</ds:datastoreItem>
</file>

<file path=customXml/itemProps3.xml><?xml version="1.0" encoding="utf-8"?>
<ds:datastoreItem xmlns:ds="http://schemas.openxmlformats.org/officeDocument/2006/customXml" ds:itemID="{3FB53EA2-D5B8-4CFF-94F1-894446E851D2}">
  <ds:schemaRefs>
    <ds:schemaRef ds:uri="http://schemas.microsoft.com/office/2006/metadata/properties"/>
    <ds:schemaRef ds:uri="http://schemas.openxmlformats.org/package/2006/metadata/core-properties"/>
    <ds:schemaRef ds:uri="http://purl.org/dc/terms/"/>
    <ds:schemaRef ds:uri="http://schemas.microsoft.com/sharepoint/v3"/>
    <ds:schemaRef ds:uri="16097700-bd0a-4b4b-83d5-90842b5175e0"/>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78F8481-9615-4FAB-824A-601463066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F0A1FC-BEB1-41C1-9873-FAE43099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7715</Words>
  <Characters>43978</Characters>
  <Application>Microsoft Office Word</Application>
  <DocSecurity>0</DocSecurity>
  <Lines>366</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Final country tables clean versions</vt:lpstr>
      <vt:lpstr>AD-HOC deliverables</vt:lpstr>
    </vt:vector>
  </TitlesOfParts>
  <Company>European Union Fundamental Rights Agency</Company>
  <LinksUpToDate>false</LinksUpToDate>
  <CharactersWithSpaces>51590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STICKINGS Martha (FRA)</dc:creator>
  <cp:lastModifiedBy>GRANELLI Alessandra (FRA)</cp:lastModifiedBy>
  <cp:revision>2</cp:revision>
  <cp:lastPrinted>2013-05-31T11:42:00Z</cp:lastPrinted>
  <dcterms:created xsi:type="dcterms:W3CDTF">2014-07-11T14:38:00Z</dcterms:created>
  <dcterms:modified xsi:type="dcterms:W3CDTF">2014-07-11T14:38:00Z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_dlc_DocIdItemGuid">
    <vt:lpwstr>079ee2c0-55d4-41f1-ba57-b08ad87a4239</vt:lpwstr>
  </property>
  <property fmtid="{D5CDD505-2E9C-101B-9397-08002B2CF9AE}" pid="4" name="fraContentLanguageMM">
    <vt:lpwstr>11;#English|2d2b19a9-1f9f-48bb-ac48-c1a45d7d0217</vt:lpwstr>
  </property>
  <property fmtid="{D5CDD505-2E9C-101B-9397-08002B2CF9AE}" pid="5" name="fraYearMM">
    <vt:lpwstr>772;#2013|89100c69-8623-4b50-bafc-39dac4cd6adf</vt:lpwstr>
  </property>
  <property fmtid="{D5CDD505-2E9C-101B-9397-08002B2CF9AE}" pid="6" name="fraThematicTeamMM">
    <vt:lpwstr/>
  </property>
  <property fmtid="{D5CDD505-2E9C-101B-9397-08002B2CF9AE}" pid="7" name="fraTagsMM">
    <vt:lpwstr/>
  </property>
  <property fmtid="{D5CDD505-2E9C-101B-9397-08002B2CF9AE}" pid="8" name="fraMatrixProject">
    <vt:lpwstr>3665;#2012-ECR-07 - Indicators on political participation of persons with disabilities|3ba2f83a-f807-452a-a4c3-e61dab7d65c2</vt:lpwstr>
  </property>
  <property fmtid="{D5CDD505-2E9C-101B-9397-08002B2CF9AE}" pid="9" name="Order">
    <vt:r8>1800</vt:r8>
  </property>
</Properties>
</file>