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A78E5" w14:textId="61206973" w:rsidR="00E54542" w:rsidRDefault="00D7215B" w:rsidP="00FE0EE9">
      <w:pPr>
        <w:rPr>
          <w:rFonts w:ascii="Arial Narrow" w:hAnsi="Arial Narrow"/>
          <w:sz w:val="48"/>
          <w:szCs w:val="48"/>
          <w:lang w:val="en-GB" w:bidi="en-US"/>
        </w:rPr>
      </w:pPr>
      <w:bookmarkStart w:id="0" w:name="_GoBack"/>
      <w:bookmarkEnd w:id="0"/>
      <w:r>
        <w:t xml:space="preserve"> </w:t>
      </w:r>
    </w:p>
    <w:p w14:paraId="45AA1036" w14:textId="08D8BAED" w:rsidR="00E34B37" w:rsidRPr="00734710" w:rsidRDefault="00E34B37" w:rsidP="00E34B37">
      <w:pPr>
        <w:spacing w:after="0" w:line="240" w:lineRule="auto"/>
        <w:jc w:val="right"/>
        <w:rPr>
          <w:sz w:val="48"/>
          <w:szCs w:val="48"/>
          <w:lang w:val="en-GB" w:bidi="en-US"/>
        </w:rPr>
      </w:pPr>
      <w:r>
        <w:rPr>
          <w:sz w:val="48"/>
          <w:szCs w:val="48"/>
          <w:lang w:val="en-GB" w:bidi="en-US"/>
        </w:rPr>
        <w:t>LU – Country information</w:t>
      </w:r>
    </w:p>
    <w:p w14:paraId="283CAF53" w14:textId="77777777" w:rsidR="00E34B37" w:rsidRDefault="00E34B37" w:rsidP="00E34B37">
      <w:pPr>
        <w:spacing w:after="0" w:line="240" w:lineRule="auto"/>
        <w:jc w:val="right"/>
        <w:rPr>
          <w:sz w:val="48"/>
          <w:szCs w:val="48"/>
          <w:lang w:val="en-GB" w:bidi="en-US"/>
        </w:rPr>
      </w:pPr>
    </w:p>
    <w:p w14:paraId="099982E4" w14:textId="77777777" w:rsidR="001E4C7A" w:rsidRPr="00734710" w:rsidRDefault="001E4C7A" w:rsidP="00E34B37">
      <w:pPr>
        <w:spacing w:after="0" w:line="240" w:lineRule="auto"/>
        <w:jc w:val="right"/>
        <w:rPr>
          <w:sz w:val="48"/>
          <w:szCs w:val="48"/>
          <w:lang w:val="en-GB" w:bidi="en-US"/>
        </w:rPr>
      </w:pPr>
    </w:p>
    <w:p w14:paraId="3B1ED679" w14:textId="77777777" w:rsidR="00E34B37" w:rsidRPr="00734710" w:rsidRDefault="00E34B37" w:rsidP="00E34B37">
      <w:pPr>
        <w:spacing w:after="0" w:line="240" w:lineRule="auto"/>
        <w:jc w:val="right"/>
        <w:rPr>
          <w:sz w:val="48"/>
          <w:szCs w:val="48"/>
          <w:lang w:val="en-GB" w:bidi="en-US"/>
        </w:rPr>
      </w:pPr>
      <w:r w:rsidRPr="00734710">
        <w:rPr>
          <w:sz w:val="48"/>
          <w:szCs w:val="48"/>
          <w:lang w:val="en-GB" w:bidi="en-US"/>
        </w:rPr>
        <w:t>Indicators on political participation</w:t>
      </w:r>
    </w:p>
    <w:p w14:paraId="337A464E" w14:textId="77777777" w:rsidR="00FE0EE9" w:rsidRDefault="00E34B37" w:rsidP="001E4C7A">
      <w:pPr>
        <w:spacing w:after="0" w:line="240" w:lineRule="auto"/>
        <w:jc w:val="right"/>
        <w:rPr>
          <w:sz w:val="48"/>
          <w:szCs w:val="48"/>
          <w:lang w:val="en-GB" w:bidi="en-US"/>
        </w:rPr>
      </w:pPr>
      <w:r w:rsidRPr="00734710">
        <w:rPr>
          <w:sz w:val="48"/>
          <w:szCs w:val="48"/>
          <w:lang w:val="en-GB" w:bidi="en-US"/>
        </w:rPr>
        <w:t>of persons with disabilities</w:t>
      </w:r>
    </w:p>
    <w:p w14:paraId="02DDBFE0" w14:textId="77777777" w:rsidR="00FE0EE9" w:rsidRDefault="00FE0EE9" w:rsidP="001E4C7A">
      <w:pPr>
        <w:spacing w:after="0" w:line="240" w:lineRule="auto"/>
        <w:jc w:val="right"/>
        <w:rPr>
          <w:sz w:val="48"/>
          <w:szCs w:val="48"/>
          <w:lang w:val="en-GB" w:bidi="en-US"/>
        </w:rPr>
      </w:pPr>
    </w:p>
    <w:p w14:paraId="6AACF22C" w14:textId="77777777" w:rsidR="00FE0EE9" w:rsidRDefault="00FE0EE9" w:rsidP="001E4C7A">
      <w:pPr>
        <w:spacing w:after="0" w:line="240" w:lineRule="auto"/>
        <w:jc w:val="right"/>
        <w:rPr>
          <w:sz w:val="48"/>
          <w:szCs w:val="48"/>
          <w:lang w:val="en-GB" w:bidi="en-US"/>
        </w:rPr>
      </w:pPr>
      <w:r>
        <w:rPr>
          <w:sz w:val="48"/>
          <w:szCs w:val="48"/>
          <w:lang w:val="en-GB" w:bidi="en-US"/>
        </w:rPr>
        <w:t>2014</w:t>
      </w:r>
    </w:p>
    <w:p w14:paraId="54CC646C" w14:textId="77777777" w:rsidR="00FE0EE9" w:rsidRDefault="00FE0EE9" w:rsidP="001E4C7A">
      <w:pPr>
        <w:spacing w:after="0" w:line="240" w:lineRule="auto"/>
        <w:jc w:val="right"/>
        <w:rPr>
          <w:sz w:val="48"/>
          <w:szCs w:val="48"/>
          <w:lang w:val="en-GB" w:bidi="en-US"/>
        </w:rPr>
      </w:pPr>
    </w:p>
    <w:p w14:paraId="5DF508E5" w14:textId="77777777" w:rsidR="00FE0EE9" w:rsidRDefault="00FE0EE9" w:rsidP="00FE0EE9">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1C6327B7" w14:textId="77777777" w:rsidR="00FE0EE9" w:rsidRDefault="00FE0EE9" w:rsidP="00FE0EE9">
      <w:pPr>
        <w:rPr>
          <w:lang w:bidi="en-US"/>
        </w:rPr>
      </w:pPr>
    </w:p>
    <w:p w14:paraId="22F747E3" w14:textId="549B6A45" w:rsidR="00FE0EE9" w:rsidRPr="00FE0EE9" w:rsidRDefault="00FE0EE9" w:rsidP="00FE0EE9">
      <w:pPr>
        <w:rPr>
          <w:lang w:val="fr-FR" w:bidi="en-US"/>
        </w:rPr>
      </w:pPr>
      <w:r w:rsidRPr="00FE0EE9">
        <w:rPr>
          <w:lang w:val="fr-FR" w:bidi="en-US"/>
        </w:rPr>
        <w:t>FRANET contractor:</w:t>
      </w:r>
      <w:r w:rsidRPr="00FE0EE9">
        <w:rPr>
          <w:lang w:val="fr-FR"/>
        </w:rPr>
        <w:t xml:space="preserve"> </w:t>
      </w:r>
      <w:r w:rsidRPr="00FE0EE9">
        <w:rPr>
          <w:lang w:val="fr-FR" w:bidi="en-US"/>
        </w:rPr>
        <w:t>Etudes et Formation S.A.</w:t>
      </w:r>
    </w:p>
    <w:p w14:paraId="1AEA7918" w14:textId="07D36B6A" w:rsidR="00967FD6" w:rsidRPr="00FE0EE9" w:rsidRDefault="00E54542" w:rsidP="001E4C7A">
      <w:pPr>
        <w:spacing w:after="0" w:line="240" w:lineRule="auto"/>
        <w:jc w:val="right"/>
        <w:rPr>
          <w:rFonts w:ascii="Times New Roman" w:hAnsi="Times New Roman"/>
          <w:lang w:val="fr-FR"/>
        </w:rPr>
      </w:pPr>
      <w:r w:rsidRPr="00FE0EE9">
        <w:rPr>
          <w:rFonts w:ascii="Times New Roman" w:hAnsi="Times New Roman"/>
          <w:lang w:val="fr-FR"/>
        </w:rPr>
        <w:br w:type="page"/>
      </w:r>
    </w:p>
    <w:p w14:paraId="6D1509B6" w14:textId="5A4F56E0" w:rsidR="001E4C7A" w:rsidRPr="001E4C7A" w:rsidRDefault="001E4C7A" w:rsidP="001E4C7A">
      <w:pPr>
        <w:pStyle w:val="ListParagraph"/>
        <w:numPr>
          <w:ilvl w:val="0"/>
          <w:numId w:val="22"/>
        </w:numPr>
        <w:rPr>
          <w:rFonts w:ascii="Verdana" w:hAnsi="Verdana"/>
          <w:b/>
          <w:sz w:val="24"/>
          <w:szCs w:val="24"/>
          <w:lang w:val="en-GB" w:bidi="en-US"/>
        </w:rPr>
      </w:pPr>
      <w:r w:rsidRPr="001E4C7A">
        <w:rPr>
          <w:rFonts w:ascii="Verdana" w:hAnsi="Verdana"/>
          <w:b/>
          <w:sz w:val="24"/>
          <w:szCs w:val="24"/>
          <w:lang w:val="en-GB" w:bidi="en-US"/>
        </w:rPr>
        <w:lastRenderedPageBreak/>
        <w:t>STRUCTURE INDICATORS</w:t>
      </w:r>
    </w:p>
    <w:tbl>
      <w:tblPr>
        <w:tblW w:w="13789" w:type="dxa"/>
        <w:tblInd w:w="-70" w:type="dxa"/>
        <w:tblLayout w:type="fixed"/>
        <w:tblLook w:val="0000" w:firstRow="0" w:lastRow="0" w:firstColumn="0" w:lastColumn="0" w:noHBand="0" w:noVBand="0"/>
      </w:tblPr>
      <w:tblGrid>
        <w:gridCol w:w="4150"/>
        <w:gridCol w:w="9639"/>
      </w:tblGrid>
      <w:tr w:rsidR="00C01FDA" w:rsidRPr="001E4C7A" w14:paraId="5D3E5DC7" w14:textId="77777777" w:rsidTr="00C01FDA">
        <w:trPr>
          <w:trHeight w:val="454"/>
        </w:trPr>
        <w:tc>
          <w:tcPr>
            <w:tcW w:w="4150" w:type="dxa"/>
            <w:tcBorders>
              <w:top w:val="single" w:sz="4" w:space="0" w:color="000000"/>
              <w:left w:val="single" w:sz="4" w:space="0" w:color="000000"/>
              <w:bottom w:val="single" w:sz="4" w:space="0" w:color="000000"/>
            </w:tcBorders>
            <w:shd w:val="clear" w:color="auto" w:fill="C6D9F1"/>
            <w:vAlign w:val="center"/>
          </w:tcPr>
          <w:p w14:paraId="17C7FE2B" w14:textId="77777777" w:rsidR="00C01FDA" w:rsidRPr="001E4C7A" w:rsidRDefault="00C01FDA" w:rsidP="00FA6048">
            <w:pPr>
              <w:spacing w:before="240" w:after="0" w:line="100" w:lineRule="atLeast"/>
              <w:rPr>
                <w:rFonts w:ascii="Verdana" w:hAnsi="Verdana"/>
                <w:b/>
                <w:sz w:val="20"/>
                <w:szCs w:val="20"/>
                <w:lang w:val="en-GB"/>
              </w:rPr>
            </w:pPr>
            <w:r w:rsidRPr="001E4C7A">
              <w:rPr>
                <w:rFonts w:ascii="Verdana" w:hAnsi="Verdana"/>
                <w:b/>
                <w:sz w:val="20"/>
                <w:szCs w:val="20"/>
                <w:lang w:val="en-GB"/>
              </w:rPr>
              <w:t>Structure indicators</w:t>
            </w:r>
          </w:p>
        </w:tc>
        <w:tc>
          <w:tcPr>
            <w:tcW w:w="96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45E35AF" w14:textId="77777777" w:rsidR="00C01FDA" w:rsidRPr="001E4C7A" w:rsidRDefault="00C01FDA" w:rsidP="00FA6048">
            <w:pPr>
              <w:spacing w:before="240" w:after="0" w:line="100" w:lineRule="atLeast"/>
              <w:rPr>
                <w:rFonts w:ascii="Verdana" w:hAnsi="Verdana"/>
                <w:sz w:val="20"/>
                <w:szCs w:val="20"/>
                <w:lang w:val="en-GB"/>
              </w:rPr>
            </w:pPr>
            <w:r w:rsidRPr="001E4C7A">
              <w:rPr>
                <w:rFonts w:ascii="Verdana" w:hAnsi="Verdana"/>
                <w:b/>
                <w:sz w:val="20"/>
                <w:szCs w:val="20"/>
                <w:lang w:val="en-GB"/>
              </w:rPr>
              <w:t>Source and supporting information</w:t>
            </w:r>
          </w:p>
        </w:tc>
      </w:tr>
      <w:tr w:rsidR="00C01FDA" w:rsidRPr="001E4C7A" w14:paraId="45F9BACC" w14:textId="77777777" w:rsidTr="00C01FDA">
        <w:trPr>
          <w:trHeight w:val="454"/>
        </w:trPr>
        <w:tc>
          <w:tcPr>
            <w:tcW w:w="4150" w:type="dxa"/>
            <w:tcBorders>
              <w:top w:val="single" w:sz="4" w:space="0" w:color="000000"/>
              <w:left w:val="single" w:sz="4" w:space="0" w:color="000000"/>
              <w:bottom w:val="single" w:sz="4" w:space="0" w:color="000000"/>
            </w:tcBorders>
            <w:shd w:val="clear" w:color="auto" w:fill="auto"/>
            <w:vAlign w:val="center"/>
          </w:tcPr>
          <w:p w14:paraId="758ECA6E" w14:textId="77777777" w:rsidR="00C01FDA" w:rsidRPr="001E4C7A" w:rsidRDefault="00C01FDA" w:rsidP="00FE0EE9">
            <w:pPr>
              <w:spacing w:after="0"/>
              <w:rPr>
                <w:rFonts w:ascii="Verdana" w:hAnsi="Verdana"/>
                <w:sz w:val="20"/>
                <w:szCs w:val="20"/>
              </w:rPr>
            </w:pPr>
            <w:r w:rsidRPr="001E4C7A">
              <w:rPr>
                <w:rFonts w:ascii="Verdana" w:hAnsi="Verdana"/>
                <w:sz w:val="20"/>
                <w:szCs w:val="20"/>
              </w:rPr>
              <w:t>Has [country] ratified the CRPD without a reservation to Article 29? Please give details of any reservation.</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B7E51" w14:textId="73223620" w:rsidR="00C01FDA" w:rsidRPr="00FE0EE9" w:rsidRDefault="00C01FDA" w:rsidP="001E4C7A">
            <w:pPr>
              <w:rPr>
                <w:rFonts w:ascii="Verdana" w:hAnsi="Verdana"/>
                <w:sz w:val="20"/>
                <w:szCs w:val="20"/>
              </w:rPr>
            </w:pPr>
            <w:r w:rsidRPr="001E4C7A">
              <w:rPr>
                <w:rFonts w:ascii="Verdana" w:hAnsi="Verdana"/>
                <w:sz w:val="20"/>
                <w:szCs w:val="20"/>
              </w:rPr>
              <w:t>26 Sep 2011</w:t>
            </w:r>
            <w:r w:rsidRPr="001E4C7A">
              <w:rPr>
                <w:rStyle w:val="FootnoteReference"/>
                <w:rFonts w:ascii="Verdana" w:hAnsi="Verdana"/>
                <w:sz w:val="20"/>
                <w:szCs w:val="20"/>
              </w:rPr>
              <w:footnoteReference w:id="1"/>
            </w:r>
          </w:p>
        </w:tc>
      </w:tr>
      <w:tr w:rsidR="00C01FDA" w:rsidRPr="001E4C7A" w14:paraId="417BC742" w14:textId="77777777" w:rsidTr="00C01FDA">
        <w:trPr>
          <w:trHeight w:val="454"/>
        </w:trPr>
        <w:tc>
          <w:tcPr>
            <w:tcW w:w="4150" w:type="dxa"/>
            <w:tcBorders>
              <w:top w:val="single" w:sz="4" w:space="0" w:color="000000"/>
              <w:left w:val="single" w:sz="4" w:space="0" w:color="000000"/>
              <w:bottom w:val="single" w:sz="4" w:space="0" w:color="000000"/>
            </w:tcBorders>
            <w:shd w:val="clear" w:color="auto" w:fill="auto"/>
            <w:vAlign w:val="center"/>
          </w:tcPr>
          <w:p w14:paraId="02BF53A0" w14:textId="77777777" w:rsidR="00C01FDA" w:rsidRPr="001E4C7A" w:rsidRDefault="00C01FDA" w:rsidP="00FE0EE9">
            <w:pPr>
              <w:spacing w:after="0"/>
              <w:rPr>
                <w:rFonts w:ascii="Verdana" w:hAnsi="Verdana"/>
                <w:sz w:val="20"/>
                <w:szCs w:val="20"/>
              </w:rPr>
            </w:pPr>
            <w:r w:rsidRPr="001E4C7A">
              <w:rPr>
                <w:rFonts w:ascii="Verdana" w:hAnsi="Verdana"/>
                <w:sz w:val="20"/>
                <w:szCs w:val="20"/>
              </w:rPr>
              <w:t>Has [country] ratified the CRPD without a reservation to Article 12? Please give details of any reservation.</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CA8B" w14:textId="77777777" w:rsidR="00C01FDA" w:rsidRPr="001E4C7A" w:rsidRDefault="00C01FDA" w:rsidP="001E4C7A">
            <w:pPr>
              <w:rPr>
                <w:rFonts w:ascii="Verdana" w:hAnsi="Verdana"/>
                <w:sz w:val="20"/>
                <w:szCs w:val="20"/>
              </w:rPr>
            </w:pPr>
            <w:r w:rsidRPr="001E4C7A">
              <w:rPr>
                <w:rFonts w:ascii="Verdana" w:hAnsi="Verdana"/>
                <w:sz w:val="20"/>
                <w:szCs w:val="20"/>
              </w:rPr>
              <w:t>26 Sep 2011</w:t>
            </w:r>
            <w:r w:rsidRPr="001E4C7A">
              <w:rPr>
                <w:rStyle w:val="FootnoteReference"/>
                <w:rFonts w:ascii="Verdana" w:hAnsi="Verdana"/>
                <w:sz w:val="20"/>
                <w:szCs w:val="20"/>
              </w:rPr>
              <w:footnoteReference w:id="2"/>
            </w:r>
          </w:p>
          <w:p w14:paraId="18103988" w14:textId="0C1AAE34" w:rsidR="00C01FDA" w:rsidRPr="001E4C7A" w:rsidRDefault="00C01FDA" w:rsidP="00FA6048">
            <w:pPr>
              <w:spacing w:before="240"/>
              <w:contextualSpacing/>
              <w:jc w:val="both"/>
              <w:rPr>
                <w:rFonts w:ascii="Verdana" w:hAnsi="Verdana"/>
                <w:sz w:val="20"/>
                <w:szCs w:val="20"/>
                <w:lang w:val="en-GB"/>
              </w:rPr>
            </w:pPr>
          </w:p>
        </w:tc>
      </w:tr>
      <w:tr w:rsidR="00C01FDA" w:rsidRPr="001E4C7A" w14:paraId="4B8519E9"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1A0F6F26" w14:textId="77777777" w:rsidR="00C01FDA" w:rsidRPr="001E4C7A" w:rsidRDefault="00C01FDA" w:rsidP="00FE0EE9">
            <w:pPr>
              <w:spacing w:after="0"/>
              <w:rPr>
                <w:rFonts w:ascii="Verdana" w:hAnsi="Verdana"/>
                <w:sz w:val="20"/>
                <w:szCs w:val="20"/>
              </w:rPr>
            </w:pPr>
            <w:r w:rsidRPr="001E4C7A">
              <w:rPr>
                <w:rFonts w:ascii="Verdana" w:hAnsi="Verdana"/>
                <w:sz w:val="20"/>
                <w:szCs w:val="20"/>
              </w:rPr>
              <w:t>Has [country] ratified the CRPD without a reservation to Article 9? Please give details of any reservation.</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8AD82" w14:textId="02836A95" w:rsidR="00C01FDA" w:rsidRPr="00FE0EE9" w:rsidRDefault="00C01FDA" w:rsidP="00FE0EE9">
            <w:pPr>
              <w:rPr>
                <w:rFonts w:ascii="Verdana" w:hAnsi="Verdana"/>
                <w:sz w:val="20"/>
                <w:szCs w:val="20"/>
              </w:rPr>
            </w:pPr>
            <w:r w:rsidRPr="001E4C7A">
              <w:rPr>
                <w:rFonts w:ascii="Verdana" w:hAnsi="Verdana"/>
                <w:sz w:val="20"/>
                <w:szCs w:val="20"/>
              </w:rPr>
              <w:t>26 Sep 2011</w:t>
            </w:r>
            <w:r w:rsidRPr="001E4C7A">
              <w:rPr>
                <w:rStyle w:val="FootnoteReference"/>
                <w:rFonts w:ascii="Verdana" w:hAnsi="Verdana"/>
                <w:sz w:val="20"/>
                <w:szCs w:val="20"/>
              </w:rPr>
              <w:footnoteReference w:id="3"/>
            </w:r>
          </w:p>
        </w:tc>
      </w:tr>
      <w:tr w:rsidR="00C01FDA" w:rsidRPr="001E4C7A" w14:paraId="3244FC77"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28972364" w14:textId="0CA24F7B" w:rsidR="00C01FDA" w:rsidRPr="001E4C7A" w:rsidRDefault="00C01FDA" w:rsidP="001E4C7A">
            <w:pPr>
              <w:jc w:val="both"/>
              <w:rPr>
                <w:rFonts w:ascii="Verdana" w:hAnsi="Verdana"/>
                <w:sz w:val="20"/>
                <w:szCs w:val="20"/>
              </w:rPr>
            </w:pPr>
            <w:r w:rsidRPr="001E4C7A">
              <w:rPr>
                <w:rFonts w:ascii="Verdana" w:hAnsi="Verdana"/>
                <w:sz w:val="20"/>
                <w:szCs w:val="20"/>
              </w:rPr>
              <w:t>Please indicate the legislation which applies to European Parliament and municipal elections in your country. Please highlight possible amendments in view of the 2014 European Parliament elections.</w:t>
            </w:r>
          </w:p>
          <w:p w14:paraId="49357351" w14:textId="77777777" w:rsidR="00C01FDA" w:rsidRPr="001E4C7A" w:rsidRDefault="00C01FDA" w:rsidP="001E4C7A">
            <w:pPr>
              <w:jc w:val="both"/>
              <w:rPr>
                <w:rFonts w:ascii="Verdana" w:hAnsi="Verdana"/>
                <w:sz w:val="20"/>
                <w:szCs w:val="20"/>
                <w:highlight w:val="lightGray"/>
              </w:rPr>
            </w:pPr>
            <w:r w:rsidRPr="001E4C7A">
              <w:rPr>
                <w:rFonts w:ascii="Verdana" w:hAnsi="Verdana"/>
                <w:sz w:val="20"/>
                <w:szCs w:val="20"/>
              </w:rPr>
              <w:t>Does the same law apply for national, federal, local and regional elections, and referendums?</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69D80" w14:textId="13358776" w:rsidR="00C01FDA" w:rsidRDefault="00C01FDA" w:rsidP="001E4C7A">
            <w:pPr>
              <w:spacing w:before="240" w:after="0" w:line="240" w:lineRule="auto"/>
              <w:contextualSpacing/>
              <w:jc w:val="both"/>
              <w:rPr>
                <w:rFonts w:ascii="Verdana" w:hAnsi="Verdana"/>
                <w:sz w:val="20"/>
                <w:szCs w:val="20"/>
              </w:rPr>
            </w:pPr>
            <w:r w:rsidRPr="0092566C">
              <w:rPr>
                <w:rFonts w:ascii="Verdana" w:hAnsi="Verdana"/>
                <w:b/>
                <w:sz w:val="20"/>
                <w:szCs w:val="20"/>
              </w:rPr>
              <w:t>The Electoral act</w:t>
            </w:r>
            <w:r w:rsidRPr="001E4C7A">
              <w:rPr>
                <w:rFonts w:ascii="Verdana" w:hAnsi="Verdana"/>
                <w:sz w:val="20"/>
                <w:szCs w:val="20"/>
              </w:rPr>
              <w:t xml:space="preserve"> of </w:t>
            </w:r>
            <w:r>
              <w:rPr>
                <w:rFonts w:ascii="Verdana" w:hAnsi="Verdana"/>
                <w:sz w:val="20"/>
                <w:szCs w:val="20"/>
              </w:rPr>
              <w:t>the 18</w:t>
            </w:r>
            <w:r w:rsidRPr="00A72506">
              <w:rPr>
                <w:rFonts w:ascii="Verdana" w:hAnsi="Verdana"/>
                <w:sz w:val="20"/>
                <w:szCs w:val="20"/>
                <w:vertAlign w:val="superscript"/>
              </w:rPr>
              <w:t>th</w:t>
            </w:r>
            <w:r>
              <w:rPr>
                <w:rFonts w:ascii="Verdana" w:hAnsi="Verdana"/>
                <w:sz w:val="20"/>
                <w:szCs w:val="20"/>
              </w:rPr>
              <w:t xml:space="preserve"> of February 2003 (as coordinated on the </w:t>
            </w:r>
            <w:r w:rsidRPr="001E4C7A">
              <w:rPr>
                <w:rFonts w:ascii="Verdana" w:hAnsi="Verdana"/>
                <w:sz w:val="20"/>
                <w:szCs w:val="20"/>
              </w:rPr>
              <w:t>11</w:t>
            </w:r>
            <w:r w:rsidRPr="00A72506">
              <w:rPr>
                <w:rFonts w:ascii="Verdana" w:hAnsi="Verdana"/>
                <w:sz w:val="20"/>
                <w:szCs w:val="20"/>
                <w:vertAlign w:val="superscript"/>
              </w:rPr>
              <w:t>th</w:t>
            </w:r>
            <w:r>
              <w:rPr>
                <w:rFonts w:ascii="Verdana" w:hAnsi="Verdana"/>
                <w:sz w:val="20"/>
                <w:szCs w:val="20"/>
              </w:rPr>
              <w:t xml:space="preserve"> of</w:t>
            </w:r>
            <w:r w:rsidRPr="001E4C7A">
              <w:rPr>
                <w:rFonts w:ascii="Verdana" w:hAnsi="Verdana"/>
                <w:sz w:val="20"/>
                <w:szCs w:val="20"/>
              </w:rPr>
              <w:t xml:space="preserve"> February 2013</w:t>
            </w:r>
            <w:r>
              <w:rPr>
                <w:rFonts w:ascii="Verdana" w:hAnsi="Verdana"/>
                <w:sz w:val="20"/>
                <w:szCs w:val="20"/>
              </w:rPr>
              <w:t>)</w:t>
            </w:r>
            <w:r w:rsidRPr="001E4C7A">
              <w:rPr>
                <w:rFonts w:ascii="Verdana" w:hAnsi="Verdana"/>
                <w:sz w:val="20"/>
                <w:szCs w:val="20"/>
              </w:rPr>
              <w:t xml:space="preserve"> applies to </w:t>
            </w:r>
            <w:r w:rsidRPr="00A72506">
              <w:rPr>
                <w:rFonts w:ascii="Verdana" w:hAnsi="Verdana"/>
                <w:sz w:val="20"/>
                <w:szCs w:val="20"/>
                <w:u w:val="single"/>
              </w:rPr>
              <w:t>EP and municipal elections</w:t>
            </w:r>
            <w:r w:rsidRPr="001E4C7A">
              <w:rPr>
                <w:rFonts w:ascii="Verdana" w:hAnsi="Verdana"/>
                <w:sz w:val="20"/>
                <w:szCs w:val="20"/>
              </w:rPr>
              <w:t xml:space="preserve">. The same law applies for </w:t>
            </w:r>
            <w:r w:rsidRPr="00A72506">
              <w:rPr>
                <w:rFonts w:ascii="Verdana" w:hAnsi="Verdana"/>
                <w:sz w:val="20"/>
                <w:szCs w:val="20"/>
                <w:u w:val="single"/>
              </w:rPr>
              <w:t>local, national and EP elections</w:t>
            </w:r>
            <w:r w:rsidRPr="001E4C7A">
              <w:rPr>
                <w:rFonts w:ascii="Verdana" w:hAnsi="Verdana"/>
                <w:sz w:val="20"/>
                <w:szCs w:val="20"/>
              </w:rPr>
              <w:t>.</w:t>
            </w:r>
            <w:r w:rsidRPr="001E4C7A">
              <w:rPr>
                <w:rStyle w:val="FootnoteReference"/>
                <w:rFonts w:ascii="Verdana" w:hAnsi="Verdana"/>
                <w:sz w:val="20"/>
                <w:szCs w:val="20"/>
              </w:rPr>
              <w:footnoteReference w:id="4"/>
            </w:r>
          </w:p>
          <w:p w14:paraId="4E95846C" w14:textId="77777777" w:rsidR="00C01FDA" w:rsidRPr="001E4C7A" w:rsidRDefault="00C01FDA" w:rsidP="001E4C7A">
            <w:pPr>
              <w:spacing w:before="240" w:after="0" w:line="240" w:lineRule="auto"/>
              <w:contextualSpacing/>
              <w:jc w:val="both"/>
              <w:rPr>
                <w:rFonts w:ascii="Verdana" w:hAnsi="Verdana"/>
                <w:sz w:val="20"/>
                <w:szCs w:val="20"/>
              </w:rPr>
            </w:pPr>
          </w:p>
          <w:p w14:paraId="079A7AD5" w14:textId="773A720D" w:rsidR="00C01FDA" w:rsidRPr="001E4C7A" w:rsidRDefault="00C01FDA" w:rsidP="001E4C7A">
            <w:pPr>
              <w:spacing w:before="240" w:after="0" w:line="240" w:lineRule="auto"/>
              <w:contextualSpacing/>
              <w:jc w:val="both"/>
              <w:rPr>
                <w:rFonts w:ascii="Verdana" w:hAnsi="Verdana"/>
                <w:sz w:val="20"/>
                <w:szCs w:val="20"/>
              </w:rPr>
            </w:pPr>
            <w:r>
              <w:rPr>
                <w:rFonts w:ascii="Verdana" w:hAnsi="Verdana"/>
                <w:sz w:val="20"/>
                <w:szCs w:val="20"/>
              </w:rPr>
              <w:t xml:space="preserve">The </w:t>
            </w:r>
            <w:r w:rsidRPr="00A72506">
              <w:rPr>
                <w:rFonts w:ascii="Verdana" w:hAnsi="Verdana"/>
                <w:b/>
                <w:sz w:val="20"/>
                <w:szCs w:val="20"/>
              </w:rPr>
              <w:t>Law of the 4</w:t>
            </w:r>
            <w:r w:rsidRPr="00A72506">
              <w:rPr>
                <w:rFonts w:ascii="Verdana" w:hAnsi="Verdana"/>
                <w:b/>
                <w:sz w:val="20"/>
                <w:szCs w:val="20"/>
                <w:vertAlign w:val="superscript"/>
              </w:rPr>
              <w:t>th</w:t>
            </w:r>
            <w:r w:rsidRPr="00A72506">
              <w:rPr>
                <w:rFonts w:ascii="Verdana" w:hAnsi="Verdana"/>
                <w:b/>
                <w:sz w:val="20"/>
                <w:szCs w:val="20"/>
              </w:rPr>
              <w:t xml:space="preserve"> of February 2005</w:t>
            </w:r>
            <w:r>
              <w:rPr>
                <w:rFonts w:ascii="Verdana" w:hAnsi="Verdana"/>
                <w:sz w:val="20"/>
                <w:szCs w:val="20"/>
              </w:rPr>
              <w:t xml:space="preserve"> applies to </w:t>
            </w:r>
            <w:r w:rsidRPr="00A72506">
              <w:rPr>
                <w:rFonts w:ascii="Verdana" w:hAnsi="Verdana"/>
                <w:sz w:val="20"/>
                <w:szCs w:val="20"/>
                <w:u w:val="single"/>
              </w:rPr>
              <w:t>referend</w:t>
            </w:r>
            <w:r>
              <w:rPr>
                <w:rFonts w:ascii="Verdana" w:hAnsi="Verdana"/>
                <w:sz w:val="20"/>
                <w:szCs w:val="20"/>
                <w:u w:val="single"/>
              </w:rPr>
              <w:t>ums</w:t>
            </w:r>
            <w:r>
              <w:rPr>
                <w:rStyle w:val="FootnoteReference"/>
                <w:rFonts w:ascii="Verdana" w:hAnsi="Verdana"/>
                <w:sz w:val="20"/>
                <w:szCs w:val="20"/>
                <w:u w:val="single"/>
              </w:rPr>
              <w:footnoteReference w:id="5"/>
            </w:r>
            <w:r>
              <w:rPr>
                <w:rFonts w:ascii="Verdana" w:hAnsi="Verdana"/>
                <w:sz w:val="20"/>
                <w:szCs w:val="20"/>
              </w:rPr>
              <w:t>.</w:t>
            </w:r>
          </w:p>
          <w:p w14:paraId="1120CC29" w14:textId="77777777" w:rsidR="00C01FDA" w:rsidRPr="001E4C7A" w:rsidRDefault="00C01FDA" w:rsidP="00307DAF">
            <w:pPr>
              <w:spacing w:before="240" w:after="0" w:line="240" w:lineRule="auto"/>
              <w:contextualSpacing/>
              <w:jc w:val="both"/>
              <w:rPr>
                <w:rFonts w:ascii="Verdana" w:hAnsi="Verdana"/>
                <w:sz w:val="20"/>
                <w:szCs w:val="20"/>
                <w:lang w:val="en-GB"/>
              </w:rPr>
            </w:pPr>
          </w:p>
        </w:tc>
      </w:tr>
      <w:tr w:rsidR="00C01FDA" w:rsidRPr="001E4C7A" w14:paraId="42598272"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69F83AA7"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t xml:space="preserve">Is there a requirement under law to register to vote? If so, please specify </w:t>
            </w:r>
            <w:r w:rsidRPr="001E4C7A">
              <w:rPr>
                <w:rFonts w:ascii="Verdana" w:hAnsi="Verdana"/>
                <w:sz w:val="20"/>
                <w:szCs w:val="20"/>
                <w:lang w:val="en-GB"/>
              </w:rPr>
              <w:lastRenderedPageBreak/>
              <w:t>the relevant legislation.</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E2EED" w14:textId="6A634CE3" w:rsidR="00C01FDA" w:rsidRPr="001E4C7A" w:rsidRDefault="00C01FDA" w:rsidP="001E4C7A">
            <w:pPr>
              <w:spacing w:before="240" w:after="0" w:line="240" w:lineRule="auto"/>
              <w:contextualSpacing/>
              <w:jc w:val="both"/>
              <w:rPr>
                <w:rFonts w:ascii="Verdana" w:hAnsi="Verdana"/>
                <w:sz w:val="20"/>
                <w:szCs w:val="20"/>
                <w:lang w:val="en-GB"/>
              </w:rPr>
            </w:pPr>
            <w:r>
              <w:rPr>
                <w:rFonts w:ascii="Verdana" w:hAnsi="Verdana"/>
                <w:sz w:val="20"/>
                <w:szCs w:val="20"/>
                <w:lang w:val="en-GB"/>
              </w:rPr>
              <w:lastRenderedPageBreak/>
              <w:t>Following</w:t>
            </w:r>
            <w:r w:rsidRPr="001E4C7A">
              <w:rPr>
                <w:rFonts w:ascii="Verdana" w:hAnsi="Verdana"/>
                <w:sz w:val="20"/>
                <w:szCs w:val="20"/>
                <w:lang w:val="en-GB"/>
              </w:rPr>
              <w:t xml:space="preserve"> art</w:t>
            </w:r>
            <w:r>
              <w:rPr>
                <w:rFonts w:ascii="Verdana" w:hAnsi="Verdana"/>
                <w:sz w:val="20"/>
                <w:szCs w:val="20"/>
                <w:lang w:val="en-GB"/>
              </w:rPr>
              <w:t>icle</w:t>
            </w:r>
            <w:r w:rsidRPr="001E4C7A">
              <w:rPr>
                <w:rFonts w:ascii="Verdana" w:hAnsi="Verdana"/>
                <w:sz w:val="20"/>
                <w:szCs w:val="20"/>
                <w:lang w:val="en-GB"/>
              </w:rPr>
              <w:t xml:space="preserve"> 8 of the electoral act: </w:t>
            </w:r>
          </w:p>
          <w:p w14:paraId="2CF6DB8B" w14:textId="77777777" w:rsidR="00C01FDA" w:rsidRDefault="00C01FDA" w:rsidP="001E4C7A">
            <w:pPr>
              <w:spacing w:before="240" w:after="0" w:line="240" w:lineRule="auto"/>
              <w:contextualSpacing/>
              <w:jc w:val="both"/>
              <w:rPr>
                <w:rFonts w:ascii="Verdana" w:hAnsi="Verdana"/>
                <w:b/>
                <w:sz w:val="20"/>
                <w:szCs w:val="20"/>
                <w:lang w:val="en-GB"/>
              </w:rPr>
            </w:pPr>
          </w:p>
          <w:p w14:paraId="313B0614" w14:textId="28052259" w:rsidR="00C01FDA" w:rsidRDefault="00C01FDA" w:rsidP="001E4C7A">
            <w:pPr>
              <w:spacing w:before="240" w:after="0" w:line="240" w:lineRule="auto"/>
              <w:contextualSpacing/>
              <w:jc w:val="both"/>
              <w:rPr>
                <w:rFonts w:ascii="Verdana" w:hAnsi="Verdana"/>
                <w:sz w:val="20"/>
                <w:szCs w:val="20"/>
                <w:lang w:val="en-GB"/>
              </w:rPr>
            </w:pPr>
            <w:r w:rsidRPr="00A72506">
              <w:rPr>
                <w:rFonts w:ascii="Verdana" w:hAnsi="Verdana"/>
                <w:sz w:val="20"/>
                <w:szCs w:val="20"/>
                <w:lang w:val="en-GB"/>
              </w:rPr>
              <w:t>-There is a</w:t>
            </w:r>
            <w:r>
              <w:rPr>
                <w:rFonts w:ascii="Verdana" w:hAnsi="Verdana"/>
                <w:sz w:val="20"/>
                <w:szCs w:val="20"/>
                <w:lang w:val="en-GB"/>
              </w:rPr>
              <w:t xml:space="preserve"> requirement to register for foreigners (EU and non-EU): </w:t>
            </w:r>
            <w:r w:rsidRPr="001E4C7A">
              <w:rPr>
                <w:rFonts w:ascii="Verdana" w:hAnsi="Verdana"/>
                <w:sz w:val="20"/>
                <w:szCs w:val="20"/>
                <w:lang w:val="en-GB"/>
              </w:rPr>
              <w:t xml:space="preserve">they have to register </w:t>
            </w:r>
            <w:r w:rsidRPr="001E4C7A">
              <w:rPr>
                <w:rFonts w:ascii="Verdana" w:hAnsi="Verdana"/>
                <w:i/>
                <w:sz w:val="20"/>
                <w:szCs w:val="20"/>
                <w:lang w:val="en-GB"/>
              </w:rPr>
              <w:lastRenderedPageBreak/>
              <w:t>once</w:t>
            </w:r>
            <w:r>
              <w:rPr>
                <w:rFonts w:ascii="Verdana" w:hAnsi="Verdana"/>
                <w:i/>
                <w:sz w:val="20"/>
                <w:szCs w:val="20"/>
                <w:lang w:val="en-GB"/>
              </w:rPr>
              <w:t>, i.e.</w:t>
            </w:r>
            <w:r w:rsidRPr="001E4C7A">
              <w:rPr>
                <w:rFonts w:ascii="Verdana" w:hAnsi="Verdana"/>
                <w:sz w:val="20"/>
                <w:szCs w:val="20"/>
                <w:lang w:val="en-GB"/>
              </w:rPr>
              <w:t xml:space="preserve"> for the first participation in elections. Then, they automatically receive the call for elections and voting becomes compulsory.</w:t>
            </w:r>
          </w:p>
          <w:p w14:paraId="3BBF7C1C" w14:textId="77777777" w:rsidR="00C01FDA" w:rsidRDefault="00C01FDA" w:rsidP="001E4C7A">
            <w:pPr>
              <w:spacing w:before="240" w:after="0" w:line="240" w:lineRule="auto"/>
              <w:contextualSpacing/>
              <w:jc w:val="both"/>
              <w:rPr>
                <w:rFonts w:ascii="Verdana" w:hAnsi="Verdana"/>
                <w:sz w:val="20"/>
                <w:szCs w:val="20"/>
                <w:lang w:val="en-GB"/>
              </w:rPr>
            </w:pPr>
          </w:p>
          <w:p w14:paraId="4064E7C9" w14:textId="6AFB0A1A" w:rsidR="00C01FDA" w:rsidRDefault="00C01FDA" w:rsidP="001E4C7A">
            <w:pPr>
              <w:spacing w:before="240" w:after="0" w:line="240" w:lineRule="auto"/>
              <w:contextualSpacing/>
              <w:jc w:val="both"/>
              <w:rPr>
                <w:rFonts w:ascii="Verdana" w:hAnsi="Verdana"/>
                <w:sz w:val="20"/>
                <w:szCs w:val="20"/>
                <w:lang w:val="en-GB"/>
              </w:rPr>
            </w:pPr>
            <w:r>
              <w:rPr>
                <w:rFonts w:ascii="Verdana" w:hAnsi="Verdana"/>
                <w:sz w:val="20"/>
                <w:szCs w:val="20"/>
                <w:lang w:val="en-GB"/>
              </w:rPr>
              <w:t xml:space="preserve">-There is no requirement for nationals: </w:t>
            </w:r>
            <w:r w:rsidRPr="001E4C7A">
              <w:rPr>
                <w:rFonts w:ascii="Verdana" w:hAnsi="Verdana"/>
                <w:sz w:val="20"/>
                <w:szCs w:val="20"/>
                <w:lang w:val="en-GB"/>
              </w:rPr>
              <w:t>as soon as they turn 18, they automatically receive the call and voting becomes compulsory.</w:t>
            </w:r>
          </w:p>
          <w:p w14:paraId="1B9B194F" w14:textId="77777777" w:rsidR="00C01FDA" w:rsidRPr="001E4C7A" w:rsidRDefault="00C01FDA" w:rsidP="001E4C7A">
            <w:pPr>
              <w:spacing w:before="240" w:after="0" w:line="240" w:lineRule="auto"/>
              <w:contextualSpacing/>
              <w:jc w:val="both"/>
              <w:rPr>
                <w:rFonts w:ascii="Verdana" w:hAnsi="Verdana"/>
                <w:sz w:val="20"/>
                <w:szCs w:val="20"/>
                <w:lang w:val="en-GB"/>
              </w:rPr>
            </w:pPr>
          </w:p>
          <w:p w14:paraId="409229C7" w14:textId="4C157419" w:rsidR="00C01FDA" w:rsidRPr="001E4C7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Voting ceases being</w:t>
            </w:r>
            <w:r w:rsidRPr="00A72506">
              <w:rPr>
                <w:rFonts w:ascii="Verdana" w:hAnsi="Verdana"/>
                <w:sz w:val="20"/>
                <w:szCs w:val="20"/>
                <w:lang w:val="en-GB"/>
              </w:rPr>
              <w:t xml:space="preserve"> compulsory</w:t>
            </w:r>
            <w:r w:rsidRPr="001E4C7A">
              <w:rPr>
                <w:rFonts w:ascii="Verdana" w:hAnsi="Verdana"/>
                <w:sz w:val="20"/>
                <w:szCs w:val="20"/>
                <w:lang w:val="en-GB"/>
              </w:rPr>
              <w:t xml:space="preserve"> for those aged 75 and more.  </w:t>
            </w:r>
          </w:p>
        </w:tc>
      </w:tr>
      <w:tr w:rsidR="00C01FDA" w:rsidRPr="001E4C7A" w14:paraId="00B305A4"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12C28801" w14:textId="77777777" w:rsidR="00C01FDA" w:rsidRPr="001E4C7A" w:rsidRDefault="00C01FDA" w:rsidP="001E4C7A">
            <w:pPr>
              <w:jc w:val="both"/>
              <w:rPr>
                <w:rFonts w:ascii="Verdana" w:hAnsi="Verdana"/>
                <w:sz w:val="20"/>
                <w:szCs w:val="20"/>
              </w:rPr>
            </w:pPr>
            <w:r w:rsidRPr="001E4C7A">
              <w:rPr>
                <w:rFonts w:ascii="Verdana" w:hAnsi="Verdana"/>
                <w:sz w:val="20"/>
                <w:szCs w:val="20"/>
              </w:rPr>
              <w:lastRenderedPageBreak/>
              <w:t>Is there any limitation foreseen by law which could affect the right of persons with disabilities to vote in European Parliament and municipal elections? Please give details of any restrictions on the right to vote of persons with disabilities, including any link between a particular type of impairment (e.g. psychosocial/intellectual disability) or substituted decision making (e.g. loss of legal capacity, placement under guardianship)and the right to vote in elections.</w:t>
            </w:r>
          </w:p>
          <w:p w14:paraId="4BE83999"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rPr>
              <w:t>Does the same law regarding voting rights apply for national, local/regional elections and referendums?</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6B0EF" w14:textId="234DC106" w:rsidR="00C01FDA" w:rsidRDefault="00C01FDA" w:rsidP="001E4C7A">
            <w:pPr>
              <w:spacing w:before="240"/>
              <w:contextualSpacing/>
              <w:jc w:val="both"/>
              <w:rPr>
                <w:rFonts w:ascii="Verdana" w:hAnsi="Verdana"/>
                <w:sz w:val="20"/>
                <w:szCs w:val="20"/>
              </w:rPr>
            </w:pPr>
            <w:r w:rsidRPr="001E4C7A">
              <w:rPr>
                <w:rFonts w:ascii="Verdana" w:hAnsi="Verdana"/>
                <w:sz w:val="20"/>
                <w:szCs w:val="20"/>
              </w:rPr>
              <w:t xml:space="preserve">Currently, the Constitution does not allow persons under guardianship (mainly those with mental or intellectual disabilities) to participate in elections (art. 53): </w:t>
            </w:r>
            <w:r w:rsidRPr="00A72506">
              <w:rPr>
                <w:rFonts w:ascii="Verdana" w:hAnsi="Verdana"/>
                <w:i/>
                <w:sz w:val="20"/>
                <w:szCs w:val="20"/>
              </w:rPr>
              <w:t>“Majors under custody cannot vote or stand for elections”</w:t>
            </w:r>
            <w:r w:rsidRPr="001E4C7A">
              <w:rPr>
                <w:rFonts w:ascii="Verdana" w:hAnsi="Verdana"/>
                <w:sz w:val="20"/>
                <w:szCs w:val="20"/>
                <w:vertAlign w:val="superscript"/>
              </w:rPr>
              <w:footnoteReference w:id="6"/>
            </w:r>
            <w:r w:rsidRPr="001E4C7A">
              <w:rPr>
                <w:rFonts w:ascii="Verdana" w:hAnsi="Verdana"/>
                <w:sz w:val="20"/>
                <w:szCs w:val="20"/>
              </w:rPr>
              <w:t xml:space="preserve">. </w:t>
            </w:r>
            <w:r>
              <w:rPr>
                <w:rFonts w:ascii="Verdana" w:hAnsi="Verdana"/>
                <w:sz w:val="20"/>
                <w:szCs w:val="20"/>
              </w:rPr>
              <w:t>This is also stated in article 6 of the Electoral Act as well as the Law of the 11</w:t>
            </w:r>
            <w:r w:rsidRPr="00A72506">
              <w:rPr>
                <w:rFonts w:ascii="Verdana" w:hAnsi="Verdana"/>
                <w:sz w:val="20"/>
                <w:szCs w:val="20"/>
                <w:vertAlign w:val="superscript"/>
              </w:rPr>
              <w:t>th</w:t>
            </w:r>
            <w:r>
              <w:rPr>
                <w:rFonts w:ascii="Verdana" w:hAnsi="Verdana"/>
                <w:sz w:val="20"/>
                <w:szCs w:val="20"/>
              </w:rPr>
              <w:t xml:space="preserve"> of August 1982 regarding ‘incapable adults’ applies.</w:t>
            </w:r>
            <w:r>
              <w:rPr>
                <w:rStyle w:val="FootnoteReference"/>
                <w:rFonts w:ascii="Verdana" w:hAnsi="Verdana"/>
                <w:sz w:val="20"/>
                <w:szCs w:val="20"/>
              </w:rPr>
              <w:footnoteReference w:id="7"/>
            </w:r>
            <w:r>
              <w:rPr>
                <w:rFonts w:ascii="Verdana" w:hAnsi="Verdana"/>
                <w:sz w:val="20"/>
                <w:szCs w:val="20"/>
              </w:rPr>
              <w:t xml:space="preserve"> </w:t>
            </w:r>
          </w:p>
          <w:p w14:paraId="1A6EC84C" w14:textId="77777777" w:rsidR="00C01FDA" w:rsidRDefault="00C01FDA" w:rsidP="001E4C7A">
            <w:pPr>
              <w:spacing w:before="240"/>
              <w:contextualSpacing/>
              <w:jc w:val="both"/>
              <w:rPr>
                <w:rFonts w:ascii="Verdana" w:hAnsi="Verdana"/>
                <w:sz w:val="20"/>
                <w:szCs w:val="20"/>
              </w:rPr>
            </w:pPr>
          </w:p>
          <w:p w14:paraId="289903A7" w14:textId="69081319" w:rsidR="00C01FDA" w:rsidRDefault="00C01FDA" w:rsidP="000C30CA">
            <w:pPr>
              <w:spacing w:before="240"/>
              <w:contextualSpacing/>
              <w:jc w:val="both"/>
              <w:rPr>
                <w:rFonts w:ascii="Verdana" w:hAnsi="Verdana"/>
                <w:sz w:val="20"/>
                <w:szCs w:val="20"/>
              </w:rPr>
            </w:pPr>
            <w:r w:rsidRPr="001E4C7A">
              <w:rPr>
                <w:rFonts w:ascii="Verdana" w:hAnsi="Verdana"/>
                <w:sz w:val="20"/>
                <w:szCs w:val="20"/>
              </w:rPr>
              <w:t>The national action plan (NAP, 2012</w:t>
            </w:r>
            <w:r w:rsidRPr="001E4C7A">
              <w:rPr>
                <w:rFonts w:ascii="Verdana" w:hAnsi="Verdana"/>
                <w:sz w:val="20"/>
                <w:szCs w:val="20"/>
                <w:vertAlign w:val="superscript"/>
              </w:rPr>
              <w:footnoteReference w:id="8"/>
            </w:r>
            <w:r w:rsidRPr="001E4C7A">
              <w:rPr>
                <w:rFonts w:ascii="Verdana" w:hAnsi="Verdana"/>
                <w:sz w:val="20"/>
                <w:szCs w:val="20"/>
              </w:rPr>
              <w:t xml:space="preserve">) foresees within </w:t>
            </w:r>
            <w:r>
              <w:rPr>
                <w:rFonts w:ascii="Verdana" w:hAnsi="Verdana"/>
                <w:sz w:val="20"/>
                <w:szCs w:val="20"/>
              </w:rPr>
              <w:t xml:space="preserve">its </w:t>
            </w:r>
            <w:r w:rsidRPr="001E4C7A">
              <w:rPr>
                <w:rFonts w:ascii="Verdana" w:hAnsi="Verdana"/>
                <w:sz w:val="20"/>
                <w:szCs w:val="20"/>
              </w:rPr>
              <w:t>measure n</w:t>
            </w:r>
            <w:r>
              <w:rPr>
                <w:rFonts w:ascii="Verdana" w:hAnsi="Verdana"/>
                <w:sz w:val="20"/>
                <w:szCs w:val="20"/>
              </w:rPr>
              <w:t>umber</w:t>
            </w:r>
            <w:r w:rsidRPr="001E4C7A">
              <w:rPr>
                <w:rFonts w:ascii="Verdana" w:hAnsi="Verdana"/>
                <w:sz w:val="20"/>
                <w:szCs w:val="20"/>
              </w:rPr>
              <w:t xml:space="preserve"> 1.3 the participation in elections </w:t>
            </w:r>
            <w:r>
              <w:rPr>
                <w:rFonts w:ascii="Verdana" w:hAnsi="Verdana"/>
                <w:sz w:val="20"/>
                <w:szCs w:val="20"/>
              </w:rPr>
              <w:t>of persons under guardianship,</w:t>
            </w:r>
            <w:r w:rsidRPr="001E4C7A">
              <w:rPr>
                <w:rFonts w:ascii="Verdana" w:hAnsi="Verdana"/>
                <w:sz w:val="20"/>
                <w:szCs w:val="20"/>
              </w:rPr>
              <w:t xml:space="preserve"> coupled </w:t>
            </w:r>
            <w:r>
              <w:rPr>
                <w:rFonts w:ascii="Verdana" w:hAnsi="Verdana"/>
                <w:sz w:val="20"/>
                <w:szCs w:val="20"/>
              </w:rPr>
              <w:t>to</w:t>
            </w:r>
            <w:r w:rsidRPr="001E4C7A">
              <w:rPr>
                <w:rFonts w:ascii="Verdana" w:hAnsi="Verdana"/>
                <w:sz w:val="20"/>
                <w:szCs w:val="20"/>
              </w:rPr>
              <w:t xml:space="preserve"> training regarding this participation as well as </w:t>
            </w:r>
            <w:r>
              <w:rPr>
                <w:rFonts w:ascii="Verdana" w:hAnsi="Verdana"/>
                <w:sz w:val="20"/>
                <w:szCs w:val="20"/>
              </w:rPr>
              <w:t>to</w:t>
            </w:r>
            <w:r w:rsidRPr="001E4C7A">
              <w:rPr>
                <w:rFonts w:ascii="Verdana" w:hAnsi="Verdana"/>
                <w:sz w:val="20"/>
                <w:szCs w:val="20"/>
              </w:rPr>
              <w:t xml:space="preserve"> the provision of ‘news’ in a simple language and in sign language according to </w:t>
            </w:r>
            <w:r>
              <w:rPr>
                <w:rFonts w:ascii="Verdana" w:hAnsi="Verdana"/>
                <w:sz w:val="20"/>
                <w:szCs w:val="20"/>
              </w:rPr>
              <w:t>‘</w:t>
            </w:r>
            <w:r w:rsidRPr="001E4C7A">
              <w:rPr>
                <w:rFonts w:ascii="Verdana" w:hAnsi="Verdana"/>
                <w:sz w:val="20"/>
                <w:szCs w:val="20"/>
              </w:rPr>
              <w:t>the principle of two senses</w:t>
            </w:r>
            <w:r>
              <w:rPr>
                <w:rFonts w:ascii="Verdana" w:hAnsi="Verdana"/>
                <w:sz w:val="20"/>
                <w:szCs w:val="20"/>
              </w:rPr>
              <w:t>’</w:t>
            </w:r>
            <w:r w:rsidRPr="001E4C7A">
              <w:rPr>
                <w:rFonts w:ascii="Verdana" w:hAnsi="Verdana"/>
                <w:sz w:val="20"/>
                <w:szCs w:val="20"/>
              </w:rPr>
              <w:t xml:space="preserve">. The participation in elections is intended to empower disabled persons.  The time line indicated by the NAP is 2012 to 2015. </w:t>
            </w:r>
          </w:p>
          <w:p w14:paraId="2735D92C" w14:textId="77777777" w:rsidR="00C01FDA" w:rsidRDefault="00C01FDA" w:rsidP="000C30CA">
            <w:pPr>
              <w:spacing w:before="240"/>
              <w:contextualSpacing/>
              <w:jc w:val="both"/>
              <w:rPr>
                <w:rFonts w:ascii="Verdana" w:hAnsi="Verdana"/>
                <w:sz w:val="20"/>
                <w:szCs w:val="20"/>
              </w:rPr>
            </w:pPr>
          </w:p>
          <w:p w14:paraId="02D7FD02" w14:textId="75D18FF4" w:rsidR="00C01FDA" w:rsidRDefault="00C01FDA" w:rsidP="000C30CA">
            <w:pPr>
              <w:spacing w:before="240"/>
              <w:contextualSpacing/>
              <w:jc w:val="both"/>
              <w:rPr>
                <w:rFonts w:ascii="Verdana" w:hAnsi="Verdana"/>
                <w:sz w:val="20"/>
                <w:szCs w:val="20"/>
              </w:rPr>
            </w:pPr>
            <w:r w:rsidRPr="001E4C7A">
              <w:rPr>
                <w:rFonts w:ascii="Verdana" w:hAnsi="Verdana"/>
                <w:sz w:val="20"/>
                <w:szCs w:val="20"/>
              </w:rPr>
              <w:t>Th</w:t>
            </w:r>
            <w:r>
              <w:rPr>
                <w:rFonts w:ascii="Verdana" w:hAnsi="Verdana"/>
                <w:sz w:val="20"/>
                <w:szCs w:val="20"/>
              </w:rPr>
              <w:t>e</w:t>
            </w:r>
            <w:r w:rsidRPr="001E4C7A">
              <w:rPr>
                <w:rFonts w:ascii="Verdana" w:hAnsi="Verdana"/>
                <w:sz w:val="20"/>
                <w:szCs w:val="20"/>
              </w:rPr>
              <w:t xml:space="preserve"> reform will be implemented in a three steps process: </w:t>
            </w:r>
          </w:p>
          <w:p w14:paraId="5CA9D1EE" w14:textId="3C0910F8" w:rsidR="00C01FDA" w:rsidRDefault="00C01FDA" w:rsidP="00A72506">
            <w:pPr>
              <w:spacing w:before="240"/>
              <w:jc w:val="both"/>
              <w:rPr>
                <w:rFonts w:ascii="Verdana" w:hAnsi="Verdana"/>
                <w:sz w:val="20"/>
                <w:szCs w:val="20"/>
              </w:rPr>
            </w:pPr>
            <w:r>
              <w:rPr>
                <w:rFonts w:ascii="Verdana" w:hAnsi="Verdana"/>
                <w:sz w:val="20"/>
                <w:szCs w:val="20"/>
              </w:rPr>
              <w:t>1. A</w:t>
            </w:r>
            <w:r w:rsidRPr="00A72506">
              <w:rPr>
                <w:rFonts w:ascii="Verdana" w:hAnsi="Verdana"/>
                <w:sz w:val="20"/>
                <w:szCs w:val="20"/>
              </w:rPr>
              <w:t>rticle 53 of the Constitution has to be abolished</w:t>
            </w:r>
            <w:r>
              <w:rPr>
                <w:rFonts w:ascii="Verdana" w:hAnsi="Verdana"/>
                <w:sz w:val="20"/>
                <w:szCs w:val="20"/>
              </w:rPr>
              <w:t>.</w:t>
            </w:r>
          </w:p>
          <w:p w14:paraId="796BEA7A" w14:textId="1084269B" w:rsidR="00C01FDA" w:rsidRDefault="00C01FDA" w:rsidP="00A72506">
            <w:pPr>
              <w:spacing w:before="240"/>
              <w:jc w:val="both"/>
              <w:rPr>
                <w:rFonts w:ascii="Verdana" w:hAnsi="Verdana"/>
                <w:sz w:val="20"/>
                <w:szCs w:val="20"/>
              </w:rPr>
            </w:pPr>
            <w:r>
              <w:rPr>
                <w:rFonts w:ascii="Verdana" w:hAnsi="Verdana"/>
                <w:sz w:val="20"/>
                <w:szCs w:val="20"/>
              </w:rPr>
              <w:t>2.</w:t>
            </w:r>
            <w:r w:rsidRPr="00A72506">
              <w:rPr>
                <w:rFonts w:ascii="Verdana" w:hAnsi="Verdana"/>
                <w:sz w:val="20"/>
                <w:szCs w:val="20"/>
              </w:rPr>
              <w:t xml:space="preserve"> </w:t>
            </w:r>
            <w:r>
              <w:rPr>
                <w:rFonts w:ascii="Verdana" w:hAnsi="Verdana"/>
                <w:sz w:val="20"/>
                <w:szCs w:val="20"/>
              </w:rPr>
              <w:t>The</w:t>
            </w:r>
            <w:r w:rsidRPr="00A72506">
              <w:rPr>
                <w:rFonts w:ascii="Verdana" w:hAnsi="Verdana"/>
                <w:sz w:val="20"/>
                <w:szCs w:val="20"/>
              </w:rPr>
              <w:t xml:space="preserve"> section on guardianship of the civil Code</w:t>
            </w:r>
            <w:r>
              <w:rPr>
                <w:rFonts w:ascii="Verdana" w:hAnsi="Verdana"/>
                <w:sz w:val="20"/>
                <w:szCs w:val="20"/>
              </w:rPr>
              <w:t xml:space="preserve"> has to be modified</w:t>
            </w:r>
            <w:r w:rsidRPr="001E4C7A">
              <w:rPr>
                <w:vertAlign w:val="superscript"/>
              </w:rPr>
              <w:footnoteReference w:id="9"/>
            </w:r>
          </w:p>
          <w:p w14:paraId="170CFFC2" w14:textId="2B14BC82" w:rsidR="00C01FDA" w:rsidRDefault="00C01FDA" w:rsidP="00A72506">
            <w:pPr>
              <w:spacing w:before="240"/>
              <w:jc w:val="both"/>
              <w:rPr>
                <w:rFonts w:ascii="Verdana" w:hAnsi="Verdana"/>
                <w:sz w:val="20"/>
                <w:szCs w:val="20"/>
              </w:rPr>
            </w:pPr>
            <w:r>
              <w:rPr>
                <w:rFonts w:ascii="Verdana" w:hAnsi="Verdana"/>
                <w:sz w:val="20"/>
                <w:szCs w:val="20"/>
              </w:rPr>
              <w:t>3. Article 6 of t</w:t>
            </w:r>
            <w:r w:rsidRPr="00A72506">
              <w:rPr>
                <w:rFonts w:ascii="Verdana" w:hAnsi="Verdana"/>
                <w:sz w:val="20"/>
                <w:szCs w:val="20"/>
              </w:rPr>
              <w:t xml:space="preserve">he </w:t>
            </w:r>
            <w:r>
              <w:rPr>
                <w:rFonts w:ascii="Verdana" w:hAnsi="Verdana"/>
                <w:sz w:val="20"/>
                <w:szCs w:val="20"/>
              </w:rPr>
              <w:t>E</w:t>
            </w:r>
            <w:r w:rsidRPr="00A72506">
              <w:rPr>
                <w:rFonts w:ascii="Verdana" w:hAnsi="Verdana"/>
                <w:sz w:val="20"/>
                <w:szCs w:val="20"/>
              </w:rPr>
              <w:t xml:space="preserve">lectoral </w:t>
            </w:r>
            <w:r>
              <w:rPr>
                <w:rFonts w:ascii="Verdana" w:hAnsi="Verdana"/>
                <w:sz w:val="20"/>
                <w:szCs w:val="20"/>
              </w:rPr>
              <w:t>A</w:t>
            </w:r>
            <w:r w:rsidRPr="00A72506">
              <w:rPr>
                <w:rFonts w:ascii="Verdana" w:hAnsi="Verdana"/>
                <w:sz w:val="20"/>
                <w:szCs w:val="20"/>
              </w:rPr>
              <w:t>ct</w:t>
            </w:r>
            <w:r>
              <w:rPr>
                <w:rFonts w:ascii="Verdana" w:hAnsi="Verdana"/>
                <w:sz w:val="20"/>
                <w:szCs w:val="20"/>
              </w:rPr>
              <w:t xml:space="preserve"> </w:t>
            </w:r>
            <w:r w:rsidRPr="00A72506">
              <w:rPr>
                <w:rFonts w:ascii="Verdana" w:hAnsi="Verdana"/>
                <w:sz w:val="20"/>
                <w:szCs w:val="20"/>
              </w:rPr>
              <w:t xml:space="preserve">has to be modified. </w:t>
            </w:r>
          </w:p>
          <w:p w14:paraId="3291067F" w14:textId="55909899" w:rsidR="00C01FDA" w:rsidRPr="00A72506" w:rsidRDefault="00C01FDA" w:rsidP="00A72506">
            <w:pPr>
              <w:spacing w:before="240"/>
              <w:jc w:val="both"/>
              <w:rPr>
                <w:rFonts w:ascii="Verdana" w:hAnsi="Verdana"/>
                <w:sz w:val="20"/>
                <w:szCs w:val="20"/>
                <w:lang w:val="en-GB"/>
              </w:rPr>
            </w:pPr>
            <w:r>
              <w:rPr>
                <w:rFonts w:ascii="Verdana" w:hAnsi="Verdana"/>
                <w:sz w:val="20"/>
                <w:szCs w:val="20"/>
              </w:rPr>
              <w:t>Currently, a</w:t>
            </w:r>
            <w:r w:rsidRPr="00A72506">
              <w:rPr>
                <w:rFonts w:ascii="Verdana" w:hAnsi="Verdana"/>
                <w:sz w:val="20"/>
                <w:szCs w:val="20"/>
              </w:rPr>
              <w:t>n in depth revision of the constitution is n process; art</w:t>
            </w:r>
            <w:r>
              <w:rPr>
                <w:rFonts w:ascii="Verdana" w:hAnsi="Verdana"/>
                <w:sz w:val="20"/>
                <w:szCs w:val="20"/>
              </w:rPr>
              <w:t xml:space="preserve">icle </w:t>
            </w:r>
            <w:r w:rsidRPr="00A72506">
              <w:rPr>
                <w:rFonts w:ascii="Verdana" w:hAnsi="Verdana"/>
                <w:sz w:val="20"/>
                <w:szCs w:val="20"/>
              </w:rPr>
              <w:t xml:space="preserve">65 of the current draft still contains the same </w:t>
            </w:r>
            <w:r>
              <w:rPr>
                <w:rFonts w:ascii="Verdana" w:hAnsi="Verdana"/>
                <w:sz w:val="20"/>
                <w:szCs w:val="20"/>
              </w:rPr>
              <w:t>prohibition to vote</w:t>
            </w:r>
            <w:r w:rsidRPr="00A72506">
              <w:rPr>
                <w:rFonts w:ascii="Verdana" w:hAnsi="Verdana"/>
                <w:sz w:val="20"/>
                <w:szCs w:val="20"/>
              </w:rPr>
              <w:t xml:space="preserve">. However, the government’s opinion (draft bill </w:t>
            </w:r>
            <w:r w:rsidRPr="00A72506">
              <w:rPr>
                <w:rFonts w:ascii="Verdana" w:hAnsi="Verdana"/>
                <w:sz w:val="20"/>
                <w:szCs w:val="20"/>
              </w:rPr>
              <w:lastRenderedPageBreak/>
              <w:t>n</w:t>
            </w:r>
            <w:r>
              <w:rPr>
                <w:rFonts w:ascii="Verdana" w:hAnsi="Verdana"/>
                <w:sz w:val="20"/>
                <w:szCs w:val="20"/>
              </w:rPr>
              <w:t>umber</w:t>
            </w:r>
            <w:r w:rsidRPr="00A72506">
              <w:rPr>
                <w:rFonts w:ascii="Verdana" w:hAnsi="Verdana"/>
                <w:sz w:val="20"/>
                <w:szCs w:val="20"/>
              </w:rPr>
              <w:t xml:space="preserve"> 6030</w:t>
            </w:r>
            <w:r w:rsidRPr="00A72506">
              <w:rPr>
                <w:rFonts w:ascii="Verdana" w:hAnsi="Verdana"/>
                <w:sz w:val="20"/>
                <w:szCs w:val="20"/>
                <w:vertAlign w:val="superscript"/>
              </w:rPr>
              <w:t>05</w:t>
            </w:r>
            <w:r w:rsidRPr="00A72506">
              <w:rPr>
                <w:rFonts w:ascii="Verdana" w:hAnsi="Verdana"/>
                <w:sz w:val="20"/>
                <w:szCs w:val="20"/>
              </w:rPr>
              <w:t xml:space="preserve">) as well as the opinion </w:t>
            </w:r>
            <w:r>
              <w:rPr>
                <w:rFonts w:ascii="Verdana" w:hAnsi="Verdana"/>
                <w:sz w:val="20"/>
                <w:szCs w:val="20"/>
              </w:rPr>
              <w:t>of</w:t>
            </w:r>
            <w:r w:rsidRPr="00A72506">
              <w:rPr>
                <w:rFonts w:ascii="Verdana" w:hAnsi="Verdana"/>
                <w:sz w:val="20"/>
                <w:szCs w:val="20"/>
              </w:rPr>
              <w:t xml:space="preserve"> the State’s Council (</w:t>
            </w:r>
            <w:r w:rsidRPr="00A72506">
              <w:rPr>
                <w:rFonts w:ascii="Verdana" w:hAnsi="Verdana"/>
                <w:i/>
                <w:sz w:val="20"/>
                <w:szCs w:val="20"/>
              </w:rPr>
              <w:t>Conseil d’Etat:</w:t>
            </w:r>
            <w:r>
              <w:rPr>
                <w:rFonts w:ascii="Verdana" w:hAnsi="Verdana"/>
                <w:i/>
                <w:sz w:val="20"/>
                <w:szCs w:val="20"/>
              </w:rPr>
              <w:t xml:space="preserve"> </w:t>
            </w:r>
            <w:r w:rsidRPr="00A72506">
              <w:rPr>
                <w:rFonts w:ascii="Verdana" w:hAnsi="Verdana"/>
                <w:sz w:val="20"/>
                <w:szCs w:val="20"/>
              </w:rPr>
              <w:t>draft bill n</w:t>
            </w:r>
            <w:r>
              <w:rPr>
                <w:rFonts w:ascii="Verdana" w:hAnsi="Verdana"/>
                <w:sz w:val="20"/>
                <w:szCs w:val="20"/>
              </w:rPr>
              <w:t>umber</w:t>
            </w:r>
            <w:r w:rsidRPr="00A72506">
              <w:rPr>
                <w:rFonts w:ascii="Verdana" w:hAnsi="Verdana"/>
                <w:sz w:val="20"/>
                <w:szCs w:val="20"/>
              </w:rPr>
              <w:t xml:space="preserve"> 6030</w:t>
            </w:r>
            <w:r w:rsidRPr="00A72506">
              <w:rPr>
                <w:rFonts w:ascii="Verdana" w:hAnsi="Verdana"/>
                <w:sz w:val="20"/>
                <w:szCs w:val="20"/>
                <w:vertAlign w:val="superscript"/>
              </w:rPr>
              <w:t>06</w:t>
            </w:r>
            <w:r w:rsidRPr="00A72506">
              <w:rPr>
                <w:rFonts w:ascii="Verdana" w:hAnsi="Verdana"/>
                <w:sz w:val="20"/>
                <w:szCs w:val="20"/>
              </w:rPr>
              <w:t>)</w:t>
            </w:r>
            <w:r w:rsidRPr="001E4C7A">
              <w:rPr>
                <w:vertAlign w:val="superscript"/>
              </w:rPr>
              <w:footnoteReference w:id="10"/>
            </w:r>
            <w:r w:rsidRPr="00A72506">
              <w:rPr>
                <w:rFonts w:ascii="Verdana" w:hAnsi="Verdana"/>
                <w:sz w:val="20"/>
                <w:szCs w:val="20"/>
              </w:rPr>
              <w:t xml:space="preserve"> refer to the UN-CRPD and propose to </w:t>
            </w:r>
            <w:r>
              <w:rPr>
                <w:rFonts w:ascii="Verdana" w:hAnsi="Verdana"/>
                <w:sz w:val="20"/>
                <w:szCs w:val="20"/>
              </w:rPr>
              <w:t>erase</w:t>
            </w:r>
            <w:r w:rsidRPr="00A72506">
              <w:rPr>
                <w:rFonts w:ascii="Verdana" w:hAnsi="Verdana"/>
                <w:sz w:val="20"/>
                <w:szCs w:val="20"/>
              </w:rPr>
              <w:t xml:space="preserve"> the art</w:t>
            </w:r>
            <w:r>
              <w:rPr>
                <w:rFonts w:ascii="Verdana" w:hAnsi="Verdana"/>
                <w:sz w:val="20"/>
                <w:szCs w:val="20"/>
              </w:rPr>
              <w:t>icle</w:t>
            </w:r>
            <w:r w:rsidRPr="00A72506">
              <w:rPr>
                <w:rFonts w:ascii="Verdana" w:hAnsi="Verdana"/>
                <w:sz w:val="20"/>
                <w:szCs w:val="20"/>
              </w:rPr>
              <w:t xml:space="preserve"> entirely</w:t>
            </w:r>
            <w:r w:rsidRPr="001E4C7A">
              <w:rPr>
                <w:vertAlign w:val="superscript"/>
              </w:rPr>
              <w:footnoteReference w:id="11"/>
            </w:r>
            <w:r w:rsidRPr="00A72506">
              <w:rPr>
                <w:rFonts w:ascii="Verdana" w:hAnsi="Verdana"/>
                <w:sz w:val="20"/>
                <w:szCs w:val="20"/>
              </w:rPr>
              <w:t>.</w:t>
            </w:r>
          </w:p>
        </w:tc>
      </w:tr>
      <w:tr w:rsidR="00C01FDA" w:rsidRPr="001E4C7A" w14:paraId="3EA954E6"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1C939EC5"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lastRenderedPageBreak/>
              <w:t>Is there legislation in place regulating how people living in long-term institutions may vote?</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FF43C" w14:textId="12D08F99" w:rsidR="00C01FDA" w:rsidRPr="001E4C7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There is no specific legislation </w:t>
            </w:r>
            <w:r>
              <w:rPr>
                <w:rFonts w:ascii="Verdana" w:hAnsi="Verdana"/>
                <w:sz w:val="20"/>
                <w:szCs w:val="20"/>
                <w:lang w:val="en-GB"/>
              </w:rPr>
              <w:t xml:space="preserve">regulating the vote of </w:t>
            </w:r>
            <w:r w:rsidRPr="001E4C7A">
              <w:rPr>
                <w:rFonts w:ascii="Verdana" w:hAnsi="Verdana"/>
                <w:sz w:val="20"/>
                <w:szCs w:val="20"/>
                <w:lang w:val="en-GB"/>
              </w:rPr>
              <w:t xml:space="preserve">persons living in long term institutions.  Postal voting is the </w:t>
            </w:r>
            <w:r>
              <w:rPr>
                <w:rFonts w:ascii="Verdana" w:hAnsi="Verdana"/>
                <w:sz w:val="20"/>
                <w:szCs w:val="20"/>
                <w:lang w:val="en-GB"/>
              </w:rPr>
              <w:t>principal w</w:t>
            </w:r>
            <w:r w:rsidRPr="001E4C7A">
              <w:rPr>
                <w:rFonts w:ascii="Verdana" w:hAnsi="Verdana"/>
                <w:sz w:val="20"/>
                <w:szCs w:val="20"/>
                <w:lang w:val="en-GB"/>
              </w:rPr>
              <w:t>ay for persons in institutions to vote (art</w:t>
            </w:r>
            <w:r>
              <w:rPr>
                <w:rFonts w:ascii="Verdana" w:hAnsi="Verdana"/>
                <w:sz w:val="20"/>
                <w:szCs w:val="20"/>
                <w:lang w:val="en-GB"/>
              </w:rPr>
              <w:t>icles</w:t>
            </w:r>
            <w:r w:rsidRPr="001E4C7A">
              <w:rPr>
                <w:rFonts w:ascii="Verdana" w:hAnsi="Verdana"/>
                <w:sz w:val="20"/>
                <w:szCs w:val="20"/>
                <w:lang w:val="en-GB"/>
              </w:rPr>
              <w:t xml:space="preserve"> 168 – 181 </w:t>
            </w:r>
            <w:r>
              <w:rPr>
                <w:rFonts w:ascii="Verdana" w:hAnsi="Verdana"/>
                <w:sz w:val="20"/>
                <w:szCs w:val="20"/>
                <w:lang w:val="en-GB"/>
              </w:rPr>
              <w:t xml:space="preserve">and 262-275 </w:t>
            </w:r>
            <w:r w:rsidRPr="001E4C7A">
              <w:rPr>
                <w:rFonts w:ascii="Verdana" w:hAnsi="Verdana"/>
                <w:sz w:val="20"/>
                <w:szCs w:val="20"/>
                <w:lang w:val="en-GB"/>
              </w:rPr>
              <w:t xml:space="preserve">of the electoral act </w:t>
            </w:r>
            <w:r>
              <w:rPr>
                <w:rFonts w:ascii="Verdana" w:hAnsi="Verdana"/>
                <w:sz w:val="20"/>
                <w:szCs w:val="20"/>
                <w:lang w:val="en-GB"/>
              </w:rPr>
              <w:t xml:space="preserve">- </w:t>
            </w:r>
            <w:r w:rsidRPr="001E4C7A">
              <w:rPr>
                <w:rFonts w:ascii="Verdana" w:hAnsi="Verdana"/>
                <w:sz w:val="20"/>
                <w:szCs w:val="20"/>
                <w:lang w:val="en-GB"/>
              </w:rPr>
              <w:t>coordinated text)</w:t>
            </w:r>
            <w:r>
              <w:rPr>
                <w:rFonts w:ascii="Verdana" w:hAnsi="Verdana"/>
                <w:sz w:val="20"/>
                <w:szCs w:val="20"/>
                <w:lang w:val="en-GB"/>
              </w:rPr>
              <w:t>.</w:t>
            </w:r>
            <w:r w:rsidRPr="001E4C7A">
              <w:rPr>
                <w:rFonts w:ascii="Verdana" w:hAnsi="Verdana"/>
                <w:sz w:val="20"/>
                <w:szCs w:val="20"/>
                <w:lang w:val="en-GB"/>
              </w:rPr>
              <w:t xml:space="preserve"> </w:t>
            </w:r>
          </w:p>
        </w:tc>
      </w:tr>
      <w:tr w:rsidR="00C01FDA" w:rsidRPr="001E4C7A" w14:paraId="75B0C494"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62971D61"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rPr>
              <w:t>Is there a duty under law to provide reasonable accommodation for persons with disabilities in voting procedures? For example, is there a duty to provide assistance at the polling station (e.g. braille or large print ballot papers, independent support person to assist with voting chosen by the person with a disability) or to allow for alternative means of voting (e.g. postal ballots, voting in advance, home-based voting, voting at institutions, mobile voting)?</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E339A" w14:textId="1FF40551" w:rsidR="00C01FDA" w:rsidRPr="001E4C7A" w:rsidRDefault="00C01FDA" w:rsidP="0092566C">
            <w:pPr>
              <w:spacing w:before="240" w:after="0" w:line="240" w:lineRule="auto"/>
              <w:contextualSpacing/>
              <w:jc w:val="both"/>
              <w:rPr>
                <w:rFonts w:ascii="Verdana" w:hAnsi="Verdana"/>
                <w:sz w:val="20"/>
                <w:szCs w:val="20"/>
              </w:rPr>
            </w:pPr>
            <w:r w:rsidRPr="001E4C7A">
              <w:rPr>
                <w:rFonts w:ascii="Verdana" w:hAnsi="Verdana"/>
                <w:sz w:val="20"/>
                <w:szCs w:val="20"/>
              </w:rPr>
              <w:t>According to art. 79 of the Electoral Act citizens with visual impairment and physically disabled citizens are authorised to vote with a guide.</w:t>
            </w:r>
            <w:r>
              <w:rPr>
                <w:rFonts w:ascii="Verdana" w:hAnsi="Verdana"/>
                <w:sz w:val="20"/>
                <w:szCs w:val="20"/>
              </w:rPr>
              <w:t xml:space="preserve"> </w:t>
            </w:r>
            <w:r w:rsidRPr="001E4C7A">
              <w:rPr>
                <w:rFonts w:ascii="Verdana" w:hAnsi="Verdana"/>
                <w:sz w:val="20"/>
                <w:szCs w:val="20"/>
              </w:rPr>
              <w:t>According to the same article, a modification has been introduced in 2004 (</w:t>
            </w:r>
            <w:r>
              <w:rPr>
                <w:rFonts w:ascii="Verdana" w:hAnsi="Verdana"/>
                <w:sz w:val="20"/>
                <w:szCs w:val="20"/>
              </w:rPr>
              <w:t>A</w:t>
            </w:r>
            <w:r w:rsidRPr="001E4C7A">
              <w:rPr>
                <w:rFonts w:ascii="Verdana" w:hAnsi="Verdana"/>
                <w:sz w:val="20"/>
                <w:szCs w:val="20"/>
              </w:rPr>
              <w:t>ct of 10 February 2004)</w:t>
            </w:r>
            <w:r>
              <w:rPr>
                <w:rFonts w:ascii="Verdana" w:hAnsi="Verdana"/>
                <w:sz w:val="20"/>
                <w:szCs w:val="20"/>
              </w:rPr>
              <w:t xml:space="preserve"> following which</w:t>
            </w:r>
            <w:r w:rsidRPr="001E4C7A">
              <w:rPr>
                <w:rFonts w:ascii="Verdana" w:hAnsi="Verdana"/>
                <w:sz w:val="20"/>
                <w:szCs w:val="20"/>
              </w:rPr>
              <w:t xml:space="preserve"> the guide does not necessarily need to be eligible to vote. </w:t>
            </w:r>
            <w:r>
              <w:rPr>
                <w:rFonts w:ascii="Verdana" w:hAnsi="Verdana"/>
                <w:sz w:val="20"/>
                <w:szCs w:val="20"/>
              </w:rPr>
              <w:t>Furthermore, t</w:t>
            </w:r>
            <w:r w:rsidRPr="001E4C7A">
              <w:rPr>
                <w:rFonts w:ascii="Verdana" w:hAnsi="Verdana"/>
                <w:sz w:val="20"/>
                <w:szCs w:val="20"/>
              </w:rPr>
              <w:t xml:space="preserve">he guide cannot be a candidate for elections or </w:t>
            </w:r>
            <w:r>
              <w:rPr>
                <w:rFonts w:ascii="Verdana" w:hAnsi="Verdana"/>
                <w:sz w:val="20"/>
                <w:szCs w:val="20"/>
              </w:rPr>
              <w:t>hold a mandate in a</w:t>
            </w:r>
            <w:r w:rsidRPr="001E4C7A">
              <w:rPr>
                <w:rFonts w:ascii="Verdana" w:hAnsi="Verdana"/>
                <w:sz w:val="20"/>
                <w:szCs w:val="20"/>
              </w:rPr>
              <w:t xml:space="preserve"> European, municipal and national elective office</w:t>
            </w:r>
            <w:r>
              <w:rPr>
                <w:rFonts w:ascii="Verdana" w:hAnsi="Verdana"/>
                <w:sz w:val="20"/>
                <w:szCs w:val="20"/>
              </w:rPr>
              <w:t>, including</w:t>
            </w:r>
            <w:r w:rsidRPr="001E4C7A">
              <w:rPr>
                <w:rFonts w:ascii="Verdana" w:hAnsi="Verdana"/>
                <w:sz w:val="20"/>
                <w:szCs w:val="20"/>
              </w:rPr>
              <w:t xml:space="preserve"> parents, family members and second degree relatives of these elected persons or candidates. The guide should be able to read and write. </w:t>
            </w:r>
          </w:p>
          <w:p w14:paraId="68A2F1FF" w14:textId="77777777" w:rsidR="00C01FDA" w:rsidRDefault="00C01FDA" w:rsidP="001E4C7A">
            <w:pPr>
              <w:spacing w:after="0" w:line="240" w:lineRule="auto"/>
              <w:jc w:val="both"/>
              <w:rPr>
                <w:rFonts w:ascii="Verdana" w:hAnsi="Verdana"/>
                <w:sz w:val="20"/>
                <w:szCs w:val="20"/>
              </w:rPr>
            </w:pPr>
          </w:p>
          <w:p w14:paraId="0E0BCC7E" w14:textId="192A7270" w:rsidR="00C01FDA" w:rsidRPr="002A0B05" w:rsidRDefault="00C01FDA" w:rsidP="002A0B05">
            <w:pPr>
              <w:spacing w:after="0" w:line="240" w:lineRule="auto"/>
              <w:jc w:val="both"/>
              <w:rPr>
                <w:rFonts w:ascii="Verdana" w:hAnsi="Verdana"/>
                <w:sz w:val="20"/>
                <w:szCs w:val="20"/>
              </w:rPr>
            </w:pPr>
            <w:r w:rsidRPr="001E4C7A">
              <w:rPr>
                <w:rFonts w:ascii="Verdana" w:hAnsi="Verdana"/>
                <w:sz w:val="20"/>
                <w:szCs w:val="20"/>
              </w:rPr>
              <w:t>A frequently used alternative is the postal vote</w:t>
            </w:r>
            <w:r>
              <w:rPr>
                <w:rFonts w:ascii="Verdana" w:hAnsi="Verdana"/>
                <w:sz w:val="20"/>
                <w:szCs w:val="20"/>
              </w:rPr>
              <w:t>.</w:t>
            </w:r>
          </w:p>
        </w:tc>
      </w:tr>
      <w:tr w:rsidR="00C01FDA" w:rsidRPr="001E4C7A" w14:paraId="0DEDBDD2"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5222AFEA" w14:textId="1C1536DE"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t xml:space="preserve">Is there a duty under law for public and private providers of internet and web-based information to ensure that public information is subject to accessibility requirements (e.g. equivalent to Web Content Accessibility Guidelines (WCAG) 2.0 </w:t>
            </w:r>
            <w:r w:rsidRPr="001E4C7A">
              <w:rPr>
                <w:rFonts w:ascii="Verdana" w:hAnsi="Verdana"/>
                <w:sz w:val="20"/>
                <w:szCs w:val="20"/>
                <w:lang w:val="en-GB"/>
              </w:rPr>
              <w:lastRenderedPageBreak/>
              <w:t>AA standard)</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1FF58" w14:textId="33FA1570" w:rsidR="00C01FDA" w:rsidRPr="001E4C7A" w:rsidRDefault="00C01FDA" w:rsidP="00FE0EE9">
            <w:pPr>
              <w:spacing w:before="240" w:after="0" w:line="240" w:lineRule="auto"/>
              <w:contextualSpacing/>
              <w:jc w:val="both"/>
              <w:rPr>
                <w:rFonts w:ascii="Verdana" w:hAnsi="Verdana"/>
                <w:sz w:val="20"/>
                <w:szCs w:val="20"/>
                <w:lang w:val="en-GB"/>
              </w:rPr>
            </w:pPr>
            <w:r>
              <w:rPr>
                <w:rFonts w:ascii="Verdana" w:hAnsi="Verdana"/>
                <w:sz w:val="20"/>
                <w:szCs w:val="20"/>
                <w:lang w:val="en-GB"/>
              </w:rPr>
              <w:lastRenderedPageBreak/>
              <w:t xml:space="preserve">Regarding the accessibility of </w:t>
            </w:r>
            <w:r w:rsidRPr="001E4C7A">
              <w:rPr>
                <w:rFonts w:ascii="Verdana" w:hAnsi="Verdana"/>
                <w:sz w:val="20"/>
                <w:szCs w:val="20"/>
                <w:lang w:val="en-GB"/>
              </w:rPr>
              <w:t>public and private providers of internet and web-based information</w:t>
            </w:r>
            <w:r>
              <w:rPr>
                <w:rFonts w:ascii="Verdana" w:hAnsi="Verdana"/>
                <w:sz w:val="20"/>
                <w:szCs w:val="20"/>
                <w:lang w:val="en-GB"/>
              </w:rPr>
              <w:t>, there is n</w:t>
            </w:r>
            <w:r w:rsidRPr="001E4C7A">
              <w:rPr>
                <w:rFonts w:ascii="Verdana" w:hAnsi="Verdana"/>
                <w:sz w:val="20"/>
                <w:szCs w:val="20"/>
                <w:lang w:val="en-GB"/>
              </w:rPr>
              <w:t xml:space="preserve">o provision </w:t>
            </w:r>
            <w:r>
              <w:rPr>
                <w:rFonts w:ascii="Verdana" w:hAnsi="Verdana"/>
                <w:sz w:val="20"/>
                <w:szCs w:val="20"/>
                <w:lang w:val="en-GB"/>
              </w:rPr>
              <w:t>in</w:t>
            </w:r>
            <w:r w:rsidRPr="001E4C7A">
              <w:rPr>
                <w:rFonts w:ascii="Verdana" w:hAnsi="Verdana"/>
                <w:sz w:val="20"/>
                <w:szCs w:val="20"/>
                <w:lang w:val="en-GB"/>
              </w:rPr>
              <w:t xml:space="preserve"> the </w:t>
            </w:r>
            <w:r>
              <w:rPr>
                <w:rFonts w:ascii="Verdana" w:hAnsi="Verdana"/>
                <w:sz w:val="20"/>
                <w:szCs w:val="20"/>
                <w:lang w:val="en-GB"/>
              </w:rPr>
              <w:t>A</w:t>
            </w:r>
            <w:r w:rsidRPr="001E4C7A">
              <w:rPr>
                <w:rFonts w:ascii="Verdana" w:hAnsi="Verdana"/>
                <w:sz w:val="20"/>
                <w:szCs w:val="20"/>
                <w:lang w:val="en-GB"/>
              </w:rPr>
              <w:t xml:space="preserve">ct on accessibility of 2001 (including the grand-ducal decree of 2008), nor in the </w:t>
            </w:r>
            <w:r>
              <w:rPr>
                <w:rFonts w:ascii="Verdana" w:hAnsi="Verdana"/>
                <w:sz w:val="20"/>
                <w:szCs w:val="20"/>
                <w:lang w:val="en-GB"/>
              </w:rPr>
              <w:t>E</w:t>
            </w:r>
            <w:r w:rsidRPr="001E4C7A">
              <w:rPr>
                <w:rFonts w:ascii="Verdana" w:hAnsi="Verdana"/>
                <w:sz w:val="20"/>
                <w:szCs w:val="20"/>
                <w:lang w:val="en-GB"/>
              </w:rPr>
              <w:t>lectoral act of 2011.</w:t>
            </w:r>
          </w:p>
        </w:tc>
      </w:tr>
      <w:tr w:rsidR="00C01FDA" w:rsidRPr="001E4C7A" w14:paraId="7775E121"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7FE6F394"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lastRenderedPageBreak/>
              <w:t>Is there a duty under law for public and private providers of media (including newspapers, TV, radio and internet) to ensure that their information and communications are subject to accessibility requirements?</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8E569" w14:textId="4A1AB5CC" w:rsidR="00C01FDA" w:rsidRPr="001E4C7A" w:rsidRDefault="00C01FDA" w:rsidP="001E4C7A">
            <w:pPr>
              <w:spacing w:before="240"/>
              <w:contextualSpacing/>
              <w:jc w:val="both"/>
              <w:rPr>
                <w:rFonts w:ascii="Verdana" w:hAnsi="Verdana"/>
                <w:sz w:val="20"/>
                <w:szCs w:val="20"/>
                <w:lang w:val="en-GB"/>
              </w:rPr>
            </w:pPr>
            <w:r>
              <w:rPr>
                <w:rFonts w:ascii="Verdana" w:hAnsi="Verdana"/>
                <w:sz w:val="20"/>
                <w:szCs w:val="20"/>
                <w:lang w:val="en-GB"/>
              </w:rPr>
              <w:t>Regarding the accessibility of media, there is n</w:t>
            </w:r>
            <w:r w:rsidRPr="001E4C7A">
              <w:rPr>
                <w:rFonts w:ascii="Verdana" w:hAnsi="Verdana"/>
                <w:sz w:val="20"/>
                <w:szCs w:val="20"/>
                <w:lang w:val="en-GB"/>
              </w:rPr>
              <w:t xml:space="preserve">o provision </w:t>
            </w:r>
            <w:r>
              <w:rPr>
                <w:rFonts w:ascii="Verdana" w:hAnsi="Verdana"/>
                <w:sz w:val="20"/>
                <w:szCs w:val="20"/>
                <w:lang w:val="en-GB"/>
              </w:rPr>
              <w:t>in</w:t>
            </w:r>
            <w:r w:rsidRPr="001E4C7A">
              <w:rPr>
                <w:rFonts w:ascii="Verdana" w:hAnsi="Verdana"/>
                <w:sz w:val="20"/>
                <w:szCs w:val="20"/>
                <w:lang w:val="en-GB"/>
              </w:rPr>
              <w:t xml:space="preserve"> the </w:t>
            </w:r>
            <w:r>
              <w:rPr>
                <w:rFonts w:ascii="Verdana" w:hAnsi="Verdana"/>
                <w:sz w:val="20"/>
                <w:szCs w:val="20"/>
                <w:lang w:val="en-GB"/>
              </w:rPr>
              <w:t>A</w:t>
            </w:r>
            <w:r w:rsidRPr="001E4C7A">
              <w:rPr>
                <w:rFonts w:ascii="Verdana" w:hAnsi="Verdana"/>
                <w:sz w:val="20"/>
                <w:szCs w:val="20"/>
                <w:lang w:val="en-GB"/>
              </w:rPr>
              <w:t xml:space="preserve">ct on accessibility of 2001 (including the grand-ducal decree of 2008), nor in the </w:t>
            </w:r>
            <w:r>
              <w:rPr>
                <w:rFonts w:ascii="Verdana" w:hAnsi="Verdana"/>
                <w:sz w:val="20"/>
                <w:szCs w:val="20"/>
                <w:lang w:val="en-GB"/>
              </w:rPr>
              <w:t>E</w:t>
            </w:r>
            <w:r w:rsidRPr="001E4C7A">
              <w:rPr>
                <w:rFonts w:ascii="Verdana" w:hAnsi="Verdana"/>
                <w:sz w:val="20"/>
                <w:szCs w:val="20"/>
                <w:lang w:val="en-GB"/>
              </w:rPr>
              <w:t>lectoral act of 2011</w:t>
            </w:r>
            <w:r>
              <w:rPr>
                <w:rFonts w:ascii="Verdana" w:hAnsi="Verdana"/>
                <w:sz w:val="20"/>
                <w:szCs w:val="20"/>
                <w:lang w:val="en-GB"/>
              </w:rPr>
              <w:t xml:space="preserve">. </w:t>
            </w:r>
          </w:p>
        </w:tc>
      </w:tr>
      <w:tr w:rsidR="00C01FDA" w:rsidRPr="001E4C7A" w14:paraId="3FA94F15"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4D3830A6"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rPr>
              <w:t>Are there mandatory accessibility standards for the construction and significant alternation of national and local authority buildings?</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BAA18" w14:textId="58913120" w:rsidR="00C01FDA" w:rsidRPr="00D970DC" w:rsidRDefault="00C01FDA" w:rsidP="002A2226">
            <w:pPr>
              <w:spacing w:before="240"/>
              <w:contextualSpacing/>
              <w:jc w:val="both"/>
              <w:rPr>
                <w:rFonts w:ascii="Verdana" w:hAnsi="Verdana"/>
                <w:sz w:val="20"/>
                <w:szCs w:val="20"/>
                <w:lang w:val="en-GB"/>
              </w:rPr>
            </w:pPr>
            <w:r w:rsidRPr="00FE0EE9">
              <w:rPr>
                <w:rFonts w:ascii="Verdana" w:hAnsi="Verdana" w:cs="Arial"/>
                <w:sz w:val="20"/>
                <w:szCs w:val="20"/>
              </w:rPr>
              <w:t>See the Accessibility Act of the 29th of March 2001 regarding the accessibility of public places.</w:t>
            </w:r>
            <w:r>
              <w:rPr>
                <w:rStyle w:val="FootnoteReference"/>
                <w:rFonts w:ascii="Verdana" w:hAnsi="Verdana" w:cs="Arial"/>
                <w:sz w:val="20"/>
                <w:szCs w:val="20"/>
                <w:lang w:val="fr-CH"/>
              </w:rPr>
              <w:footnoteReference w:id="12"/>
            </w:r>
            <w:r w:rsidRPr="00FE0EE9">
              <w:rPr>
                <w:rFonts w:ascii="Verdana" w:hAnsi="Verdana" w:cs="Arial"/>
                <w:sz w:val="20"/>
                <w:szCs w:val="20"/>
              </w:rPr>
              <w:t xml:space="preserve"> </w:t>
            </w:r>
          </w:p>
        </w:tc>
      </w:tr>
      <w:tr w:rsidR="00C01FDA" w:rsidRPr="001E4C7A" w14:paraId="02FA3ECB"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3C8BD172" w14:textId="5B7E9867" w:rsidR="00C01FDA" w:rsidRPr="001E4C7A" w:rsidRDefault="00C01FDA" w:rsidP="001E4C7A">
            <w:pPr>
              <w:jc w:val="both"/>
              <w:rPr>
                <w:rFonts w:ascii="Verdana" w:hAnsi="Verdana"/>
                <w:sz w:val="20"/>
                <w:szCs w:val="20"/>
              </w:rPr>
            </w:pPr>
            <w:r w:rsidRPr="001E4C7A">
              <w:rPr>
                <w:rFonts w:ascii="Verdana" w:hAnsi="Verdana"/>
                <w:sz w:val="20"/>
                <w:szCs w:val="20"/>
              </w:rPr>
              <w:t>Is there legislation requiring that polling stations and voting processes be accessible to persons with disabilities (e.g. a certain percentage of polling stations must be accessible, one polling station per electoral district must be accessible etc</w:t>
            </w:r>
            <w:r>
              <w:rPr>
                <w:rFonts w:ascii="Verdana" w:hAnsi="Verdana"/>
                <w:sz w:val="20"/>
                <w:szCs w:val="20"/>
              </w:rPr>
              <w:t>.</w:t>
            </w:r>
            <w:r w:rsidRPr="001E4C7A">
              <w:rPr>
                <w:rFonts w:ascii="Verdana" w:hAnsi="Verdana"/>
                <w:sz w:val="20"/>
                <w:szCs w:val="20"/>
              </w:rPr>
              <w:t>)?</w:t>
            </w:r>
          </w:p>
          <w:p w14:paraId="5AEEE22C" w14:textId="77777777" w:rsidR="00C01FDA" w:rsidRPr="001E4C7A" w:rsidRDefault="00C01FDA" w:rsidP="001E4C7A">
            <w:pPr>
              <w:jc w:val="both"/>
              <w:rPr>
                <w:rFonts w:ascii="Verdana" w:hAnsi="Verdana"/>
                <w:sz w:val="20"/>
                <w:szCs w:val="20"/>
              </w:rPr>
            </w:pPr>
          </w:p>
          <w:p w14:paraId="19679112" w14:textId="7E2516ED" w:rsidR="00C01FDA" w:rsidRPr="00C01FDA" w:rsidRDefault="00C01FDA" w:rsidP="001E4C7A">
            <w:pPr>
              <w:spacing w:before="240"/>
              <w:contextualSpacing/>
              <w:jc w:val="both"/>
              <w:rPr>
                <w:rFonts w:ascii="Verdana" w:hAnsi="Verdana"/>
                <w:sz w:val="20"/>
                <w:szCs w:val="20"/>
              </w:rPr>
            </w:pPr>
            <w:r w:rsidRPr="001E4C7A">
              <w:rPr>
                <w:rFonts w:ascii="Verdana" w:hAnsi="Verdana"/>
                <w:sz w:val="20"/>
                <w:szCs w:val="20"/>
              </w:rPr>
              <w:t>Please indicate whether the legislation requires that polling stations and voting processes are accessible for all persons with disabilities or for particular impairment groups (e.g. persons with visual, hearing, physical impairments etc).</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56D58" w14:textId="7489972C" w:rsidR="00C01FDA" w:rsidRDefault="00C01FDA" w:rsidP="00090667">
            <w:pPr>
              <w:jc w:val="both"/>
              <w:rPr>
                <w:rFonts w:ascii="Verdana" w:hAnsi="Verdana" w:cstheme="minorHAnsi"/>
                <w:sz w:val="20"/>
                <w:szCs w:val="20"/>
                <w:lang w:val="en-GB"/>
              </w:rPr>
            </w:pPr>
            <w:r>
              <w:rPr>
                <w:rFonts w:ascii="Verdana" w:hAnsi="Verdana" w:cstheme="minorHAnsi"/>
                <w:sz w:val="20"/>
                <w:szCs w:val="20"/>
                <w:lang w:val="en-GB"/>
              </w:rPr>
              <w:t xml:space="preserve">There is no legislation requiring that </w:t>
            </w:r>
            <w:r w:rsidRPr="001E4C7A">
              <w:rPr>
                <w:rFonts w:ascii="Verdana" w:hAnsi="Verdana"/>
                <w:sz w:val="20"/>
                <w:szCs w:val="20"/>
              </w:rPr>
              <w:t>polling stations and voting processes be accessible to persons with disabilities</w:t>
            </w:r>
            <w:r>
              <w:rPr>
                <w:rFonts w:ascii="Verdana" w:hAnsi="Verdana"/>
                <w:sz w:val="20"/>
                <w:szCs w:val="20"/>
              </w:rPr>
              <w:t>.</w:t>
            </w:r>
          </w:p>
          <w:p w14:paraId="1B266204" w14:textId="72AD0B88" w:rsidR="00C01FDA" w:rsidRPr="001E4C7A" w:rsidRDefault="00C01FDA" w:rsidP="00090667">
            <w:pPr>
              <w:jc w:val="both"/>
              <w:rPr>
                <w:rFonts w:ascii="Verdana" w:hAnsi="Verdana" w:cstheme="minorHAnsi"/>
                <w:sz w:val="20"/>
                <w:szCs w:val="20"/>
                <w:lang w:val="en-GB"/>
              </w:rPr>
            </w:pPr>
            <w:r>
              <w:rPr>
                <w:rFonts w:ascii="Verdana" w:hAnsi="Verdana" w:cstheme="minorHAnsi"/>
                <w:sz w:val="20"/>
                <w:szCs w:val="20"/>
                <w:lang w:val="en-GB"/>
              </w:rPr>
              <w:t>However, a</w:t>
            </w:r>
            <w:r w:rsidRPr="001E4C7A">
              <w:rPr>
                <w:rFonts w:ascii="Verdana" w:hAnsi="Verdana" w:cstheme="minorHAnsi"/>
                <w:sz w:val="20"/>
                <w:szCs w:val="20"/>
                <w:lang w:val="en-GB"/>
              </w:rPr>
              <w:t>ccording to Info-Handicap (the National Information and Meeting Centr</w:t>
            </w:r>
            <w:r>
              <w:rPr>
                <w:rFonts w:ascii="Verdana" w:hAnsi="Verdana" w:cstheme="minorHAnsi"/>
                <w:sz w:val="20"/>
                <w:szCs w:val="20"/>
                <w:lang w:val="en-GB"/>
              </w:rPr>
              <w:t>e</w:t>
            </w:r>
            <w:r w:rsidRPr="001E4C7A">
              <w:rPr>
                <w:rFonts w:ascii="Verdana" w:hAnsi="Verdana" w:cstheme="minorHAnsi"/>
                <w:sz w:val="20"/>
                <w:szCs w:val="20"/>
                <w:lang w:val="en-GB"/>
              </w:rPr>
              <w:t xml:space="preserve"> Handicap)</w:t>
            </w:r>
            <w:r>
              <w:rPr>
                <w:rStyle w:val="FootnoteReference"/>
                <w:rFonts w:ascii="Verdana" w:hAnsi="Verdana" w:cstheme="minorHAnsi"/>
                <w:sz w:val="20"/>
                <w:szCs w:val="20"/>
                <w:lang w:val="en-GB"/>
              </w:rPr>
              <w:footnoteReference w:id="13"/>
            </w:r>
            <w:r w:rsidRPr="001E4C7A">
              <w:rPr>
                <w:rFonts w:ascii="Verdana" w:hAnsi="Verdana" w:cstheme="minorHAnsi"/>
                <w:sz w:val="20"/>
                <w:szCs w:val="20"/>
                <w:lang w:val="en-GB"/>
              </w:rPr>
              <w:t xml:space="preserve"> , 79 of 80 polling stations were accessible to all voters. These stations were equipped with ramps and railings as well as special booths with wheelchair access. For the station not equipped with ramps, alternat</w:t>
            </w:r>
            <w:r>
              <w:rPr>
                <w:rFonts w:ascii="Verdana" w:hAnsi="Verdana" w:cstheme="minorHAnsi"/>
                <w:sz w:val="20"/>
                <w:szCs w:val="20"/>
                <w:lang w:val="en-GB"/>
              </w:rPr>
              <w:t>iv</w:t>
            </w:r>
            <w:r w:rsidRPr="001E4C7A">
              <w:rPr>
                <w:rFonts w:ascii="Verdana" w:hAnsi="Verdana" w:cstheme="minorHAnsi"/>
                <w:sz w:val="20"/>
                <w:szCs w:val="20"/>
                <w:lang w:val="en-GB"/>
              </w:rPr>
              <w:t>e voting stations were recommended.</w:t>
            </w:r>
          </w:p>
          <w:p w14:paraId="6096F33A" w14:textId="4AAA914B" w:rsidR="00C01FDA" w:rsidRPr="001E4C7A" w:rsidRDefault="00C01FDA" w:rsidP="00090667">
            <w:pPr>
              <w:jc w:val="both"/>
              <w:rPr>
                <w:rFonts w:ascii="Verdana" w:hAnsi="Verdana" w:cstheme="minorHAnsi"/>
                <w:sz w:val="20"/>
                <w:szCs w:val="20"/>
                <w:lang w:val="en-GB"/>
              </w:rPr>
            </w:pPr>
            <w:r w:rsidRPr="001E4C7A">
              <w:rPr>
                <w:rFonts w:ascii="Verdana" w:hAnsi="Verdana" w:cstheme="minorHAnsi"/>
                <w:sz w:val="20"/>
                <w:szCs w:val="20"/>
                <w:lang w:val="en-GB"/>
              </w:rPr>
              <w:t xml:space="preserve">Additionally, </w:t>
            </w:r>
            <w:r>
              <w:rPr>
                <w:rFonts w:ascii="Verdana" w:hAnsi="Verdana" w:cstheme="minorHAnsi"/>
                <w:sz w:val="20"/>
                <w:szCs w:val="20"/>
                <w:lang w:val="en-GB"/>
              </w:rPr>
              <w:t xml:space="preserve">shuttle buses </w:t>
            </w:r>
            <w:r w:rsidRPr="001E4C7A">
              <w:rPr>
                <w:rFonts w:ascii="Verdana" w:hAnsi="Verdana" w:cstheme="minorHAnsi"/>
                <w:sz w:val="20"/>
                <w:szCs w:val="20"/>
                <w:lang w:val="en-GB"/>
              </w:rPr>
              <w:t>(Wahlbus)</w:t>
            </w:r>
            <w:r>
              <w:rPr>
                <w:rFonts w:ascii="Verdana" w:hAnsi="Verdana" w:cstheme="minorHAnsi"/>
                <w:sz w:val="20"/>
                <w:szCs w:val="20"/>
                <w:lang w:val="en-GB"/>
              </w:rPr>
              <w:t xml:space="preserve"> were organised by the </w:t>
            </w:r>
            <w:r w:rsidRPr="001E4C7A">
              <w:rPr>
                <w:rFonts w:ascii="Verdana" w:hAnsi="Verdana" w:cstheme="minorHAnsi"/>
                <w:sz w:val="20"/>
                <w:szCs w:val="20"/>
                <w:lang w:val="en-GB"/>
              </w:rPr>
              <w:t xml:space="preserve">city of Luxembourg </w:t>
            </w:r>
            <w:r>
              <w:rPr>
                <w:rFonts w:ascii="Verdana" w:hAnsi="Verdana" w:cstheme="minorHAnsi"/>
                <w:sz w:val="20"/>
                <w:szCs w:val="20"/>
                <w:lang w:val="en-GB"/>
              </w:rPr>
              <w:t>i</w:t>
            </w:r>
            <w:r w:rsidRPr="001E4C7A">
              <w:rPr>
                <w:rFonts w:ascii="Verdana" w:hAnsi="Verdana" w:cstheme="minorHAnsi"/>
                <w:sz w:val="20"/>
                <w:szCs w:val="20"/>
                <w:lang w:val="en-GB"/>
              </w:rPr>
              <w:t>n order to allow everyone to participate in the October 2011 elections.</w:t>
            </w:r>
            <w:r w:rsidRPr="001E4C7A">
              <w:rPr>
                <w:rFonts w:ascii="Verdana" w:hAnsi="Verdana" w:cstheme="minorHAnsi"/>
                <w:sz w:val="20"/>
                <w:szCs w:val="20"/>
                <w:vertAlign w:val="superscript"/>
                <w:lang w:val="en-GB"/>
              </w:rPr>
              <w:footnoteReference w:id="14"/>
            </w:r>
            <w:r w:rsidRPr="001E4C7A">
              <w:rPr>
                <w:rFonts w:ascii="Verdana" w:hAnsi="Verdana" w:cstheme="minorHAnsi"/>
                <w:sz w:val="20"/>
                <w:szCs w:val="20"/>
                <w:lang w:val="en-GB"/>
              </w:rPr>
              <w:t xml:space="preserve">   People with restricted mobility and the elderly had access to this service, as did people, for instance, with broken legs and pregnant women.  The bus service was free of charge.  Similar services had been introduced during the 2009 national elections.</w:t>
            </w:r>
          </w:p>
          <w:p w14:paraId="4436BCEA" w14:textId="77777777" w:rsidR="00C01FDA" w:rsidRPr="001E4C7A" w:rsidRDefault="00C01FDA" w:rsidP="00A72506">
            <w:pPr>
              <w:jc w:val="both"/>
              <w:rPr>
                <w:rFonts w:ascii="Verdana" w:hAnsi="Verdana"/>
                <w:sz w:val="20"/>
                <w:szCs w:val="20"/>
                <w:lang w:val="en-GB"/>
              </w:rPr>
            </w:pPr>
          </w:p>
        </w:tc>
      </w:tr>
      <w:tr w:rsidR="00C01FDA" w:rsidRPr="001E4C7A" w14:paraId="0443847E"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38D6AAAB"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lastRenderedPageBreak/>
              <w:t>Does the law foresee training for election authorities and election officials on non-discrimination on the grounds of disability, accessibility and reasonable accommodation?</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EC86A" w14:textId="3FC71B7A"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No article of the </w:t>
            </w:r>
            <w:r>
              <w:rPr>
                <w:rFonts w:ascii="Verdana" w:hAnsi="Verdana"/>
                <w:sz w:val="20"/>
                <w:szCs w:val="20"/>
                <w:lang w:val="en-GB"/>
              </w:rPr>
              <w:t>E</w:t>
            </w:r>
            <w:r w:rsidRPr="001E4C7A">
              <w:rPr>
                <w:rFonts w:ascii="Verdana" w:hAnsi="Verdana"/>
                <w:sz w:val="20"/>
                <w:szCs w:val="20"/>
                <w:lang w:val="en-GB"/>
              </w:rPr>
              <w:t xml:space="preserve">lectoral </w:t>
            </w:r>
            <w:r>
              <w:rPr>
                <w:rFonts w:ascii="Verdana" w:hAnsi="Verdana"/>
                <w:sz w:val="20"/>
                <w:szCs w:val="20"/>
                <w:lang w:val="en-GB"/>
              </w:rPr>
              <w:t>A</w:t>
            </w:r>
            <w:r w:rsidRPr="001E4C7A">
              <w:rPr>
                <w:rFonts w:ascii="Verdana" w:hAnsi="Verdana"/>
                <w:sz w:val="20"/>
                <w:szCs w:val="20"/>
                <w:lang w:val="en-GB"/>
              </w:rPr>
              <w:t xml:space="preserve">ct defines such an obligation.  </w:t>
            </w:r>
          </w:p>
          <w:p w14:paraId="16407169" w14:textId="77777777" w:rsidR="00C01FDA" w:rsidRPr="001E4C7A" w:rsidRDefault="00C01FDA" w:rsidP="001E4C7A">
            <w:pPr>
              <w:spacing w:before="240" w:after="0" w:line="240" w:lineRule="auto"/>
              <w:contextualSpacing/>
              <w:jc w:val="both"/>
              <w:rPr>
                <w:rFonts w:ascii="Verdana" w:hAnsi="Verdana"/>
                <w:sz w:val="20"/>
                <w:szCs w:val="20"/>
                <w:lang w:val="en-GB"/>
              </w:rPr>
            </w:pPr>
          </w:p>
          <w:p w14:paraId="18AB7210" w14:textId="414B8C6E" w:rsidR="00C01FDA" w:rsidRPr="001E4C7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No training regarding the principles of non-discrimination existed for the last elections (2009 and 2011), as there was no debate on this item </w:t>
            </w:r>
            <w:r>
              <w:rPr>
                <w:rFonts w:ascii="Verdana" w:hAnsi="Verdana"/>
                <w:sz w:val="20"/>
                <w:szCs w:val="20"/>
                <w:lang w:val="en-GB"/>
              </w:rPr>
              <w:t>until</w:t>
            </w:r>
            <w:r w:rsidRPr="001E4C7A">
              <w:rPr>
                <w:rFonts w:ascii="Verdana" w:hAnsi="Verdana"/>
                <w:sz w:val="20"/>
                <w:szCs w:val="20"/>
                <w:lang w:val="en-GB"/>
              </w:rPr>
              <w:t xml:space="preserve"> the ratification of the UN-CRDP and the publishing of the N</w:t>
            </w:r>
            <w:r>
              <w:rPr>
                <w:rFonts w:ascii="Verdana" w:hAnsi="Verdana"/>
                <w:sz w:val="20"/>
                <w:szCs w:val="20"/>
                <w:lang w:val="en-GB"/>
              </w:rPr>
              <w:t xml:space="preserve">ational </w:t>
            </w:r>
            <w:r w:rsidRPr="001E4C7A">
              <w:rPr>
                <w:rFonts w:ascii="Verdana" w:hAnsi="Verdana"/>
                <w:sz w:val="20"/>
                <w:szCs w:val="20"/>
                <w:lang w:val="en-GB"/>
              </w:rPr>
              <w:t>A</w:t>
            </w:r>
            <w:r>
              <w:rPr>
                <w:rFonts w:ascii="Verdana" w:hAnsi="Verdana"/>
                <w:sz w:val="20"/>
                <w:szCs w:val="20"/>
                <w:lang w:val="en-GB"/>
              </w:rPr>
              <w:t xml:space="preserve">ction </w:t>
            </w:r>
            <w:r w:rsidRPr="001E4C7A">
              <w:rPr>
                <w:rFonts w:ascii="Verdana" w:hAnsi="Verdana"/>
                <w:sz w:val="20"/>
                <w:szCs w:val="20"/>
                <w:lang w:val="en-GB"/>
              </w:rPr>
              <w:t>P</w:t>
            </w:r>
            <w:r>
              <w:rPr>
                <w:rFonts w:ascii="Verdana" w:hAnsi="Verdana"/>
                <w:sz w:val="20"/>
                <w:szCs w:val="20"/>
                <w:lang w:val="en-GB"/>
              </w:rPr>
              <w:t>lan</w:t>
            </w:r>
            <w:r w:rsidRPr="001E4C7A">
              <w:rPr>
                <w:rFonts w:ascii="Verdana" w:hAnsi="Verdana"/>
                <w:sz w:val="20"/>
                <w:szCs w:val="20"/>
                <w:lang w:val="en-GB"/>
              </w:rPr>
              <w:t xml:space="preserve">. </w:t>
            </w:r>
          </w:p>
        </w:tc>
      </w:tr>
      <w:tr w:rsidR="00C01FDA" w:rsidRPr="001E4C7A" w14:paraId="4FD4FCF1"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5160E23A"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rPr>
              <w:t>Does the national strategy/action plan on disability cover the right to political participation of persons with disabilities?</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51C5B" w14:textId="77777777" w:rsidR="00C01FDA" w:rsidRPr="00FE0EE9" w:rsidRDefault="00C01FDA" w:rsidP="00FE0EE9">
            <w:pPr>
              <w:spacing w:before="240"/>
              <w:contextualSpacing/>
              <w:jc w:val="both"/>
              <w:rPr>
                <w:rFonts w:ascii="Verdana" w:hAnsi="Verdana" w:cstheme="minorHAnsi"/>
                <w:sz w:val="20"/>
                <w:szCs w:val="20"/>
                <w:lang w:val="en-GB"/>
              </w:rPr>
            </w:pPr>
            <w:r w:rsidRPr="00FE0EE9">
              <w:rPr>
                <w:rFonts w:ascii="Verdana" w:hAnsi="Verdana" w:cstheme="minorHAnsi"/>
                <w:sz w:val="20"/>
                <w:szCs w:val="20"/>
                <w:lang w:val="en-GB"/>
              </w:rPr>
              <w:t xml:space="preserve">Chapter eight of the </w:t>
            </w:r>
            <w:r w:rsidRPr="00FE0EE9">
              <w:rPr>
                <w:rFonts w:ascii="Verdana" w:hAnsi="Verdana" w:cstheme="minorHAnsi"/>
                <w:i/>
                <w:sz w:val="20"/>
                <w:szCs w:val="20"/>
                <w:lang w:val="en-GB"/>
              </w:rPr>
              <w:t>Luxembourg National Action Plan on the Implementation of the CRPD</w:t>
            </w:r>
            <w:r w:rsidRPr="00FE0EE9">
              <w:rPr>
                <w:rFonts w:ascii="Verdana" w:hAnsi="Verdana" w:cstheme="minorHAnsi"/>
                <w:sz w:val="20"/>
                <w:szCs w:val="20"/>
                <w:lang w:val="en-GB"/>
              </w:rPr>
              <w:t>,</w:t>
            </w:r>
            <w:r w:rsidRPr="00FE0EE9">
              <w:rPr>
                <w:rFonts w:ascii="Verdana" w:hAnsi="Verdana" w:cstheme="minorHAnsi"/>
                <w:sz w:val="20"/>
                <w:szCs w:val="20"/>
                <w:vertAlign w:val="superscript"/>
                <w:lang w:val="en-GB"/>
              </w:rPr>
              <w:t xml:space="preserve"> </w:t>
            </w:r>
            <w:r w:rsidRPr="00FE0EE9">
              <w:rPr>
                <w:rFonts w:ascii="Verdana" w:hAnsi="Verdana" w:cstheme="minorHAnsi"/>
                <w:sz w:val="20"/>
                <w:szCs w:val="20"/>
                <w:vertAlign w:val="superscript"/>
                <w:lang w:val="en-GB"/>
              </w:rPr>
              <w:footnoteReference w:id="15"/>
            </w:r>
            <w:r w:rsidRPr="00FE0EE9">
              <w:rPr>
                <w:rFonts w:ascii="Verdana" w:hAnsi="Verdana" w:cstheme="minorHAnsi"/>
                <w:sz w:val="20"/>
                <w:szCs w:val="20"/>
                <w:lang w:val="en-GB"/>
              </w:rPr>
              <w:t xml:space="preserve"> of 2012, discusses equal recognition before the law and legal capacity changes in recent legislation to allow persons with disabilities under guardianship to vote and enjoy political participation.</w:t>
            </w:r>
          </w:p>
          <w:p w14:paraId="3AADC157" w14:textId="77777777" w:rsidR="00C01FDA" w:rsidRDefault="00C01FDA" w:rsidP="001E4C7A">
            <w:pPr>
              <w:spacing w:before="240"/>
              <w:contextualSpacing/>
              <w:jc w:val="both"/>
              <w:rPr>
                <w:rFonts w:ascii="Verdana" w:hAnsi="Verdana" w:cstheme="minorHAnsi"/>
                <w:sz w:val="20"/>
                <w:szCs w:val="20"/>
                <w:lang w:val="en-GB"/>
              </w:rPr>
            </w:pPr>
          </w:p>
          <w:p w14:paraId="49C41DFC" w14:textId="0672FCA6" w:rsidR="00C01FDA" w:rsidRDefault="00C01FDA" w:rsidP="001E4C7A">
            <w:pPr>
              <w:spacing w:before="240"/>
              <w:contextualSpacing/>
              <w:jc w:val="both"/>
              <w:rPr>
                <w:rFonts w:ascii="Verdana" w:hAnsi="Verdana" w:cstheme="minorHAnsi"/>
                <w:sz w:val="20"/>
                <w:szCs w:val="20"/>
                <w:lang w:val="en-GB"/>
              </w:rPr>
            </w:pPr>
            <w:r w:rsidRPr="001E4C7A">
              <w:rPr>
                <w:rFonts w:ascii="Verdana" w:hAnsi="Verdana" w:cstheme="minorHAnsi"/>
                <w:sz w:val="20"/>
                <w:szCs w:val="20"/>
                <w:lang w:val="en-GB"/>
              </w:rPr>
              <w:t>In accordance with the act of 28 July 2011 ratifying the UN-CRPD, the national action plan</w:t>
            </w:r>
            <w:r>
              <w:rPr>
                <w:rFonts w:ascii="Verdana" w:hAnsi="Verdana" w:cstheme="minorHAnsi"/>
                <w:sz w:val="20"/>
                <w:szCs w:val="20"/>
                <w:lang w:val="en-GB"/>
              </w:rPr>
              <w:t xml:space="preserve"> (NAP)</w:t>
            </w:r>
            <w:r w:rsidRPr="001E4C7A">
              <w:rPr>
                <w:rFonts w:ascii="Verdana" w:hAnsi="Verdana" w:cstheme="minorHAnsi"/>
                <w:sz w:val="20"/>
                <w:szCs w:val="20"/>
                <w:lang w:val="en-GB"/>
              </w:rPr>
              <w:t xml:space="preserve"> foresees within measure n</w:t>
            </w:r>
            <w:r>
              <w:rPr>
                <w:rFonts w:ascii="Verdana" w:hAnsi="Verdana" w:cstheme="minorHAnsi"/>
                <w:sz w:val="20"/>
                <w:szCs w:val="20"/>
                <w:lang w:val="en-GB"/>
              </w:rPr>
              <w:t>umber</w:t>
            </w:r>
            <w:r w:rsidRPr="001E4C7A">
              <w:rPr>
                <w:rFonts w:ascii="Verdana" w:hAnsi="Verdana" w:cstheme="minorHAnsi"/>
                <w:sz w:val="20"/>
                <w:szCs w:val="20"/>
                <w:lang w:val="en-GB"/>
              </w:rPr>
              <w:t xml:space="preserve"> 1.3</w:t>
            </w:r>
            <w:r>
              <w:rPr>
                <w:rFonts w:ascii="Verdana" w:hAnsi="Verdana" w:cstheme="minorHAnsi"/>
                <w:sz w:val="20"/>
                <w:szCs w:val="20"/>
                <w:lang w:val="en-GB"/>
              </w:rPr>
              <w:t xml:space="preserve"> that</w:t>
            </w:r>
            <w:r w:rsidRPr="001E4C7A">
              <w:rPr>
                <w:rFonts w:ascii="Verdana" w:hAnsi="Verdana" w:cstheme="minorHAnsi"/>
                <w:sz w:val="20"/>
                <w:szCs w:val="20"/>
                <w:lang w:val="en-GB"/>
              </w:rPr>
              <w:t xml:space="preserve"> the participation in elections</w:t>
            </w:r>
            <w:r>
              <w:rPr>
                <w:rFonts w:ascii="Verdana" w:hAnsi="Verdana" w:cstheme="minorHAnsi"/>
                <w:sz w:val="20"/>
                <w:szCs w:val="20"/>
                <w:lang w:val="en-GB"/>
              </w:rPr>
              <w:t xml:space="preserve"> of persons with disabilities has to be</w:t>
            </w:r>
            <w:r w:rsidRPr="001E4C7A">
              <w:rPr>
                <w:rFonts w:ascii="Verdana" w:hAnsi="Verdana" w:cstheme="minorHAnsi"/>
                <w:sz w:val="20"/>
                <w:szCs w:val="20"/>
                <w:lang w:val="en-GB"/>
              </w:rPr>
              <w:t xml:space="preserve"> coupled </w:t>
            </w:r>
            <w:r>
              <w:rPr>
                <w:rFonts w:ascii="Verdana" w:hAnsi="Verdana" w:cstheme="minorHAnsi"/>
                <w:sz w:val="20"/>
                <w:szCs w:val="20"/>
                <w:lang w:val="en-GB"/>
              </w:rPr>
              <w:t>to</w:t>
            </w:r>
            <w:r w:rsidRPr="001E4C7A">
              <w:rPr>
                <w:rFonts w:ascii="Verdana" w:hAnsi="Verdana" w:cstheme="minorHAnsi"/>
                <w:sz w:val="20"/>
                <w:szCs w:val="20"/>
                <w:lang w:val="en-GB"/>
              </w:rPr>
              <w:t xml:space="preserve"> training regarding this participation</w:t>
            </w:r>
            <w:r>
              <w:rPr>
                <w:rFonts w:ascii="Verdana" w:hAnsi="Verdana" w:cstheme="minorHAnsi"/>
                <w:sz w:val="20"/>
                <w:szCs w:val="20"/>
                <w:lang w:val="en-GB"/>
              </w:rPr>
              <w:t>,</w:t>
            </w:r>
            <w:r w:rsidRPr="001E4C7A">
              <w:rPr>
                <w:rFonts w:ascii="Verdana" w:hAnsi="Verdana" w:cstheme="minorHAnsi"/>
                <w:sz w:val="20"/>
                <w:szCs w:val="20"/>
                <w:lang w:val="en-GB"/>
              </w:rPr>
              <w:t xml:space="preserve"> as well as </w:t>
            </w:r>
            <w:r>
              <w:rPr>
                <w:rFonts w:ascii="Verdana" w:hAnsi="Verdana" w:cstheme="minorHAnsi"/>
                <w:sz w:val="20"/>
                <w:szCs w:val="20"/>
                <w:lang w:val="en-GB"/>
              </w:rPr>
              <w:t xml:space="preserve">to </w:t>
            </w:r>
            <w:r w:rsidRPr="001E4C7A">
              <w:rPr>
                <w:rFonts w:ascii="Verdana" w:hAnsi="Verdana" w:cstheme="minorHAnsi"/>
                <w:sz w:val="20"/>
                <w:szCs w:val="20"/>
                <w:lang w:val="en-GB"/>
              </w:rPr>
              <w:t xml:space="preserve">the provision of ‘news’ in easy language and in sign language </w:t>
            </w:r>
            <w:r>
              <w:rPr>
                <w:rFonts w:ascii="Verdana" w:hAnsi="Verdana" w:cstheme="minorHAnsi"/>
                <w:sz w:val="20"/>
                <w:szCs w:val="20"/>
                <w:lang w:val="en-GB"/>
              </w:rPr>
              <w:t>(</w:t>
            </w:r>
            <w:r w:rsidRPr="001E4C7A">
              <w:rPr>
                <w:rFonts w:ascii="Verdana" w:hAnsi="Verdana" w:cstheme="minorHAnsi"/>
                <w:sz w:val="20"/>
                <w:szCs w:val="20"/>
                <w:lang w:val="en-GB"/>
              </w:rPr>
              <w:t>according to the principle of two senses, the acoustic and the visual</w:t>
            </w:r>
            <w:r>
              <w:rPr>
                <w:rFonts w:ascii="Verdana" w:hAnsi="Verdana" w:cstheme="minorHAnsi"/>
                <w:sz w:val="20"/>
                <w:szCs w:val="20"/>
                <w:lang w:val="en-GB"/>
              </w:rPr>
              <w:t>)</w:t>
            </w:r>
            <w:r w:rsidRPr="001E4C7A">
              <w:rPr>
                <w:rFonts w:ascii="Verdana" w:hAnsi="Verdana" w:cstheme="minorHAnsi"/>
                <w:sz w:val="20"/>
                <w:szCs w:val="20"/>
                <w:vertAlign w:val="superscript"/>
                <w:lang w:val="en-GB"/>
              </w:rPr>
              <w:footnoteReference w:id="16"/>
            </w:r>
            <w:r w:rsidRPr="001E4C7A">
              <w:rPr>
                <w:rFonts w:ascii="Verdana" w:hAnsi="Verdana" w:cstheme="minorHAnsi"/>
                <w:sz w:val="20"/>
                <w:szCs w:val="20"/>
                <w:lang w:val="en-GB"/>
              </w:rPr>
              <w:t>. The action plan itself is published in “easy</w:t>
            </w:r>
            <w:r>
              <w:rPr>
                <w:rFonts w:ascii="Verdana" w:hAnsi="Verdana" w:cstheme="minorHAnsi"/>
                <w:sz w:val="20"/>
                <w:szCs w:val="20"/>
                <w:lang w:val="en-GB"/>
              </w:rPr>
              <w:t xml:space="preserve"> read</w:t>
            </w:r>
            <w:r w:rsidRPr="001E4C7A">
              <w:rPr>
                <w:rFonts w:ascii="Verdana" w:hAnsi="Verdana" w:cstheme="minorHAnsi"/>
                <w:sz w:val="20"/>
                <w:szCs w:val="20"/>
                <w:lang w:val="en-GB"/>
              </w:rPr>
              <w:t xml:space="preserve"> language”</w:t>
            </w:r>
            <w:r w:rsidRPr="001E4C7A">
              <w:rPr>
                <w:rFonts w:ascii="Verdana" w:hAnsi="Verdana" w:cstheme="minorHAnsi"/>
                <w:sz w:val="20"/>
                <w:szCs w:val="20"/>
                <w:vertAlign w:val="superscript"/>
                <w:lang w:val="en-GB"/>
              </w:rPr>
              <w:footnoteReference w:id="17"/>
            </w:r>
            <w:r w:rsidRPr="001E4C7A">
              <w:rPr>
                <w:rFonts w:ascii="Verdana" w:hAnsi="Verdana" w:cstheme="minorHAnsi"/>
                <w:sz w:val="20"/>
                <w:szCs w:val="20"/>
                <w:lang w:val="en-GB"/>
              </w:rPr>
              <w:t>.</w:t>
            </w:r>
          </w:p>
          <w:p w14:paraId="78538D39" w14:textId="77777777" w:rsidR="00C01FDA" w:rsidRDefault="00C01FDA" w:rsidP="001E4C7A">
            <w:pPr>
              <w:spacing w:before="240"/>
              <w:contextualSpacing/>
              <w:jc w:val="both"/>
              <w:rPr>
                <w:rFonts w:ascii="Verdana" w:hAnsi="Verdana"/>
                <w:sz w:val="20"/>
                <w:szCs w:val="20"/>
                <w:lang w:val="en-GB"/>
              </w:rPr>
            </w:pPr>
          </w:p>
          <w:p w14:paraId="7F401E40" w14:textId="48E1579E" w:rsidR="00C01FDA" w:rsidRPr="001E4C7A" w:rsidRDefault="00C01FDA" w:rsidP="00FC4CBB">
            <w:pPr>
              <w:spacing w:before="240" w:after="0" w:line="240" w:lineRule="auto"/>
              <w:contextualSpacing/>
              <w:jc w:val="both"/>
              <w:rPr>
                <w:rFonts w:ascii="Verdana" w:hAnsi="Verdana"/>
                <w:sz w:val="20"/>
                <w:szCs w:val="20"/>
              </w:rPr>
            </w:pPr>
            <w:r w:rsidRPr="001E4C7A">
              <w:rPr>
                <w:rFonts w:ascii="Verdana" w:hAnsi="Verdana"/>
                <w:sz w:val="20"/>
                <w:szCs w:val="20"/>
              </w:rPr>
              <w:t xml:space="preserve">The </w:t>
            </w:r>
            <w:r>
              <w:rPr>
                <w:rFonts w:ascii="Verdana" w:hAnsi="Verdana"/>
                <w:sz w:val="20"/>
                <w:szCs w:val="20"/>
              </w:rPr>
              <w:t>Consultative Human Rights Commission (</w:t>
            </w:r>
            <w:r w:rsidRPr="001E4C7A">
              <w:rPr>
                <w:rFonts w:ascii="Verdana" w:hAnsi="Verdana"/>
                <w:sz w:val="20"/>
                <w:szCs w:val="20"/>
              </w:rPr>
              <w:t>CCDH</w:t>
            </w:r>
            <w:r>
              <w:rPr>
                <w:rFonts w:ascii="Verdana" w:hAnsi="Verdana"/>
                <w:sz w:val="20"/>
                <w:szCs w:val="20"/>
              </w:rPr>
              <w:t>)</w:t>
            </w:r>
            <w:r w:rsidRPr="001E4C7A">
              <w:rPr>
                <w:rFonts w:ascii="Verdana" w:hAnsi="Verdana"/>
                <w:sz w:val="20"/>
                <w:szCs w:val="20"/>
              </w:rPr>
              <w:t xml:space="preserve"> provided strong criticism on the too vague N</w:t>
            </w:r>
            <w:r>
              <w:rPr>
                <w:rFonts w:ascii="Verdana" w:hAnsi="Verdana"/>
                <w:sz w:val="20"/>
                <w:szCs w:val="20"/>
              </w:rPr>
              <w:t xml:space="preserve">ational </w:t>
            </w:r>
            <w:r w:rsidRPr="001E4C7A">
              <w:rPr>
                <w:rFonts w:ascii="Verdana" w:hAnsi="Verdana"/>
                <w:sz w:val="20"/>
                <w:szCs w:val="20"/>
              </w:rPr>
              <w:t>A</w:t>
            </w:r>
            <w:r>
              <w:rPr>
                <w:rFonts w:ascii="Verdana" w:hAnsi="Verdana"/>
                <w:sz w:val="20"/>
                <w:szCs w:val="20"/>
              </w:rPr>
              <w:t xml:space="preserve">ction </w:t>
            </w:r>
            <w:r w:rsidRPr="001E4C7A">
              <w:rPr>
                <w:rFonts w:ascii="Verdana" w:hAnsi="Verdana"/>
                <w:sz w:val="20"/>
                <w:szCs w:val="20"/>
              </w:rPr>
              <w:t>P</w:t>
            </w:r>
            <w:r>
              <w:rPr>
                <w:rFonts w:ascii="Verdana" w:hAnsi="Verdana"/>
                <w:sz w:val="20"/>
                <w:szCs w:val="20"/>
              </w:rPr>
              <w:t>lan</w:t>
            </w:r>
            <w:r w:rsidRPr="001E4C7A">
              <w:rPr>
                <w:rFonts w:ascii="Verdana" w:hAnsi="Verdana"/>
                <w:sz w:val="20"/>
                <w:szCs w:val="20"/>
              </w:rPr>
              <w:t>, namely regarding art. 29 of the UN-CRPD.</w:t>
            </w:r>
            <w:r w:rsidRPr="001E4C7A">
              <w:rPr>
                <w:rStyle w:val="FootnoteReference"/>
                <w:rFonts w:ascii="Verdana" w:hAnsi="Verdana"/>
                <w:sz w:val="20"/>
                <w:szCs w:val="20"/>
              </w:rPr>
              <w:footnoteReference w:id="18"/>
            </w:r>
            <w:r w:rsidRPr="001E4C7A">
              <w:rPr>
                <w:rFonts w:ascii="Verdana" w:hAnsi="Verdana"/>
                <w:sz w:val="20"/>
                <w:szCs w:val="20"/>
              </w:rPr>
              <w:t xml:space="preserve">   </w:t>
            </w:r>
          </w:p>
          <w:p w14:paraId="385DBD9E" w14:textId="77777777" w:rsidR="00C01FDA" w:rsidRDefault="00C01FDA" w:rsidP="001E4C7A">
            <w:pPr>
              <w:spacing w:before="240"/>
              <w:contextualSpacing/>
              <w:jc w:val="both"/>
              <w:rPr>
                <w:rFonts w:ascii="Verdana" w:hAnsi="Verdana"/>
                <w:sz w:val="20"/>
                <w:szCs w:val="20"/>
                <w:lang w:val="en-GB"/>
              </w:rPr>
            </w:pPr>
          </w:p>
          <w:p w14:paraId="07EB301A" w14:textId="4EC50FA5" w:rsidR="00C01FDA" w:rsidRDefault="00C01FDA" w:rsidP="00FC4CBB">
            <w:pPr>
              <w:spacing w:before="240" w:after="0" w:line="240" w:lineRule="auto"/>
              <w:contextualSpacing/>
              <w:jc w:val="both"/>
              <w:rPr>
                <w:rFonts w:ascii="Verdana" w:hAnsi="Verdana"/>
                <w:sz w:val="20"/>
                <w:szCs w:val="20"/>
              </w:rPr>
            </w:pPr>
            <w:r>
              <w:rPr>
                <w:rFonts w:ascii="Verdana" w:hAnsi="Verdana"/>
                <w:sz w:val="20"/>
                <w:szCs w:val="20"/>
              </w:rPr>
              <w:t xml:space="preserve">Furthermore, </w:t>
            </w:r>
            <w:r w:rsidRPr="001E4C7A">
              <w:rPr>
                <w:rFonts w:ascii="Verdana" w:hAnsi="Verdana"/>
                <w:sz w:val="20"/>
                <w:szCs w:val="20"/>
              </w:rPr>
              <w:t>"Only with us” (</w:t>
            </w:r>
            <w:r w:rsidRPr="001E4C7A">
              <w:rPr>
                <w:rFonts w:ascii="Verdana" w:hAnsi="Verdana"/>
                <w:i/>
                <w:sz w:val="20"/>
                <w:szCs w:val="20"/>
              </w:rPr>
              <w:t>Nëmme mat eis</w:t>
            </w:r>
            <w:r w:rsidRPr="001E4C7A">
              <w:rPr>
                <w:rFonts w:ascii="Verdana" w:hAnsi="Verdana"/>
                <w:sz w:val="20"/>
                <w:szCs w:val="20"/>
              </w:rPr>
              <w:t>) together with the Young green party published a press release asking for unlimited access to elections for persons with disabilities</w:t>
            </w:r>
            <w:r w:rsidRPr="001E4C7A">
              <w:rPr>
                <w:rStyle w:val="FootnoteReference"/>
                <w:rFonts w:ascii="Verdana" w:hAnsi="Verdana"/>
                <w:sz w:val="20"/>
                <w:szCs w:val="20"/>
              </w:rPr>
              <w:footnoteReference w:id="19"/>
            </w:r>
            <w:r w:rsidRPr="001E4C7A">
              <w:rPr>
                <w:rFonts w:ascii="Verdana" w:hAnsi="Verdana"/>
                <w:sz w:val="20"/>
                <w:szCs w:val="20"/>
              </w:rPr>
              <w:t>.</w:t>
            </w:r>
          </w:p>
          <w:p w14:paraId="1A6D70C4" w14:textId="77777777" w:rsidR="00C01FDA" w:rsidRPr="001E4C7A" w:rsidRDefault="00C01FDA" w:rsidP="00FC4CBB">
            <w:pPr>
              <w:spacing w:before="240" w:after="0" w:line="240" w:lineRule="auto"/>
              <w:contextualSpacing/>
              <w:jc w:val="both"/>
              <w:rPr>
                <w:rFonts w:ascii="Verdana" w:hAnsi="Verdana"/>
                <w:sz w:val="20"/>
                <w:szCs w:val="20"/>
              </w:rPr>
            </w:pPr>
          </w:p>
          <w:p w14:paraId="70F70703" w14:textId="7F1E3D9C" w:rsidR="00C01FDA" w:rsidRPr="00A72506" w:rsidRDefault="00C01FDA" w:rsidP="00A72506">
            <w:pPr>
              <w:spacing w:before="240" w:after="0" w:line="240" w:lineRule="auto"/>
              <w:contextualSpacing/>
              <w:jc w:val="both"/>
              <w:rPr>
                <w:rFonts w:ascii="Verdana" w:hAnsi="Verdana"/>
                <w:sz w:val="20"/>
                <w:szCs w:val="20"/>
              </w:rPr>
            </w:pPr>
            <w:r>
              <w:rPr>
                <w:rFonts w:ascii="Verdana" w:hAnsi="Verdana"/>
                <w:sz w:val="20"/>
                <w:szCs w:val="20"/>
              </w:rPr>
              <w:t>Finally, a</w:t>
            </w:r>
            <w:r w:rsidRPr="001E4C7A">
              <w:rPr>
                <w:rFonts w:ascii="Verdana" w:hAnsi="Verdana"/>
                <w:sz w:val="20"/>
                <w:szCs w:val="20"/>
              </w:rPr>
              <w:t xml:space="preserve"> group of NGOs defending persons with disabilities highlighted the weakness of measures of the NAP: e.g. the </w:t>
            </w:r>
            <w:r>
              <w:rPr>
                <w:rFonts w:ascii="Verdana" w:hAnsi="Verdana"/>
                <w:sz w:val="20"/>
                <w:szCs w:val="20"/>
              </w:rPr>
              <w:t xml:space="preserve">fact that </w:t>
            </w:r>
            <w:r w:rsidRPr="001E4C7A">
              <w:rPr>
                <w:rFonts w:ascii="Verdana" w:hAnsi="Verdana"/>
                <w:sz w:val="20"/>
                <w:szCs w:val="20"/>
              </w:rPr>
              <w:t>sign language will not be recognized</w:t>
            </w:r>
            <w:r>
              <w:rPr>
                <w:rFonts w:ascii="Verdana" w:hAnsi="Verdana"/>
                <w:sz w:val="20"/>
                <w:szCs w:val="20"/>
              </w:rPr>
              <w:t xml:space="preserve"> in a legal text but</w:t>
            </w:r>
            <w:r w:rsidRPr="001E4C7A">
              <w:rPr>
                <w:rFonts w:ascii="Verdana" w:hAnsi="Verdana"/>
                <w:sz w:val="20"/>
                <w:szCs w:val="20"/>
              </w:rPr>
              <w:t xml:space="preserve"> is </w:t>
            </w:r>
            <w:r>
              <w:rPr>
                <w:rFonts w:ascii="Verdana" w:hAnsi="Verdana"/>
                <w:sz w:val="20"/>
                <w:szCs w:val="20"/>
              </w:rPr>
              <w:t>a purely administrative measure has been criticised; t</w:t>
            </w:r>
            <w:r w:rsidRPr="001E4C7A">
              <w:rPr>
                <w:rFonts w:ascii="Verdana" w:hAnsi="Verdana"/>
                <w:sz w:val="20"/>
                <w:szCs w:val="20"/>
              </w:rPr>
              <w:t>he non-access to elections has been highlighted and the abolishment of the aforementioned articles of the Constitution and the electoral act</w:t>
            </w:r>
            <w:r>
              <w:rPr>
                <w:rFonts w:ascii="Verdana" w:hAnsi="Verdana"/>
                <w:sz w:val="20"/>
                <w:szCs w:val="20"/>
              </w:rPr>
              <w:t xml:space="preserve"> regarding the prohibition to vote of incapacitated persons</w:t>
            </w:r>
            <w:r w:rsidRPr="001E4C7A">
              <w:rPr>
                <w:rFonts w:ascii="Verdana" w:hAnsi="Verdana"/>
                <w:sz w:val="20"/>
                <w:szCs w:val="20"/>
              </w:rPr>
              <w:t xml:space="preserve"> has been required.</w:t>
            </w:r>
            <w:r w:rsidRPr="001E4C7A">
              <w:rPr>
                <w:rStyle w:val="FootnoteReference"/>
                <w:rFonts w:ascii="Verdana" w:hAnsi="Verdana"/>
                <w:sz w:val="20"/>
                <w:szCs w:val="20"/>
              </w:rPr>
              <w:footnoteReference w:id="20"/>
            </w:r>
            <w:r w:rsidRPr="001E4C7A">
              <w:rPr>
                <w:rFonts w:ascii="Verdana" w:hAnsi="Verdana"/>
                <w:sz w:val="20"/>
                <w:szCs w:val="20"/>
              </w:rPr>
              <w:t xml:space="preserve">  </w:t>
            </w:r>
          </w:p>
        </w:tc>
      </w:tr>
      <w:tr w:rsidR="00C01FDA" w:rsidRPr="001E4C7A" w14:paraId="5942D6FF" w14:textId="77777777" w:rsidTr="00C01FDA">
        <w:trPr>
          <w:trHeight w:val="454"/>
        </w:trPr>
        <w:tc>
          <w:tcPr>
            <w:tcW w:w="4150" w:type="dxa"/>
            <w:tcBorders>
              <w:top w:val="single" w:sz="4" w:space="0" w:color="000000"/>
              <w:left w:val="single" w:sz="4" w:space="0" w:color="000000"/>
              <w:bottom w:val="single" w:sz="4" w:space="0" w:color="000000"/>
            </w:tcBorders>
            <w:shd w:val="clear" w:color="auto" w:fill="FFFFFF"/>
            <w:vAlign w:val="center"/>
          </w:tcPr>
          <w:p w14:paraId="33D2029A"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lastRenderedPageBreak/>
              <w:t>Are all persons with disabilities, including those who have been deprived of their legal capacity, able to access redress and complaint mechanisms in cases where they have not been able to exercise the right to vote?</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8767F" w14:textId="77777777"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Complaint mechanisms exist in the electoral act; they concern the registering on the voters’ list (thus they concern mainly foreigners, who have an obligation to register). </w:t>
            </w:r>
          </w:p>
          <w:p w14:paraId="6164D826" w14:textId="77777777" w:rsidR="00C01FDA" w:rsidRDefault="00C01FDA" w:rsidP="001E4C7A">
            <w:pPr>
              <w:spacing w:before="240" w:after="0" w:line="240" w:lineRule="auto"/>
              <w:contextualSpacing/>
              <w:jc w:val="both"/>
              <w:rPr>
                <w:rFonts w:ascii="Verdana" w:hAnsi="Verdana"/>
                <w:sz w:val="20"/>
                <w:szCs w:val="20"/>
                <w:lang w:val="en-GB"/>
              </w:rPr>
            </w:pPr>
          </w:p>
          <w:p w14:paraId="01B4977F" w14:textId="66E1E7B8"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Art. 15 concerns illiterate persons, but might also be considered for persons with an intellectual disability </w:t>
            </w:r>
            <w:r>
              <w:rPr>
                <w:rFonts w:ascii="Verdana" w:hAnsi="Verdana"/>
                <w:sz w:val="20"/>
                <w:szCs w:val="20"/>
                <w:lang w:val="en-GB"/>
              </w:rPr>
              <w:t>and states that “if the complaining person declares not to be able to write”, the complaint can be filed orally (</w:t>
            </w:r>
            <w:r w:rsidRPr="001E4C7A">
              <w:rPr>
                <w:rFonts w:ascii="Verdana" w:hAnsi="Verdana"/>
                <w:sz w:val="20"/>
                <w:szCs w:val="20"/>
                <w:lang w:val="en-GB"/>
              </w:rPr>
              <w:t>“</w:t>
            </w:r>
            <w:r w:rsidRPr="001E4C7A">
              <w:rPr>
                <w:rFonts w:ascii="Verdana" w:hAnsi="Verdana"/>
                <w:i/>
                <w:sz w:val="20"/>
                <w:szCs w:val="20"/>
                <w:lang w:val="en-GB"/>
              </w:rPr>
              <w:t>à moins que le réclamant ne déclare être dans l’impossibilité d’écrire</w:t>
            </w:r>
            <w:r w:rsidRPr="001E4C7A">
              <w:rPr>
                <w:rFonts w:ascii="Verdana" w:hAnsi="Verdana"/>
                <w:sz w:val="20"/>
                <w:szCs w:val="20"/>
                <w:lang w:val="en-GB"/>
              </w:rPr>
              <w:t>”</w:t>
            </w:r>
            <w:r>
              <w:rPr>
                <w:rFonts w:ascii="Verdana" w:hAnsi="Verdana"/>
                <w:sz w:val="20"/>
                <w:szCs w:val="20"/>
                <w:lang w:val="en-GB"/>
              </w:rPr>
              <w:t>).</w:t>
            </w:r>
            <w:r w:rsidRPr="001E4C7A">
              <w:rPr>
                <w:rFonts w:ascii="Verdana" w:hAnsi="Verdana"/>
                <w:sz w:val="20"/>
                <w:szCs w:val="20"/>
                <w:lang w:val="en-GB"/>
              </w:rPr>
              <w:t xml:space="preserve"> </w:t>
            </w:r>
          </w:p>
          <w:p w14:paraId="462E841B" w14:textId="77777777" w:rsidR="00C01FDA" w:rsidRPr="001E4C7A" w:rsidRDefault="00C01FDA" w:rsidP="001E4C7A">
            <w:pPr>
              <w:spacing w:before="240" w:after="0" w:line="240" w:lineRule="auto"/>
              <w:contextualSpacing/>
              <w:jc w:val="both"/>
              <w:rPr>
                <w:rFonts w:ascii="Verdana" w:hAnsi="Verdana"/>
                <w:sz w:val="20"/>
                <w:szCs w:val="20"/>
                <w:lang w:val="en-GB"/>
              </w:rPr>
            </w:pPr>
          </w:p>
          <w:p w14:paraId="6E9AC876" w14:textId="254AB145" w:rsidR="00C01FDA" w:rsidRPr="00FE0EE9"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t>Art 21 – 51 define</w:t>
            </w:r>
            <w:r>
              <w:rPr>
                <w:rFonts w:ascii="Verdana" w:hAnsi="Verdana"/>
                <w:sz w:val="20"/>
                <w:szCs w:val="20"/>
                <w:lang w:val="en-GB"/>
              </w:rPr>
              <w:t>s the judicialp</w:t>
            </w:r>
            <w:r w:rsidRPr="001E4C7A">
              <w:rPr>
                <w:rFonts w:ascii="Verdana" w:hAnsi="Verdana"/>
                <w:sz w:val="20"/>
                <w:szCs w:val="20"/>
                <w:lang w:val="en-GB"/>
              </w:rPr>
              <w:t xml:space="preserve">rocedure concerning the voters’ list. Art. 21 (2) </w:t>
            </w:r>
            <w:r>
              <w:rPr>
                <w:rFonts w:ascii="Verdana" w:hAnsi="Verdana"/>
                <w:sz w:val="20"/>
                <w:szCs w:val="20"/>
                <w:lang w:val="en-GB"/>
              </w:rPr>
              <w:t xml:space="preserve">states that </w:t>
            </w:r>
            <w:r w:rsidRPr="001E4C7A">
              <w:rPr>
                <w:rFonts w:ascii="Verdana" w:hAnsi="Verdana"/>
                <w:sz w:val="20"/>
                <w:szCs w:val="20"/>
                <w:lang w:val="en-GB"/>
              </w:rPr>
              <w:t xml:space="preserve"> </w:t>
            </w:r>
            <w:r w:rsidRPr="00FE0EE9">
              <w:rPr>
                <w:rFonts w:ascii="Verdana" w:hAnsi="Verdana"/>
                <w:sz w:val="20"/>
                <w:szCs w:val="20"/>
                <w:lang w:val="en-GB"/>
              </w:rPr>
              <w:t>the appeal can be lodged by the concerned person or by a person enjoying civic and political rights  -thus also by a guardian (“</w:t>
            </w:r>
            <w:r w:rsidRPr="00FE0EE9">
              <w:rPr>
                <w:rFonts w:ascii="Verdana" w:hAnsi="Verdana"/>
                <w:i/>
                <w:sz w:val="20"/>
                <w:szCs w:val="20"/>
                <w:lang w:val="en-GB"/>
              </w:rPr>
              <w:t>Le recours peut être exercé par la personne visée par la décision ou par toute autre personne jouissant des droits civils et politiques</w:t>
            </w:r>
            <w:r w:rsidRPr="00FE0EE9">
              <w:rPr>
                <w:rFonts w:ascii="Verdana" w:hAnsi="Verdana"/>
                <w:sz w:val="20"/>
                <w:szCs w:val="20"/>
                <w:lang w:val="en-GB"/>
              </w:rPr>
              <w:t>” )</w:t>
            </w:r>
          </w:p>
          <w:p w14:paraId="4309507A" w14:textId="77777777" w:rsidR="00C01FDA" w:rsidRPr="00FE0EE9" w:rsidRDefault="00C01FDA" w:rsidP="001E4C7A">
            <w:pPr>
              <w:spacing w:before="240"/>
              <w:contextualSpacing/>
              <w:jc w:val="both"/>
              <w:rPr>
                <w:rFonts w:ascii="Verdana" w:hAnsi="Verdana"/>
                <w:sz w:val="20"/>
                <w:szCs w:val="20"/>
                <w:lang w:val="en-GB"/>
              </w:rPr>
            </w:pPr>
          </w:p>
          <w:p w14:paraId="58FFD3CA" w14:textId="36CC813E"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A person under guardianship (also a minor) cannot initiate a complaint lodged to the administrative tribunal</w:t>
            </w:r>
            <w:r w:rsidRPr="001E4C7A">
              <w:rPr>
                <w:rStyle w:val="FootnoteReference"/>
                <w:rFonts w:ascii="Verdana" w:hAnsi="Verdana"/>
                <w:sz w:val="20"/>
                <w:szCs w:val="20"/>
              </w:rPr>
              <w:footnoteReference w:id="21"/>
            </w:r>
            <w:r w:rsidRPr="001E4C7A">
              <w:rPr>
                <w:rFonts w:ascii="Verdana" w:hAnsi="Verdana"/>
                <w:sz w:val="20"/>
                <w:szCs w:val="20"/>
                <w:lang w:val="en-GB"/>
              </w:rPr>
              <w:t>. However</w:t>
            </w:r>
            <w:r>
              <w:rPr>
                <w:rFonts w:ascii="Verdana" w:hAnsi="Verdana"/>
                <w:sz w:val="20"/>
                <w:szCs w:val="20"/>
                <w:lang w:val="en-GB"/>
              </w:rPr>
              <w:t>,</w:t>
            </w:r>
            <w:r w:rsidRPr="001E4C7A">
              <w:rPr>
                <w:rFonts w:ascii="Verdana" w:hAnsi="Verdana"/>
                <w:sz w:val="20"/>
                <w:szCs w:val="20"/>
                <w:lang w:val="en-GB"/>
              </w:rPr>
              <w:t xml:space="preserve"> the guardian or the ad hoc </w:t>
            </w:r>
            <w:r>
              <w:rPr>
                <w:rFonts w:ascii="Verdana" w:hAnsi="Verdana"/>
                <w:sz w:val="20"/>
                <w:szCs w:val="20"/>
                <w:lang w:val="en-GB"/>
              </w:rPr>
              <w:t xml:space="preserve">administrator is </w:t>
            </w:r>
            <w:r w:rsidRPr="001E4C7A">
              <w:rPr>
                <w:rFonts w:ascii="Verdana" w:hAnsi="Verdana"/>
                <w:sz w:val="20"/>
                <w:szCs w:val="20"/>
                <w:lang w:val="en-GB"/>
              </w:rPr>
              <w:t>entitled to do so.</w:t>
            </w:r>
            <w:r w:rsidRPr="001E4C7A" w:rsidDel="00A27BAD">
              <w:rPr>
                <w:rFonts w:ascii="Verdana" w:hAnsi="Verdana"/>
                <w:sz w:val="20"/>
                <w:szCs w:val="20"/>
                <w:lang w:val="en-GB"/>
              </w:rPr>
              <w:t xml:space="preserve"> </w:t>
            </w:r>
          </w:p>
          <w:p w14:paraId="605494EC" w14:textId="5E86F9DE" w:rsidR="00C01FDA" w:rsidRDefault="00C01FDA" w:rsidP="001E4C7A">
            <w:pPr>
              <w:spacing w:before="240" w:after="0" w:line="240" w:lineRule="auto"/>
              <w:contextualSpacing/>
              <w:jc w:val="both"/>
              <w:rPr>
                <w:rFonts w:ascii="Verdana" w:hAnsi="Verdana"/>
                <w:sz w:val="20"/>
                <w:szCs w:val="20"/>
                <w:lang w:val="en-GB"/>
              </w:rPr>
            </w:pPr>
          </w:p>
          <w:p w14:paraId="45AEAD80" w14:textId="6BFFD4D1" w:rsidR="00C01FDA" w:rsidRPr="001E4C7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General mechanisms do exist, such as addressing the complaint to the Ombudsman and </w:t>
            </w:r>
            <w:r w:rsidRPr="001E4C7A">
              <w:rPr>
                <w:rFonts w:ascii="Verdana" w:hAnsi="Verdana"/>
                <w:sz w:val="20"/>
                <w:szCs w:val="20"/>
                <w:lang w:val="en-GB"/>
              </w:rPr>
              <w:lastRenderedPageBreak/>
              <w:t>other mediating institutions. The Ombudsman is entitled to tackle each complaint which concerns the relation between a citizen and public services.</w:t>
            </w:r>
          </w:p>
        </w:tc>
      </w:tr>
    </w:tbl>
    <w:p w14:paraId="1AEA7964" w14:textId="77777777" w:rsidR="00C95E57" w:rsidRPr="001E4C7A" w:rsidRDefault="00C95E57" w:rsidP="001E4C7A">
      <w:pPr>
        <w:spacing w:line="240" w:lineRule="auto"/>
        <w:contextualSpacing/>
        <w:jc w:val="both"/>
        <w:rPr>
          <w:rFonts w:ascii="Verdana" w:hAnsi="Verdana"/>
          <w:sz w:val="20"/>
          <w:szCs w:val="20"/>
          <w:lang w:val="en-GB"/>
        </w:rPr>
      </w:pPr>
    </w:p>
    <w:p w14:paraId="1AEA7967" w14:textId="1CE938D0" w:rsidR="00F0122D" w:rsidRDefault="001E4C7A" w:rsidP="001E4C7A">
      <w:pPr>
        <w:pStyle w:val="ListParagraph"/>
        <w:numPr>
          <w:ilvl w:val="0"/>
          <w:numId w:val="22"/>
        </w:numPr>
        <w:spacing w:after="0" w:line="240" w:lineRule="auto"/>
        <w:jc w:val="both"/>
        <w:rPr>
          <w:rFonts w:ascii="Verdana" w:hAnsi="Verdana"/>
          <w:b/>
          <w:sz w:val="24"/>
          <w:szCs w:val="24"/>
          <w:lang w:val="en-GB"/>
        </w:rPr>
      </w:pPr>
      <w:r w:rsidRPr="001E4C7A">
        <w:rPr>
          <w:rFonts w:ascii="Verdana" w:hAnsi="Verdana"/>
          <w:b/>
          <w:sz w:val="24"/>
          <w:szCs w:val="24"/>
          <w:lang w:val="en-GB"/>
        </w:rPr>
        <w:t>PROCESS INDICATORS</w:t>
      </w:r>
    </w:p>
    <w:p w14:paraId="018ED229" w14:textId="77777777" w:rsidR="00A72506" w:rsidRPr="001E4C7A" w:rsidRDefault="00A72506" w:rsidP="00A72506">
      <w:pPr>
        <w:pStyle w:val="ListParagraph"/>
        <w:spacing w:after="0" w:line="240" w:lineRule="auto"/>
        <w:ind w:left="1080"/>
        <w:jc w:val="both"/>
        <w:rPr>
          <w:rFonts w:ascii="Verdana" w:hAnsi="Verdana"/>
          <w:b/>
          <w:sz w:val="24"/>
          <w:szCs w:val="24"/>
          <w:lang w:val="en-GB"/>
        </w:rPr>
      </w:pPr>
    </w:p>
    <w:tbl>
      <w:tblPr>
        <w:tblW w:w="13863" w:type="dxa"/>
        <w:tblInd w:w="-70" w:type="dxa"/>
        <w:tblLayout w:type="fixed"/>
        <w:tblLook w:val="0000" w:firstRow="0" w:lastRow="0" w:firstColumn="0" w:lastColumn="0" w:noHBand="0" w:noVBand="0"/>
      </w:tblPr>
      <w:tblGrid>
        <w:gridCol w:w="4224"/>
        <w:gridCol w:w="9639"/>
      </w:tblGrid>
      <w:tr w:rsidR="00C01FDA" w:rsidRPr="001E4C7A" w14:paraId="7C493685" w14:textId="77777777" w:rsidTr="00C01FDA">
        <w:trPr>
          <w:trHeight w:val="454"/>
        </w:trPr>
        <w:tc>
          <w:tcPr>
            <w:tcW w:w="4224" w:type="dxa"/>
            <w:tcBorders>
              <w:top w:val="single" w:sz="4" w:space="0" w:color="000000"/>
              <w:left w:val="single" w:sz="4" w:space="0" w:color="000000"/>
              <w:bottom w:val="single" w:sz="4" w:space="0" w:color="000000"/>
            </w:tcBorders>
            <w:shd w:val="clear" w:color="auto" w:fill="C6D9F1"/>
            <w:vAlign w:val="center"/>
          </w:tcPr>
          <w:p w14:paraId="02A46D4D" w14:textId="77777777" w:rsidR="00C01FDA" w:rsidRPr="001E4C7A" w:rsidRDefault="00C01FDA" w:rsidP="001E4C7A">
            <w:pPr>
              <w:spacing w:before="240" w:after="0" w:line="100" w:lineRule="atLeast"/>
              <w:jc w:val="both"/>
              <w:rPr>
                <w:rFonts w:ascii="Verdana" w:hAnsi="Verdana"/>
                <w:b/>
                <w:sz w:val="20"/>
                <w:szCs w:val="20"/>
                <w:lang w:val="en-GB"/>
              </w:rPr>
            </w:pPr>
            <w:r w:rsidRPr="001E4C7A">
              <w:rPr>
                <w:rFonts w:ascii="Verdana" w:hAnsi="Verdana"/>
                <w:b/>
                <w:sz w:val="20"/>
                <w:szCs w:val="20"/>
                <w:lang w:val="en-GB"/>
              </w:rPr>
              <w:t>Process indicators</w:t>
            </w:r>
          </w:p>
        </w:tc>
        <w:tc>
          <w:tcPr>
            <w:tcW w:w="963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9E25E51" w14:textId="77777777" w:rsidR="00C01FDA" w:rsidRPr="001E4C7A" w:rsidRDefault="00C01FDA" w:rsidP="001E4C7A">
            <w:pPr>
              <w:spacing w:before="240" w:after="0" w:line="100" w:lineRule="atLeast"/>
              <w:jc w:val="both"/>
              <w:rPr>
                <w:rFonts w:ascii="Verdana" w:hAnsi="Verdana"/>
                <w:sz w:val="20"/>
                <w:szCs w:val="20"/>
                <w:lang w:val="en-GB"/>
              </w:rPr>
            </w:pPr>
            <w:r w:rsidRPr="001E4C7A">
              <w:rPr>
                <w:rFonts w:ascii="Verdana" w:hAnsi="Verdana"/>
                <w:b/>
                <w:sz w:val="20"/>
                <w:szCs w:val="20"/>
                <w:lang w:val="en-GB"/>
              </w:rPr>
              <w:t>Source and supporting information</w:t>
            </w:r>
          </w:p>
        </w:tc>
      </w:tr>
      <w:tr w:rsidR="00C01FDA" w:rsidRPr="001E4C7A" w14:paraId="25B0451D" w14:textId="77777777" w:rsidTr="00C01FDA">
        <w:trPr>
          <w:trHeight w:val="454"/>
        </w:trPr>
        <w:tc>
          <w:tcPr>
            <w:tcW w:w="4224" w:type="dxa"/>
            <w:tcBorders>
              <w:top w:val="single" w:sz="4" w:space="0" w:color="000000"/>
              <w:left w:val="single" w:sz="4" w:space="0" w:color="000000"/>
              <w:bottom w:val="single" w:sz="4" w:space="0" w:color="000000"/>
            </w:tcBorders>
            <w:shd w:val="clear" w:color="auto" w:fill="FFFFFF"/>
            <w:vAlign w:val="center"/>
          </w:tcPr>
          <w:p w14:paraId="11429AF7" w14:textId="77777777" w:rsidR="00C01FDA" w:rsidRPr="001E4C7A" w:rsidRDefault="00C01FDA" w:rsidP="001E4C7A">
            <w:pPr>
              <w:spacing w:before="240" w:after="0" w:line="100" w:lineRule="atLeast"/>
              <w:jc w:val="both"/>
              <w:rPr>
                <w:rFonts w:ascii="Verdana" w:hAnsi="Verdana"/>
                <w:sz w:val="20"/>
                <w:szCs w:val="20"/>
                <w:lang w:val="en-GB"/>
              </w:rPr>
            </w:pPr>
            <w:r w:rsidRPr="001E4C7A">
              <w:rPr>
                <w:rFonts w:ascii="Verdana" w:hAnsi="Verdana"/>
                <w:sz w:val="20"/>
                <w:szCs w:val="20"/>
                <w:lang w:val="en-GB"/>
              </w:rPr>
              <w:t>Are there mechanisms in place to ensure that disabled people’s organisations (DPOs) are consulted and involved in the development of laws and policies in electoral matters? Please give details of the mechanisms through which DPOs are involved.</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EAFD" w14:textId="77777777"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There is a long-standing and firmly anchored tradition to consult social partners (unions and employers’ organisations) including NGOs and also DPOs. Thus, normally draft bills have in some way been ‘accepted’ by NGOs / DPOs.</w:t>
            </w:r>
          </w:p>
          <w:p w14:paraId="14B08569" w14:textId="7B2CAB63" w:rsidR="00C01FDA" w:rsidRDefault="00C01FDA" w:rsidP="001E4C7A">
            <w:pPr>
              <w:spacing w:before="240" w:after="0" w:line="240" w:lineRule="auto"/>
              <w:contextualSpacing/>
              <w:jc w:val="both"/>
              <w:rPr>
                <w:rFonts w:ascii="Verdana" w:hAnsi="Verdana"/>
                <w:sz w:val="20"/>
                <w:szCs w:val="20"/>
                <w:lang w:val="en-GB"/>
              </w:rPr>
            </w:pPr>
          </w:p>
          <w:p w14:paraId="4A63EA2F" w14:textId="52FABE39"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However</w:t>
            </w:r>
            <w:r>
              <w:rPr>
                <w:rFonts w:ascii="Verdana" w:hAnsi="Verdana"/>
                <w:sz w:val="20"/>
                <w:szCs w:val="20"/>
                <w:lang w:val="en-GB"/>
              </w:rPr>
              <w:t>,</w:t>
            </w:r>
            <w:r w:rsidRPr="001E4C7A">
              <w:rPr>
                <w:rFonts w:ascii="Verdana" w:hAnsi="Verdana"/>
                <w:sz w:val="20"/>
                <w:szCs w:val="20"/>
                <w:lang w:val="en-GB"/>
              </w:rPr>
              <w:t xml:space="preserve"> there is no legally defined obligation regarding NGOs’/DPOs participation, whilst Chambers (employers and unions) have to be consulted for each draft bill.</w:t>
            </w:r>
            <w:r w:rsidRPr="001E4C7A">
              <w:rPr>
                <w:rStyle w:val="FootnoteReference"/>
                <w:rFonts w:ascii="Verdana" w:hAnsi="Verdana"/>
                <w:sz w:val="20"/>
                <w:szCs w:val="20"/>
                <w:lang w:val="en-GB"/>
              </w:rPr>
              <w:footnoteReference w:id="22"/>
            </w:r>
          </w:p>
          <w:p w14:paraId="78606992" w14:textId="77777777" w:rsidR="00C01FDA" w:rsidRPr="001E4C7A" w:rsidRDefault="00C01FDA" w:rsidP="001E4C7A">
            <w:pPr>
              <w:spacing w:before="240" w:after="0" w:line="240" w:lineRule="auto"/>
              <w:contextualSpacing/>
              <w:jc w:val="both"/>
              <w:rPr>
                <w:rFonts w:ascii="Verdana" w:hAnsi="Verdana"/>
                <w:sz w:val="20"/>
                <w:szCs w:val="20"/>
                <w:lang w:val="en-GB"/>
              </w:rPr>
            </w:pPr>
          </w:p>
          <w:p w14:paraId="761BDB12" w14:textId="509457B3" w:rsidR="00C01FDA" w:rsidRPr="001E4C7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Furthermore, the</w:t>
            </w:r>
            <w:r>
              <w:rPr>
                <w:rFonts w:ascii="Verdana" w:hAnsi="Verdana"/>
                <w:sz w:val="20"/>
                <w:szCs w:val="20"/>
                <w:lang w:val="en-GB"/>
              </w:rPr>
              <w:t xml:space="preserve"> S</w:t>
            </w:r>
            <w:r w:rsidRPr="001E4C7A">
              <w:rPr>
                <w:rFonts w:ascii="Verdana" w:hAnsi="Verdana"/>
                <w:sz w:val="20"/>
                <w:szCs w:val="20"/>
                <w:lang w:val="en-GB"/>
              </w:rPr>
              <w:t xml:space="preserve">uperior </w:t>
            </w:r>
            <w:r>
              <w:rPr>
                <w:rFonts w:ascii="Verdana" w:hAnsi="Verdana"/>
                <w:sz w:val="20"/>
                <w:szCs w:val="20"/>
                <w:lang w:val="en-GB"/>
              </w:rPr>
              <w:t>c</w:t>
            </w:r>
            <w:r w:rsidRPr="001E4C7A">
              <w:rPr>
                <w:rFonts w:ascii="Verdana" w:hAnsi="Verdana"/>
                <w:sz w:val="20"/>
                <w:szCs w:val="20"/>
                <w:lang w:val="en-GB"/>
              </w:rPr>
              <w:t xml:space="preserve">onsultative body for disabled persons </w:t>
            </w:r>
            <w:r>
              <w:rPr>
                <w:rFonts w:ascii="Verdana" w:hAnsi="Verdana"/>
                <w:sz w:val="20"/>
                <w:szCs w:val="20"/>
                <w:lang w:val="en-GB"/>
              </w:rPr>
              <w:t>(</w:t>
            </w:r>
            <w:r w:rsidRPr="001E4C7A">
              <w:rPr>
                <w:rFonts w:ascii="Verdana" w:hAnsi="Verdana"/>
                <w:i/>
                <w:sz w:val="20"/>
                <w:szCs w:val="20"/>
                <w:lang w:val="en-GB"/>
              </w:rPr>
              <w:t>Conseil supérieur pour personnes handicapées</w:t>
            </w:r>
            <w:r>
              <w:rPr>
                <w:rFonts w:ascii="Verdana" w:hAnsi="Verdana"/>
                <w:i/>
                <w:sz w:val="20"/>
                <w:szCs w:val="20"/>
                <w:lang w:val="en-GB"/>
              </w:rPr>
              <w:t>)</w:t>
            </w:r>
            <w:r w:rsidRPr="001E4C7A">
              <w:rPr>
                <w:rFonts w:ascii="Verdana" w:hAnsi="Verdana"/>
                <w:sz w:val="20"/>
                <w:szCs w:val="20"/>
                <w:lang w:val="en-GB"/>
              </w:rPr>
              <w:t xml:space="preserve"> provides a broad representation of numerous actors in this area</w:t>
            </w:r>
            <w:r>
              <w:rPr>
                <w:rFonts w:ascii="Verdana" w:hAnsi="Verdana"/>
                <w:sz w:val="20"/>
                <w:szCs w:val="20"/>
                <w:lang w:val="en-GB"/>
              </w:rPr>
              <w:t>, such as</w:t>
            </w:r>
            <w:r w:rsidRPr="001E4C7A">
              <w:rPr>
                <w:rFonts w:ascii="Verdana" w:hAnsi="Verdana"/>
                <w:sz w:val="20"/>
                <w:szCs w:val="20"/>
                <w:lang w:val="en-GB"/>
              </w:rPr>
              <w:t xml:space="preserve"> NGOs active for all types of disabilities as well as general support organisations like Info-Handicap. </w:t>
            </w:r>
            <w:r>
              <w:rPr>
                <w:rFonts w:ascii="Verdana" w:hAnsi="Verdana"/>
                <w:sz w:val="20"/>
                <w:szCs w:val="20"/>
                <w:lang w:val="en-GB"/>
              </w:rPr>
              <w:t>The consultative body</w:t>
            </w:r>
            <w:r w:rsidRPr="001E4C7A">
              <w:rPr>
                <w:rFonts w:ascii="Verdana" w:hAnsi="Verdana"/>
                <w:sz w:val="20"/>
                <w:szCs w:val="20"/>
                <w:lang w:val="en-GB"/>
              </w:rPr>
              <w:t xml:space="preserve"> is attached to the </w:t>
            </w:r>
            <w:r>
              <w:rPr>
                <w:rFonts w:ascii="Verdana" w:hAnsi="Verdana"/>
                <w:sz w:val="20"/>
                <w:szCs w:val="20"/>
                <w:lang w:val="en-GB"/>
              </w:rPr>
              <w:t>M</w:t>
            </w:r>
            <w:r w:rsidRPr="001E4C7A">
              <w:rPr>
                <w:rFonts w:ascii="Verdana" w:hAnsi="Verdana"/>
                <w:sz w:val="20"/>
                <w:szCs w:val="20"/>
                <w:lang w:val="en-GB"/>
              </w:rPr>
              <w:t xml:space="preserve">inistry of family and Integration. Its mission is to advise the </w:t>
            </w:r>
            <w:r>
              <w:rPr>
                <w:rFonts w:ascii="Verdana" w:hAnsi="Verdana"/>
                <w:sz w:val="20"/>
                <w:szCs w:val="20"/>
                <w:lang w:val="en-GB"/>
              </w:rPr>
              <w:t>M</w:t>
            </w:r>
            <w:r w:rsidRPr="001E4C7A">
              <w:rPr>
                <w:rFonts w:ascii="Verdana" w:hAnsi="Verdana"/>
                <w:sz w:val="20"/>
                <w:szCs w:val="20"/>
                <w:lang w:val="en-GB"/>
              </w:rPr>
              <w:t>inister and to provide opinions on drafts bills on the item of disability.</w:t>
            </w:r>
            <w:r w:rsidRPr="001E4C7A">
              <w:rPr>
                <w:rStyle w:val="FootnoteReference"/>
                <w:rFonts w:ascii="Verdana" w:hAnsi="Verdana"/>
                <w:sz w:val="20"/>
                <w:szCs w:val="20"/>
                <w:lang w:val="en-GB"/>
              </w:rPr>
              <w:footnoteReference w:id="23"/>
            </w:r>
          </w:p>
        </w:tc>
      </w:tr>
      <w:tr w:rsidR="00C01FDA" w:rsidRPr="001E4C7A" w14:paraId="1C6BF57F" w14:textId="77777777" w:rsidTr="00C01FDA">
        <w:trPr>
          <w:trHeight w:val="454"/>
        </w:trPr>
        <w:tc>
          <w:tcPr>
            <w:tcW w:w="4224" w:type="dxa"/>
            <w:tcBorders>
              <w:top w:val="single" w:sz="4" w:space="0" w:color="000000"/>
              <w:left w:val="single" w:sz="4" w:space="0" w:color="000000"/>
              <w:bottom w:val="single" w:sz="4" w:space="0" w:color="000000"/>
            </w:tcBorders>
            <w:shd w:val="clear" w:color="auto" w:fill="FFFFFF"/>
            <w:vAlign w:val="center"/>
          </w:tcPr>
          <w:p w14:paraId="1623F80A" w14:textId="77777777" w:rsidR="00C01FDA" w:rsidRPr="001E4C7A" w:rsidRDefault="00C01FDA" w:rsidP="001E4C7A">
            <w:pPr>
              <w:jc w:val="both"/>
              <w:rPr>
                <w:rFonts w:ascii="Verdana" w:hAnsi="Verdana"/>
                <w:sz w:val="20"/>
                <w:szCs w:val="20"/>
              </w:rPr>
            </w:pPr>
            <w:r w:rsidRPr="001E4C7A">
              <w:rPr>
                <w:rFonts w:ascii="Verdana" w:hAnsi="Verdana"/>
                <w:sz w:val="20"/>
                <w:szCs w:val="20"/>
              </w:rPr>
              <w:t>Have national judicial redress mechanisms considered any cases related to the right to political participation of persons with disabilities?</w:t>
            </w:r>
          </w:p>
          <w:p w14:paraId="7CEF5EE3" w14:textId="35211284" w:rsidR="00C01FDA" w:rsidRPr="00067FCA" w:rsidRDefault="00C01FDA" w:rsidP="001E4C7A">
            <w:pPr>
              <w:spacing w:before="240"/>
              <w:contextualSpacing/>
              <w:jc w:val="both"/>
              <w:rPr>
                <w:rFonts w:ascii="Verdana" w:hAnsi="Verdana"/>
                <w:sz w:val="20"/>
                <w:szCs w:val="20"/>
              </w:rPr>
            </w:pPr>
            <w:r w:rsidRPr="001E4C7A">
              <w:rPr>
                <w:rFonts w:ascii="Verdana" w:hAnsi="Verdana"/>
                <w:sz w:val="20"/>
                <w:szCs w:val="20"/>
              </w:rPr>
              <w:t>Please give details of relevant case law and any available data on the number of such cases.</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4086B" w14:textId="007DCE12" w:rsidR="00C01FDA" w:rsidRDefault="00C01FDA" w:rsidP="001E4C7A">
            <w:pPr>
              <w:spacing w:before="240" w:after="0" w:line="240" w:lineRule="auto"/>
              <w:contextualSpacing/>
              <w:jc w:val="both"/>
              <w:rPr>
                <w:rFonts w:ascii="Verdana" w:hAnsi="Verdana"/>
                <w:sz w:val="20"/>
                <w:szCs w:val="20"/>
                <w:lang w:val="en-GB"/>
              </w:rPr>
            </w:pPr>
            <w:r>
              <w:rPr>
                <w:rFonts w:ascii="Verdana" w:hAnsi="Verdana"/>
                <w:sz w:val="20"/>
                <w:szCs w:val="20"/>
                <w:lang w:val="en-GB"/>
              </w:rPr>
              <w:t>Following consultation of the</w:t>
            </w:r>
            <w:r w:rsidRPr="001E4C7A">
              <w:rPr>
                <w:rFonts w:ascii="Verdana" w:hAnsi="Verdana"/>
                <w:sz w:val="20"/>
                <w:szCs w:val="20"/>
                <w:lang w:val="en-GB"/>
              </w:rPr>
              <w:t xml:space="preserve"> </w:t>
            </w:r>
            <w:r>
              <w:rPr>
                <w:rFonts w:ascii="Verdana" w:hAnsi="Verdana"/>
                <w:sz w:val="20"/>
                <w:szCs w:val="20"/>
                <w:lang w:val="en-GB"/>
              </w:rPr>
              <w:t>legal</w:t>
            </w:r>
            <w:r w:rsidRPr="001E4C7A">
              <w:rPr>
                <w:rFonts w:ascii="Verdana" w:hAnsi="Verdana"/>
                <w:sz w:val="20"/>
                <w:szCs w:val="20"/>
                <w:lang w:val="en-GB"/>
              </w:rPr>
              <w:t xml:space="preserve"> service of the specific department of the </w:t>
            </w:r>
            <w:r>
              <w:rPr>
                <w:rFonts w:ascii="Verdana" w:hAnsi="Verdana"/>
                <w:sz w:val="20"/>
                <w:szCs w:val="20"/>
                <w:lang w:val="en-GB"/>
              </w:rPr>
              <w:t>M</w:t>
            </w:r>
            <w:r w:rsidRPr="001E4C7A">
              <w:rPr>
                <w:rFonts w:ascii="Verdana" w:hAnsi="Verdana"/>
                <w:sz w:val="20"/>
                <w:szCs w:val="20"/>
                <w:lang w:val="en-GB"/>
              </w:rPr>
              <w:t>inistry of family and Integration, Info-Handicap, “Only with us” (</w:t>
            </w:r>
            <w:r w:rsidRPr="001E4C7A">
              <w:rPr>
                <w:rFonts w:ascii="Verdana" w:hAnsi="Verdana"/>
                <w:i/>
                <w:sz w:val="20"/>
                <w:szCs w:val="20"/>
                <w:lang w:val="en-GB"/>
              </w:rPr>
              <w:t>Nëmme mat eis</w:t>
            </w:r>
            <w:r w:rsidRPr="001E4C7A">
              <w:rPr>
                <w:rFonts w:ascii="Verdana" w:hAnsi="Verdana"/>
                <w:sz w:val="20"/>
                <w:szCs w:val="20"/>
                <w:lang w:val="en-GB"/>
              </w:rPr>
              <w:t>), the Ombudsman,</w:t>
            </w:r>
            <w:r>
              <w:rPr>
                <w:rFonts w:ascii="Verdana" w:hAnsi="Verdana"/>
                <w:sz w:val="20"/>
                <w:szCs w:val="20"/>
                <w:lang w:val="en-GB"/>
              </w:rPr>
              <w:t xml:space="preserve"> and</w:t>
            </w:r>
            <w:r w:rsidRPr="001E4C7A">
              <w:rPr>
                <w:rFonts w:ascii="Verdana" w:hAnsi="Verdana"/>
                <w:sz w:val="20"/>
                <w:szCs w:val="20"/>
                <w:lang w:val="en-GB"/>
              </w:rPr>
              <w:t>the CET</w:t>
            </w:r>
            <w:r>
              <w:rPr>
                <w:rFonts w:ascii="Verdana" w:hAnsi="Verdana"/>
                <w:sz w:val="20"/>
                <w:szCs w:val="20"/>
                <w:lang w:val="en-GB"/>
              </w:rPr>
              <w:t xml:space="preserve"> (Centre for Equal Treatment)</w:t>
            </w:r>
            <w:r w:rsidRPr="001E4C7A">
              <w:rPr>
                <w:rFonts w:ascii="Verdana" w:hAnsi="Verdana"/>
                <w:sz w:val="20"/>
                <w:szCs w:val="20"/>
                <w:lang w:val="en-GB"/>
              </w:rPr>
              <w:t>, no complaints have been filed.</w:t>
            </w:r>
          </w:p>
          <w:p w14:paraId="44068A6D" w14:textId="77777777" w:rsidR="00C01FDA" w:rsidRPr="001E4C7A" w:rsidRDefault="00C01FDA" w:rsidP="001E4C7A">
            <w:pPr>
              <w:spacing w:before="240" w:after="0" w:line="240" w:lineRule="auto"/>
              <w:contextualSpacing/>
              <w:jc w:val="both"/>
              <w:rPr>
                <w:rFonts w:ascii="Verdana" w:hAnsi="Verdana"/>
                <w:sz w:val="20"/>
                <w:szCs w:val="20"/>
                <w:lang w:val="en-GB"/>
              </w:rPr>
            </w:pPr>
          </w:p>
          <w:p w14:paraId="2AD3D1C1" w14:textId="755748C0" w:rsidR="00C01FDA" w:rsidRPr="001E4C7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The Prosecutor and the administrative tribunal (“</w:t>
            </w:r>
            <w:r w:rsidRPr="001E4C7A">
              <w:rPr>
                <w:rFonts w:ascii="Verdana" w:hAnsi="Verdana"/>
                <w:i/>
                <w:sz w:val="20"/>
                <w:szCs w:val="20"/>
                <w:lang w:val="en-GB"/>
              </w:rPr>
              <w:t>Tribunal administrative</w:t>
            </w:r>
            <w:r w:rsidRPr="001E4C7A">
              <w:rPr>
                <w:rFonts w:ascii="Verdana" w:hAnsi="Verdana"/>
                <w:sz w:val="20"/>
                <w:szCs w:val="20"/>
                <w:lang w:val="en-GB"/>
              </w:rPr>
              <w:t xml:space="preserve">”) do not hold statistics on precise categories like </w:t>
            </w:r>
            <w:r>
              <w:rPr>
                <w:rFonts w:ascii="Verdana" w:hAnsi="Verdana"/>
                <w:sz w:val="20"/>
                <w:szCs w:val="20"/>
                <w:lang w:val="en-GB"/>
              </w:rPr>
              <w:t>the political participation of persons with disabilities</w:t>
            </w:r>
            <w:r w:rsidRPr="001E4C7A">
              <w:rPr>
                <w:rFonts w:ascii="Verdana" w:hAnsi="Verdana"/>
                <w:sz w:val="20"/>
                <w:szCs w:val="20"/>
                <w:lang w:val="en-GB"/>
              </w:rPr>
              <w:t xml:space="preserve">. </w:t>
            </w:r>
          </w:p>
          <w:p w14:paraId="1B22ADA3" w14:textId="77777777" w:rsidR="00C01FDA" w:rsidRPr="001E4C7A" w:rsidRDefault="00C01FDA" w:rsidP="001E4C7A">
            <w:pPr>
              <w:spacing w:before="240" w:after="0" w:line="240" w:lineRule="auto"/>
              <w:contextualSpacing/>
              <w:jc w:val="both"/>
              <w:rPr>
                <w:rFonts w:ascii="Verdana" w:hAnsi="Verdana"/>
                <w:sz w:val="20"/>
                <w:szCs w:val="20"/>
                <w:lang w:val="en-GB"/>
              </w:rPr>
            </w:pPr>
          </w:p>
        </w:tc>
      </w:tr>
      <w:tr w:rsidR="00C01FDA" w:rsidRPr="001E4C7A" w14:paraId="05A78D2A" w14:textId="77777777" w:rsidTr="00C01FDA">
        <w:trPr>
          <w:trHeight w:val="454"/>
        </w:trPr>
        <w:tc>
          <w:tcPr>
            <w:tcW w:w="4224" w:type="dxa"/>
            <w:tcBorders>
              <w:top w:val="single" w:sz="4" w:space="0" w:color="000000"/>
              <w:left w:val="single" w:sz="4" w:space="0" w:color="000000"/>
              <w:bottom w:val="single" w:sz="4" w:space="0" w:color="000000"/>
            </w:tcBorders>
            <w:shd w:val="clear" w:color="auto" w:fill="FFFFFF"/>
            <w:vAlign w:val="center"/>
          </w:tcPr>
          <w:p w14:paraId="7E9B1BF7" w14:textId="77777777" w:rsidR="00C01FDA" w:rsidRPr="001E4C7A" w:rsidRDefault="00C01FDA" w:rsidP="001E4C7A">
            <w:pPr>
              <w:jc w:val="both"/>
              <w:rPr>
                <w:rFonts w:ascii="Verdana" w:hAnsi="Verdana"/>
                <w:sz w:val="20"/>
                <w:szCs w:val="20"/>
              </w:rPr>
            </w:pPr>
            <w:r w:rsidRPr="001E4C7A">
              <w:rPr>
                <w:rFonts w:ascii="Verdana" w:hAnsi="Verdana"/>
                <w:sz w:val="20"/>
                <w:szCs w:val="20"/>
              </w:rPr>
              <w:lastRenderedPageBreak/>
              <w:t>Have national non-judicial redress mechanisms (e.g. National Human Rights Institutions, Equality Bodies, Ombuds institutions) considered any cases related to the right to political participation of persons with disabilities?</w:t>
            </w:r>
          </w:p>
          <w:p w14:paraId="1F8CD8C8" w14:textId="50D02041" w:rsidR="00C01FDA" w:rsidRPr="00067FCA" w:rsidRDefault="00C01FDA" w:rsidP="001E4C7A">
            <w:pPr>
              <w:spacing w:before="240"/>
              <w:contextualSpacing/>
              <w:jc w:val="both"/>
              <w:rPr>
                <w:rFonts w:ascii="Verdana" w:hAnsi="Verdana"/>
                <w:sz w:val="20"/>
                <w:szCs w:val="20"/>
              </w:rPr>
            </w:pPr>
            <w:r w:rsidRPr="001E4C7A">
              <w:rPr>
                <w:rFonts w:ascii="Verdana" w:hAnsi="Verdana"/>
                <w:sz w:val="20"/>
                <w:szCs w:val="20"/>
              </w:rPr>
              <w:t>Please give details of relevant case law and any available data on the number of such cases.</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C94D" w14:textId="4BE98FC8" w:rsidR="00C01FDA" w:rsidRDefault="00C01FDA" w:rsidP="001E4C7A">
            <w:pPr>
              <w:spacing w:before="240" w:after="0" w:line="240" w:lineRule="auto"/>
              <w:contextualSpacing/>
              <w:jc w:val="both"/>
              <w:rPr>
                <w:rFonts w:ascii="Verdana" w:hAnsi="Verdana"/>
                <w:sz w:val="20"/>
                <w:szCs w:val="20"/>
              </w:rPr>
            </w:pPr>
          </w:p>
          <w:p w14:paraId="486B0887" w14:textId="19D0D941" w:rsidR="00C01FDA" w:rsidRPr="001E4C7A" w:rsidRDefault="00C01FDA" w:rsidP="001E4C7A">
            <w:pPr>
              <w:spacing w:before="240" w:after="0" w:line="240" w:lineRule="auto"/>
              <w:contextualSpacing/>
              <w:jc w:val="both"/>
              <w:rPr>
                <w:rFonts w:ascii="Verdana" w:hAnsi="Verdana"/>
                <w:sz w:val="20"/>
                <w:szCs w:val="20"/>
              </w:rPr>
            </w:pPr>
            <w:r>
              <w:rPr>
                <w:rFonts w:ascii="Verdana" w:hAnsi="Verdana"/>
                <w:sz w:val="20"/>
                <w:szCs w:val="20"/>
              </w:rPr>
              <w:t>F</w:t>
            </w:r>
            <w:r>
              <w:rPr>
                <w:rFonts w:ascii="Verdana" w:hAnsi="Verdana"/>
                <w:sz w:val="20"/>
                <w:szCs w:val="20"/>
                <w:lang w:val="en-GB"/>
              </w:rPr>
              <w:t>ollowing consultation of the</w:t>
            </w:r>
            <w:r w:rsidRPr="001E4C7A">
              <w:rPr>
                <w:rFonts w:ascii="Verdana" w:hAnsi="Verdana"/>
                <w:sz w:val="20"/>
                <w:szCs w:val="20"/>
                <w:lang w:val="en-GB"/>
              </w:rPr>
              <w:t xml:space="preserve"> </w:t>
            </w:r>
            <w:r>
              <w:rPr>
                <w:rFonts w:ascii="Verdana" w:hAnsi="Verdana"/>
                <w:sz w:val="20"/>
                <w:szCs w:val="20"/>
                <w:lang w:val="en-GB"/>
              </w:rPr>
              <w:t>legal</w:t>
            </w:r>
            <w:r w:rsidRPr="001E4C7A">
              <w:rPr>
                <w:rFonts w:ascii="Verdana" w:hAnsi="Verdana"/>
                <w:sz w:val="20"/>
                <w:szCs w:val="20"/>
                <w:lang w:val="en-GB"/>
              </w:rPr>
              <w:t xml:space="preserve"> service of the specific department of the </w:t>
            </w:r>
            <w:r>
              <w:rPr>
                <w:rFonts w:ascii="Verdana" w:hAnsi="Verdana"/>
                <w:sz w:val="20"/>
                <w:szCs w:val="20"/>
                <w:lang w:val="en-GB"/>
              </w:rPr>
              <w:t>M</w:t>
            </w:r>
            <w:r w:rsidRPr="001E4C7A">
              <w:rPr>
                <w:rFonts w:ascii="Verdana" w:hAnsi="Verdana"/>
                <w:sz w:val="20"/>
                <w:szCs w:val="20"/>
                <w:lang w:val="en-GB"/>
              </w:rPr>
              <w:t>inistry of family and Integration, Info-Handicap, “Only with us” (</w:t>
            </w:r>
            <w:r w:rsidRPr="001E4C7A">
              <w:rPr>
                <w:rFonts w:ascii="Verdana" w:hAnsi="Verdana"/>
                <w:i/>
                <w:sz w:val="20"/>
                <w:szCs w:val="20"/>
                <w:lang w:val="en-GB"/>
              </w:rPr>
              <w:t>Nëmme mat eis</w:t>
            </w:r>
            <w:r w:rsidRPr="001E4C7A">
              <w:rPr>
                <w:rFonts w:ascii="Verdana" w:hAnsi="Verdana"/>
                <w:sz w:val="20"/>
                <w:szCs w:val="20"/>
                <w:lang w:val="en-GB"/>
              </w:rPr>
              <w:t>), the Ombudsman,</w:t>
            </w:r>
            <w:r>
              <w:rPr>
                <w:rFonts w:ascii="Verdana" w:hAnsi="Verdana"/>
                <w:sz w:val="20"/>
                <w:szCs w:val="20"/>
                <w:lang w:val="en-GB"/>
              </w:rPr>
              <w:t xml:space="preserve"> and the </w:t>
            </w:r>
            <w:r w:rsidRPr="001E4C7A">
              <w:rPr>
                <w:rFonts w:ascii="Verdana" w:hAnsi="Verdana"/>
                <w:sz w:val="20"/>
                <w:szCs w:val="20"/>
                <w:lang w:val="en-GB"/>
              </w:rPr>
              <w:t>CET</w:t>
            </w:r>
            <w:r>
              <w:rPr>
                <w:rFonts w:ascii="Verdana" w:hAnsi="Verdana"/>
                <w:sz w:val="20"/>
                <w:szCs w:val="20"/>
                <w:lang w:val="en-GB"/>
              </w:rPr>
              <w:t xml:space="preserve"> (Centre for Equal Treatment)</w:t>
            </w:r>
            <w:r w:rsidRPr="001E4C7A">
              <w:rPr>
                <w:rFonts w:ascii="Verdana" w:hAnsi="Verdana"/>
                <w:sz w:val="20"/>
                <w:szCs w:val="20"/>
                <w:lang w:val="en-GB"/>
              </w:rPr>
              <w:t>, no complaints have been filed.</w:t>
            </w:r>
          </w:p>
          <w:p w14:paraId="251A8686" w14:textId="77777777" w:rsidR="00C01FDA" w:rsidRPr="001E4C7A" w:rsidRDefault="00C01FDA" w:rsidP="001E4C7A">
            <w:pPr>
              <w:spacing w:before="240" w:after="0" w:line="240" w:lineRule="auto"/>
              <w:contextualSpacing/>
              <w:jc w:val="both"/>
              <w:rPr>
                <w:rFonts w:ascii="Verdana" w:hAnsi="Verdana"/>
                <w:sz w:val="20"/>
                <w:szCs w:val="20"/>
                <w:lang w:val="en-GB"/>
              </w:rPr>
            </w:pPr>
          </w:p>
        </w:tc>
      </w:tr>
      <w:tr w:rsidR="00C01FDA" w:rsidRPr="001E4C7A" w14:paraId="069AAAE6" w14:textId="77777777" w:rsidTr="00C01FDA">
        <w:trPr>
          <w:trHeight w:val="454"/>
        </w:trPr>
        <w:tc>
          <w:tcPr>
            <w:tcW w:w="4224" w:type="dxa"/>
            <w:tcBorders>
              <w:top w:val="single" w:sz="4" w:space="0" w:color="000000"/>
              <w:left w:val="single" w:sz="4" w:space="0" w:color="000000"/>
              <w:bottom w:val="single" w:sz="4" w:space="0" w:color="000000"/>
            </w:tcBorders>
            <w:shd w:val="clear" w:color="auto" w:fill="FFFFFF"/>
            <w:vAlign w:val="center"/>
          </w:tcPr>
          <w:p w14:paraId="16D4D6B7" w14:textId="77777777" w:rsidR="00C01FDA" w:rsidRPr="001E4C7A" w:rsidRDefault="00C01FDA" w:rsidP="001E4C7A">
            <w:pPr>
              <w:jc w:val="both"/>
              <w:rPr>
                <w:rFonts w:ascii="Verdana" w:hAnsi="Verdana"/>
                <w:sz w:val="20"/>
                <w:szCs w:val="20"/>
              </w:rPr>
            </w:pPr>
            <w:r w:rsidRPr="001E4C7A">
              <w:rPr>
                <w:rFonts w:ascii="Verdana" w:hAnsi="Verdana"/>
                <w:sz w:val="20"/>
                <w:szCs w:val="20"/>
                <w:lang w:val="en-GB"/>
              </w:rPr>
              <w:t>Is information about how and where to complain in the case of problems with exercising the right to political participation accessible to all persons with disabilities?</w:t>
            </w:r>
            <w:r w:rsidRPr="001E4C7A">
              <w:rPr>
                <w:rStyle w:val="CommentReference"/>
                <w:rFonts w:ascii="Verdana" w:hAnsi="Verdana"/>
                <w:sz w:val="20"/>
                <w:szCs w:val="20"/>
              </w:rPr>
              <w:t xml:space="preserve"> </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F476" w14:textId="62297488"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Generally speaking, information concerning political participation is provided by the </w:t>
            </w:r>
            <w:r>
              <w:rPr>
                <w:rFonts w:ascii="Verdana" w:hAnsi="Verdana"/>
                <w:sz w:val="20"/>
                <w:szCs w:val="20"/>
                <w:lang w:val="en-GB"/>
              </w:rPr>
              <w:t>M</w:t>
            </w:r>
            <w:r w:rsidRPr="001E4C7A">
              <w:rPr>
                <w:rFonts w:ascii="Verdana" w:hAnsi="Verdana"/>
                <w:sz w:val="20"/>
                <w:szCs w:val="20"/>
                <w:lang w:val="en-GB"/>
              </w:rPr>
              <w:t>inistry of Family and Integration or by several NGOs (</w:t>
            </w:r>
            <w:r>
              <w:rPr>
                <w:rFonts w:ascii="Verdana" w:hAnsi="Verdana"/>
                <w:sz w:val="20"/>
                <w:szCs w:val="20"/>
                <w:lang w:val="en-GB"/>
              </w:rPr>
              <w:t xml:space="preserve">for example </w:t>
            </w:r>
            <w:r w:rsidRPr="001E4C7A">
              <w:rPr>
                <w:rFonts w:ascii="Verdana" w:hAnsi="Verdana"/>
                <w:sz w:val="20"/>
                <w:szCs w:val="20"/>
                <w:lang w:val="en-GB"/>
              </w:rPr>
              <w:t>Info-Handicap provid</w:t>
            </w:r>
            <w:r>
              <w:rPr>
                <w:rFonts w:ascii="Verdana" w:hAnsi="Verdana"/>
                <w:sz w:val="20"/>
                <w:szCs w:val="20"/>
                <w:lang w:val="en-GB"/>
              </w:rPr>
              <w:t>es</w:t>
            </w:r>
            <w:r w:rsidRPr="001E4C7A">
              <w:rPr>
                <w:rFonts w:ascii="Verdana" w:hAnsi="Verdana"/>
                <w:sz w:val="20"/>
                <w:szCs w:val="20"/>
                <w:lang w:val="en-GB"/>
              </w:rPr>
              <w:t xml:space="preserve"> all type of information</w:t>
            </w:r>
            <w:r w:rsidRPr="001E4C7A">
              <w:rPr>
                <w:rStyle w:val="FootnoteReference"/>
                <w:rFonts w:ascii="Verdana" w:hAnsi="Verdana"/>
                <w:sz w:val="20"/>
                <w:szCs w:val="20"/>
                <w:lang w:val="en-GB"/>
              </w:rPr>
              <w:footnoteReference w:id="24"/>
            </w:r>
            <w:r>
              <w:rPr>
                <w:rFonts w:ascii="Verdana" w:hAnsi="Verdana"/>
                <w:sz w:val="20"/>
                <w:szCs w:val="20"/>
                <w:lang w:val="en-GB"/>
              </w:rPr>
              <w:t>)</w:t>
            </w:r>
            <w:r w:rsidRPr="001E4C7A">
              <w:rPr>
                <w:rFonts w:ascii="Verdana" w:hAnsi="Verdana"/>
                <w:sz w:val="20"/>
                <w:szCs w:val="20"/>
                <w:lang w:val="en-GB"/>
              </w:rPr>
              <w:t>. However, there is no explicit information on how and where to complain about non-access to political participation.</w:t>
            </w:r>
          </w:p>
          <w:p w14:paraId="494885A3" w14:textId="77777777" w:rsidR="00C01FDA" w:rsidRDefault="00C01FDA" w:rsidP="001E4C7A">
            <w:pPr>
              <w:spacing w:before="240" w:after="0" w:line="240" w:lineRule="auto"/>
              <w:contextualSpacing/>
              <w:jc w:val="both"/>
              <w:rPr>
                <w:rFonts w:ascii="Verdana" w:hAnsi="Verdana"/>
                <w:sz w:val="20"/>
                <w:szCs w:val="20"/>
                <w:lang w:val="en-GB"/>
              </w:rPr>
            </w:pPr>
          </w:p>
          <w:p w14:paraId="28B1DB1B" w14:textId="6B68824F" w:rsidR="00C01FDA" w:rsidRPr="001E4C7A" w:rsidRDefault="00C01FDA" w:rsidP="00FC4CBB">
            <w:pPr>
              <w:spacing w:before="240" w:after="0" w:line="240" w:lineRule="auto"/>
              <w:contextualSpacing/>
              <w:jc w:val="both"/>
              <w:rPr>
                <w:rFonts w:ascii="Verdana" w:hAnsi="Verdana"/>
                <w:sz w:val="20"/>
                <w:szCs w:val="20"/>
                <w:lang w:val="en-GB"/>
              </w:rPr>
            </w:pPr>
            <w:r>
              <w:rPr>
                <w:rFonts w:ascii="Verdana" w:hAnsi="Verdana"/>
                <w:sz w:val="20"/>
                <w:szCs w:val="20"/>
                <w:lang w:val="en-GB"/>
              </w:rPr>
              <w:t xml:space="preserve">The websites of </w:t>
            </w:r>
            <w:r w:rsidRPr="001E4C7A">
              <w:rPr>
                <w:rFonts w:ascii="Verdana" w:hAnsi="Verdana"/>
                <w:sz w:val="20"/>
                <w:szCs w:val="20"/>
              </w:rPr>
              <w:t>Info-handicap and of the department ‘disabled pers</w:t>
            </w:r>
            <w:r>
              <w:rPr>
                <w:rFonts w:ascii="Verdana" w:hAnsi="Verdana"/>
                <w:sz w:val="20"/>
                <w:szCs w:val="20"/>
              </w:rPr>
              <w:t>ons’ of the ministry of family are</w:t>
            </w:r>
            <w:r w:rsidRPr="001E4C7A">
              <w:rPr>
                <w:rFonts w:ascii="Verdana" w:hAnsi="Verdana"/>
                <w:sz w:val="20"/>
                <w:szCs w:val="20"/>
              </w:rPr>
              <w:t xml:space="preserve"> accessible; t</w:t>
            </w:r>
            <w:r>
              <w:rPr>
                <w:rFonts w:ascii="Verdana" w:hAnsi="Verdana"/>
                <w:sz w:val="20"/>
                <w:szCs w:val="20"/>
              </w:rPr>
              <w:t>he website of the Equality Body (</w:t>
            </w:r>
            <w:r w:rsidRPr="001E4C7A">
              <w:rPr>
                <w:rFonts w:ascii="Verdana" w:hAnsi="Verdana"/>
                <w:sz w:val="20"/>
                <w:szCs w:val="20"/>
              </w:rPr>
              <w:t>CET</w:t>
            </w:r>
            <w:r>
              <w:rPr>
                <w:rFonts w:ascii="Verdana" w:hAnsi="Verdana"/>
                <w:sz w:val="20"/>
                <w:szCs w:val="20"/>
              </w:rPr>
              <w:t>)</w:t>
            </w:r>
            <w:r w:rsidRPr="001E4C7A">
              <w:rPr>
                <w:rFonts w:ascii="Verdana" w:hAnsi="Verdana"/>
                <w:sz w:val="20"/>
                <w:szCs w:val="20"/>
              </w:rPr>
              <w:t xml:space="preserve"> is accessible with level AA; the website of the Ombudsman is not accessible</w:t>
            </w:r>
            <w:r>
              <w:rPr>
                <w:rFonts w:ascii="Verdana" w:hAnsi="Verdana"/>
                <w:sz w:val="20"/>
                <w:szCs w:val="20"/>
              </w:rPr>
              <w:t>.</w:t>
            </w:r>
            <w:r w:rsidRPr="001E4C7A">
              <w:rPr>
                <w:rStyle w:val="FootnoteReference"/>
                <w:rFonts w:ascii="Verdana" w:hAnsi="Verdana"/>
                <w:sz w:val="20"/>
                <w:szCs w:val="20"/>
              </w:rPr>
              <w:footnoteReference w:id="25"/>
            </w:r>
          </w:p>
          <w:p w14:paraId="7E3B8C49" w14:textId="4D81D710" w:rsidR="00C01FDA" w:rsidRDefault="00C01FDA" w:rsidP="001E4C7A">
            <w:pPr>
              <w:spacing w:before="240" w:after="0" w:line="240" w:lineRule="auto"/>
              <w:contextualSpacing/>
              <w:jc w:val="both"/>
              <w:rPr>
                <w:rFonts w:ascii="Verdana" w:hAnsi="Verdana"/>
                <w:sz w:val="20"/>
                <w:szCs w:val="20"/>
                <w:lang w:val="en-GB"/>
              </w:rPr>
            </w:pPr>
          </w:p>
          <w:p w14:paraId="5A7C69DC" w14:textId="77777777" w:rsidR="00C01FDA" w:rsidRPr="001E4C7A" w:rsidRDefault="00C01FDA" w:rsidP="001E4C7A">
            <w:pPr>
              <w:spacing w:before="240" w:after="0" w:line="240" w:lineRule="auto"/>
              <w:contextualSpacing/>
              <w:jc w:val="both"/>
              <w:rPr>
                <w:rFonts w:ascii="Verdana" w:hAnsi="Verdana"/>
                <w:sz w:val="20"/>
                <w:szCs w:val="20"/>
                <w:lang w:val="en-GB"/>
              </w:rPr>
            </w:pPr>
          </w:p>
          <w:p w14:paraId="71F607EB" w14:textId="12753B79" w:rsidR="00C01FDA" w:rsidRPr="001E4C7A" w:rsidRDefault="00C01FDA" w:rsidP="00FC4CBB">
            <w:pPr>
              <w:spacing w:before="240" w:after="0" w:line="240" w:lineRule="auto"/>
              <w:contextualSpacing/>
              <w:jc w:val="both"/>
              <w:rPr>
                <w:rFonts w:ascii="Verdana" w:hAnsi="Verdana"/>
                <w:sz w:val="20"/>
                <w:szCs w:val="20"/>
                <w:lang w:val="en-GB"/>
              </w:rPr>
            </w:pPr>
            <w:r>
              <w:rPr>
                <w:rFonts w:ascii="Verdana" w:hAnsi="Verdana"/>
                <w:sz w:val="20"/>
                <w:szCs w:val="20"/>
                <w:lang w:val="en-GB"/>
              </w:rPr>
              <w:t>N</w:t>
            </w:r>
            <w:r w:rsidRPr="001E4C7A">
              <w:rPr>
                <w:rFonts w:ascii="Verdana" w:hAnsi="Verdana"/>
                <w:sz w:val="20"/>
                <w:szCs w:val="20"/>
                <w:lang w:val="en-GB"/>
              </w:rPr>
              <w:t>either the Ombudsman nor the Equality Body</w:t>
            </w:r>
            <w:r>
              <w:rPr>
                <w:rFonts w:ascii="Verdana" w:hAnsi="Verdana"/>
                <w:sz w:val="20"/>
                <w:szCs w:val="20"/>
                <w:lang w:val="en-GB"/>
              </w:rPr>
              <w:t xml:space="preserve"> (CET)</w:t>
            </w:r>
            <w:r w:rsidRPr="001E4C7A">
              <w:rPr>
                <w:rFonts w:ascii="Verdana" w:hAnsi="Verdana"/>
                <w:sz w:val="20"/>
                <w:szCs w:val="20"/>
                <w:lang w:val="en-GB"/>
              </w:rPr>
              <w:t xml:space="preserve"> were aware of a complaint concerning political participation of persons with disabilities.</w:t>
            </w:r>
            <w:r w:rsidRPr="001E4C7A">
              <w:rPr>
                <w:rStyle w:val="FootnoteReference"/>
                <w:rFonts w:ascii="Verdana" w:hAnsi="Verdana"/>
                <w:sz w:val="20"/>
                <w:szCs w:val="20"/>
                <w:lang w:val="en-GB"/>
              </w:rPr>
              <w:footnoteReference w:id="26"/>
            </w:r>
          </w:p>
        </w:tc>
      </w:tr>
    </w:tbl>
    <w:p w14:paraId="1AEA7991" w14:textId="77777777" w:rsidR="00225B23" w:rsidRDefault="00225B23" w:rsidP="001E4C7A">
      <w:pPr>
        <w:spacing w:after="0" w:line="240" w:lineRule="auto"/>
        <w:contextualSpacing/>
        <w:jc w:val="both"/>
        <w:rPr>
          <w:rFonts w:ascii="Verdana" w:hAnsi="Verdana"/>
          <w:b/>
          <w:sz w:val="20"/>
          <w:szCs w:val="20"/>
        </w:rPr>
      </w:pPr>
    </w:p>
    <w:p w14:paraId="1537A829" w14:textId="77777777" w:rsidR="001E4C7A" w:rsidRPr="001E4C7A" w:rsidRDefault="001E4C7A" w:rsidP="001E4C7A">
      <w:pPr>
        <w:spacing w:after="0" w:line="240" w:lineRule="auto"/>
        <w:contextualSpacing/>
        <w:jc w:val="both"/>
        <w:rPr>
          <w:rFonts w:ascii="Verdana" w:hAnsi="Verdana"/>
          <w:b/>
          <w:sz w:val="20"/>
          <w:szCs w:val="20"/>
        </w:rPr>
      </w:pPr>
    </w:p>
    <w:p w14:paraId="1AEA7992" w14:textId="059416EA" w:rsidR="00A60B28" w:rsidRDefault="001E4C7A" w:rsidP="001E4C7A">
      <w:pPr>
        <w:pStyle w:val="ListParagraph"/>
        <w:numPr>
          <w:ilvl w:val="0"/>
          <w:numId w:val="22"/>
        </w:numPr>
        <w:spacing w:after="0" w:line="240" w:lineRule="auto"/>
        <w:jc w:val="both"/>
        <w:rPr>
          <w:rFonts w:ascii="Verdana" w:hAnsi="Verdana"/>
          <w:b/>
          <w:sz w:val="24"/>
          <w:szCs w:val="24"/>
          <w:lang w:val="en-GB"/>
        </w:rPr>
      </w:pPr>
      <w:r w:rsidRPr="001E4C7A">
        <w:rPr>
          <w:rFonts w:ascii="Verdana" w:hAnsi="Verdana"/>
          <w:b/>
          <w:sz w:val="24"/>
          <w:szCs w:val="24"/>
          <w:lang w:val="en-GB"/>
        </w:rPr>
        <w:t>OUTCOME INDICATORS</w:t>
      </w:r>
    </w:p>
    <w:p w14:paraId="1AEA7994" w14:textId="77777777" w:rsidR="00F0122D" w:rsidRPr="001E4C7A" w:rsidRDefault="00F0122D" w:rsidP="001E4C7A">
      <w:pPr>
        <w:spacing w:after="0" w:line="240" w:lineRule="auto"/>
        <w:ind w:left="567"/>
        <w:contextualSpacing/>
        <w:jc w:val="both"/>
        <w:rPr>
          <w:rFonts w:ascii="Verdana" w:hAnsi="Verdana"/>
          <w:b/>
          <w:sz w:val="20"/>
          <w:szCs w:val="20"/>
          <w:lang w:val="en-GB"/>
        </w:rPr>
      </w:pPr>
    </w:p>
    <w:tbl>
      <w:tblPr>
        <w:tblStyle w:val="TableGrid"/>
        <w:tblW w:w="4772" w:type="pct"/>
        <w:tblInd w:w="-34" w:type="dxa"/>
        <w:tblLayout w:type="fixed"/>
        <w:tblLook w:val="04A0" w:firstRow="1" w:lastRow="0" w:firstColumn="1" w:lastColumn="0" w:noHBand="0" w:noVBand="1"/>
      </w:tblPr>
      <w:tblGrid>
        <w:gridCol w:w="4045"/>
        <w:gridCol w:w="9483"/>
      </w:tblGrid>
      <w:tr w:rsidR="00C01FDA" w:rsidRPr="001E4C7A" w14:paraId="762660B0" w14:textId="77777777" w:rsidTr="00C01FDA">
        <w:trPr>
          <w:trHeight w:val="454"/>
        </w:trPr>
        <w:tc>
          <w:tcPr>
            <w:tcW w:w="1495" w:type="pct"/>
            <w:shd w:val="clear" w:color="auto" w:fill="C6D9F1" w:themeFill="text2" w:themeFillTint="33"/>
            <w:vAlign w:val="center"/>
          </w:tcPr>
          <w:p w14:paraId="2ADD4145" w14:textId="77777777" w:rsidR="00C01FDA" w:rsidRPr="001E4C7A" w:rsidRDefault="00C01FDA" w:rsidP="001E4C7A">
            <w:pPr>
              <w:spacing w:before="240"/>
              <w:contextualSpacing/>
              <w:jc w:val="both"/>
              <w:rPr>
                <w:rFonts w:ascii="Verdana" w:hAnsi="Verdana"/>
                <w:b/>
                <w:sz w:val="20"/>
                <w:szCs w:val="20"/>
                <w:lang w:val="en-GB"/>
              </w:rPr>
            </w:pPr>
            <w:r w:rsidRPr="001E4C7A">
              <w:rPr>
                <w:rFonts w:ascii="Verdana" w:hAnsi="Verdana"/>
                <w:b/>
                <w:sz w:val="20"/>
                <w:szCs w:val="20"/>
                <w:lang w:val="en-GB"/>
              </w:rPr>
              <w:t>Outcome indicators</w:t>
            </w:r>
          </w:p>
        </w:tc>
        <w:tc>
          <w:tcPr>
            <w:tcW w:w="3505" w:type="pct"/>
            <w:shd w:val="clear" w:color="auto" w:fill="C6D9F1" w:themeFill="text2" w:themeFillTint="33"/>
            <w:vAlign w:val="center"/>
          </w:tcPr>
          <w:p w14:paraId="5FE1D7F3" w14:textId="77777777" w:rsidR="00C01FDA" w:rsidRPr="001E4C7A" w:rsidRDefault="00C01FDA" w:rsidP="001E4C7A">
            <w:pPr>
              <w:spacing w:before="240" w:line="100" w:lineRule="atLeast"/>
              <w:jc w:val="both"/>
              <w:rPr>
                <w:rFonts w:ascii="Verdana" w:hAnsi="Verdana"/>
                <w:sz w:val="20"/>
                <w:szCs w:val="20"/>
                <w:lang w:val="en-GB"/>
              </w:rPr>
            </w:pPr>
            <w:r w:rsidRPr="001E4C7A">
              <w:rPr>
                <w:rFonts w:ascii="Verdana" w:hAnsi="Verdana"/>
                <w:b/>
                <w:sz w:val="20"/>
                <w:szCs w:val="20"/>
                <w:lang w:val="en-GB"/>
              </w:rPr>
              <w:t>Source and supporting information</w:t>
            </w:r>
          </w:p>
        </w:tc>
      </w:tr>
      <w:tr w:rsidR="00C01FDA" w:rsidRPr="001E4C7A" w14:paraId="7E36093A" w14:textId="77777777" w:rsidTr="00C01FDA">
        <w:trPr>
          <w:trHeight w:val="454"/>
        </w:trPr>
        <w:tc>
          <w:tcPr>
            <w:tcW w:w="1495" w:type="pct"/>
            <w:shd w:val="clear" w:color="auto" w:fill="auto"/>
            <w:vAlign w:val="center"/>
          </w:tcPr>
          <w:p w14:paraId="07571136" w14:textId="77777777" w:rsidR="00C01FDA" w:rsidRPr="001E4C7A" w:rsidRDefault="00C01FDA" w:rsidP="001E4C7A">
            <w:pPr>
              <w:spacing w:before="240"/>
              <w:contextualSpacing/>
              <w:jc w:val="both"/>
              <w:rPr>
                <w:rFonts w:ascii="Verdana" w:hAnsi="Verdana"/>
                <w:sz w:val="20"/>
                <w:szCs w:val="20"/>
              </w:rPr>
            </w:pPr>
            <w:r w:rsidRPr="001E4C7A">
              <w:rPr>
                <w:rFonts w:ascii="Verdana" w:hAnsi="Verdana"/>
                <w:sz w:val="20"/>
                <w:szCs w:val="20"/>
              </w:rPr>
              <w:t>What was the voter turnout rate for persons with disabilities in the most recent municipal elections and in the 2009 European Parliament elections? How does this compare with the voter turnout rate among the general population?</w:t>
            </w:r>
          </w:p>
          <w:p w14:paraId="323BFB51" w14:textId="77777777" w:rsidR="00C01FDA" w:rsidRPr="001E4C7A" w:rsidRDefault="00C01FDA" w:rsidP="001E4C7A">
            <w:pPr>
              <w:spacing w:before="240"/>
              <w:contextualSpacing/>
              <w:jc w:val="both"/>
              <w:rPr>
                <w:rFonts w:ascii="Verdana" w:hAnsi="Verdana"/>
                <w:sz w:val="20"/>
                <w:szCs w:val="20"/>
              </w:rPr>
            </w:pPr>
          </w:p>
          <w:p w14:paraId="42251CD4" w14:textId="77777777" w:rsidR="00C01FDA" w:rsidRPr="001E4C7A" w:rsidRDefault="00C01FDA" w:rsidP="001E4C7A">
            <w:pPr>
              <w:spacing w:before="240"/>
              <w:contextualSpacing/>
              <w:jc w:val="both"/>
              <w:rPr>
                <w:rFonts w:ascii="Verdana" w:hAnsi="Verdana"/>
                <w:sz w:val="20"/>
                <w:szCs w:val="20"/>
              </w:rPr>
            </w:pPr>
            <w:r w:rsidRPr="001E4C7A">
              <w:rPr>
                <w:rFonts w:ascii="Verdana" w:hAnsi="Verdana"/>
                <w:sz w:val="20"/>
                <w:szCs w:val="20"/>
              </w:rPr>
              <w:t>What was the voter turnout rate for persons with disabilities in the most recent national elections? How does this compare with the voter turnout rate among the general population?</w:t>
            </w:r>
          </w:p>
        </w:tc>
        <w:tc>
          <w:tcPr>
            <w:tcW w:w="3505" w:type="pct"/>
            <w:vAlign w:val="center"/>
          </w:tcPr>
          <w:p w14:paraId="45A9C7A7" w14:textId="235C0909"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Regarding </w:t>
            </w:r>
            <w:r>
              <w:rPr>
                <w:rFonts w:ascii="Verdana" w:hAnsi="Verdana"/>
                <w:sz w:val="20"/>
                <w:szCs w:val="20"/>
                <w:lang w:val="en-GB"/>
              </w:rPr>
              <w:t xml:space="preserve">the </w:t>
            </w:r>
            <w:r w:rsidRPr="001E4C7A">
              <w:rPr>
                <w:rFonts w:ascii="Verdana" w:hAnsi="Verdana"/>
                <w:sz w:val="20"/>
                <w:szCs w:val="20"/>
                <w:lang w:val="en-GB"/>
              </w:rPr>
              <w:t>municipal elections in October 2011 as well as</w:t>
            </w:r>
            <w:r>
              <w:rPr>
                <w:rFonts w:ascii="Verdana" w:hAnsi="Verdana"/>
                <w:sz w:val="20"/>
                <w:szCs w:val="20"/>
                <w:lang w:val="en-GB"/>
              </w:rPr>
              <w:t xml:space="preserve"> the</w:t>
            </w:r>
            <w:r w:rsidRPr="001E4C7A">
              <w:rPr>
                <w:rFonts w:ascii="Verdana" w:hAnsi="Verdana"/>
                <w:sz w:val="20"/>
                <w:szCs w:val="20"/>
                <w:lang w:val="en-GB"/>
              </w:rPr>
              <w:t xml:space="preserve"> E</w:t>
            </w:r>
            <w:r>
              <w:rPr>
                <w:rFonts w:ascii="Verdana" w:hAnsi="Verdana"/>
                <w:sz w:val="20"/>
                <w:szCs w:val="20"/>
                <w:lang w:val="en-GB"/>
              </w:rPr>
              <w:t xml:space="preserve">uropean </w:t>
            </w:r>
            <w:r w:rsidRPr="001E4C7A">
              <w:rPr>
                <w:rFonts w:ascii="Verdana" w:hAnsi="Verdana"/>
                <w:sz w:val="20"/>
                <w:szCs w:val="20"/>
                <w:lang w:val="en-GB"/>
              </w:rPr>
              <w:t>P</w:t>
            </w:r>
            <w:r>
              <w:rPr>
                <w:rFonts w:ascii="Verdana" w:hAnsi="Verdana"/>
                <w:sz w:val="20"/>
                <w:szCs w:val="20"/>
                <w:lang w:val="en-GB"/>
              </w:rPr>
              <w:t>arliament</w:t>
            </w:r>
            <w:r w:rsidRPr="001E4C7A">
              <w:rPr>
                <w:rFonts w:ascii="Verdana" w:hAnsi="Verdana"/>
                <w:sz w:val="20"/>
                <w:szCs w:val="20"/>
                <w:lang w:val="en-GB"/>
              </w:rPr>
              <w:t xml:space="preserve"> and national elections in June 2009</w:t>
            </w:r>
            <w:r>
              <w:rPr>
                <w:rFonts w:ascii="Verdana" w:hAnsi="Verdana"/>
                <w:sz w:val="20"/>
                <w:szCs w:val="20"/>
                <w:lang w:val="en-GB"/>
              </w:rPr>
              <w:t xml:space="preserve">, </w:t>
            </w:r>
            <w:r w:rsidRPr="001E4C7A">
              <w:rPr>
                <w:rFonts w:ascii="Verdana" w:hAnsi="Verdana"/>
                <w:sz w:val="20"/>
                <w:szCs w:val="20"/>
                <w:lang w:val="en-GB"/>
              </w:rPr>
              <w:t xml:space="preserve">no data exist concerning the </w:t>
            </w:r>
            <w:r>
              <w:rPr>
                <w:rFonts w:ascii="Verdana" w:hAnsi="Verdana"/>
                <w:sz w:val="20"/>
                <w:szCs w:val="20"/>
                <w:lang w:val="en-GB"/>
              </w:rPr>
              <w:t xml:space="preserve">voter turnout rate for persons with </w:t>
            </w:r>
            <w:r w:rsidRPr="001E4C7A">
              <w:rPr>
                <w:rFonts w:ascii="Verdana" w:hAnsi="Verdana"/>
                <w:sz w:val="20"/>
                <w:szCs w:val="20"/>
                <w:lang w:val="en-GB"/>
              </w:rPr>
              <w:t>disabilit</w:t>
            </w:r>
            <w:r>
              <w:rPr>
                <w:rFonts w:ascii="Verdana" w:hAnsi="Verdana"/>
                <w:sz w:val="20"/>
                <w:szCs w:val="20"/>
                <w:lang w:val="en-GB"/>
              </w:rPr>
              <w:t>ies</w:t>
            </w:r>
            <w:r w:rsidRPr="001E4C7A">
              <w:rPr>
                <w:rFonts w:ascii="Verdana" w:hAnsi="Verdana"/>
                <w:sz w:val="20"/>
                <w:szCs w:val="20"/>
                <w:lang w:val="en-GB"/>
              </w:rPr>
              <w:t>.</w:t>
            </w:r>
          </w:p>
          <w:p w14:paraId="7BE9D156" w14:textId="3054888B" w:rsidR="00C01FDA" w:rsidRDefault="00C01FDA" w:rsidP="001E4C7A">
            <w:pPr>
              <w:spacing w:before="240" w:after="0" w:line="240" w:lineRule="auto"/>
              <w:contextualSpacing/>
              <w:jc w:val="both"/>
              <w:rPr>
                <w:rFonts w:ascii="Verdana" w:hAnsi="Verdana"/>
                <w:sz w:val="20"/>
                <w:szCs w:val="20"/>
                <w:lang w:val="en-GB"/>
              </w:rPr>
            </w:pPr>
          </w:p>
          <w:p w14:paraId="54C54CC9" w14:textId="5410CD85" w:rsidR="00C01FDA" w:rsidRPr="001E4C7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As participation in elections is compulsory in Luxembourg, the participation rate is always high; however no comparison is possible given the non-availability of data on this item, neither regarding voters nor candidates</w:t>
            </w:r>
            <w:r w:rsidRPr="001E4C7A">
              <w:rPr>
                <w:rStyle w:val="FootnoteReference"/>
                <w:rFonts w:ascii="Verdana" w:hAnsi="Verdana"/>
                <w:sz w:val="20"/>
                <w:szCs w:val="20"/>
                <w:lang w:val="en-GB"/>
              </w:rPr>
              <w:footnoteReference w:id="27"/>
            </w:r>
            <w:r w:rsidRPr="001E4C7A">
              <w:rPr>
                <w:rFonts w:ascii="Verdana" w:hAnsi="Verdana"/>
                <w:sz w:val="20"/>
                <w:szCs w:val="20"/>
                <w:lang w:val="en-GB"/>
              </w:rPr>
              <w:t>.</w:t>
            </w:r>
          </w:p>
          <w:p w14:paraId="301FAF29" w14:textId="77777777" w:rsidR="00C01FDA" w:rsidRPr="001E4C7A" w:rsidRDefault="00C01FDA" w:rsidP="001E4C7A">
            <w:pPr>
              <w:spacing w:before="240" w:after="0" w:line="240" w:lineRule="auto"/>
              <w:contextualSpacing/>
              <w:jc w:val="both"/>
              <w:rPr>
                <w:rFonts w:ascii="Verdana" w:hAnsi="Verdana"/>
                <w:color w:val="FF0000"/>
                <w:sz w:val="20"/>
                <w:szCs w:val="20"/>
                <w:lang w:val="en-GB"/>
              </w:rPr>
            </w:pPr>
          </w:p>
          <w:p w14:paraId="4A8F8033" w14:textId="77777777" w:rsidR="00C01FDA" w:rsidRPr="001E4C7A" w:rsidRDefault="00C01FDA" w:rsidP="001E4C7A">
            <w:pPr>
              <w:spacing w:before="240" w:after="0" w:line="240" w:lineRule="auto"/>
              <w:contextualSpacing/>
              <w:jc w:val="both"/>
              <w:rPr>
                <w:rFonts w:ascii="Verdana" w:hAnsi="Verdana"/>
                <w:color w:val="FF0000"/>
                <w:sz w:val="20"/>
                <w:szCs w:val="20"/>
                <w:lang w:val="en-GB"/>
              </w:rPr>
            </w:pPr>
          </w:p>
        </w:tc>
      </w:tr>
      <w:tr w:rsidR="00C01FDA" w:rsidRPr="001E4C7A" w14:paraId="1188198F" w14:textId="77777777" w:rsidTr="00C01FDA">
        <w:trPr>
          <w:trHeight w:val="454"/>
        </w:trPr>
        <w:tc>
          <w:tcPr>
            <w:tcW w:w="1495" w:type="pct"/>
            <w:shd w:val="clear" w:color="auto" w:fill="auto"/>
            <w:vAlign w:val="center"/>
          </w:tcPr>
          <w:p w14:paraId="5F08A4E6" w14:textId="77777777" w:rsidR="00C01FDA" w:rsidRPr="001E4C7A" w:rsidRDefault="00C01FDA" w:rsidP="001E4C7A">
            <w:pPr>
              <w:spacing w:before="240"/>
              <w:contextualSpacing/>
              <w:jc w:val="both"/>
              <w:rPr>
                <w:rFonts w:ascii="Verdana" w:hAnsi="Verdana"/>
                <w:sz w:val="20"/>
                <w:szCs w:val="20"/>
                <w:highlight w:val="yellow"/>
              </w:rPr>
            </w:pPr>
            <w:r w:rsidRPr="001E4C7A">
              <w:rPr>
                <w:rFonts w:ascii="Verdana" w:hAnsi="Verdana"/>
                <w:sz w:val="20"/>
                <w:szCs w:val="20"/>
              </w:rPr>
              <w:t>How many members of the current national parliament identify as having a disability?</w:t>
            </w:r>
          </w:p>
        </w:tc>
        <w:tc>
          <w:tcPr>
            <w:tcW w:w="3505" w:type="pct"/>
            <w:vAlign w:val="center"/>
          </w:tcPr>
          <w:p w14:paraId="5BA925BB" w14:textId="6F5AA39D"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No </w:t>
            </w:r>
            <w:r>
              <w:rPr>
                <w:rFonts w:ascii="Verdana" w:hAnsi="Verdana"/>
                <w:sz w:val="20"/>
                <w:szCs w:val="20"/>
                <w:lang w:val="en-GB"/>
              </w:rPr>
              <w:t xml:space="preserve">official </w:t>
            </w:r>
            <w:r w:rsidRPr="001E4C7A">
              <w:rPr>
                <w:rFonts w:ascii="Verdana" w:hAnsi="Verdana"/>
                <w:sz w:val="20"/>
                <w:szCs w:val="20"/>
                <w:lang w:val="en-GB"/>
              </w:rPr>
              <w:t xml:space="preserve">data exist </w:t>
            </w:r>
            <w:r>
              <w:rPr>
                <w:rFonts w:ascii="Verdana" w:hAnsi="Verdana"/>
                <w:sz w:val="20"/>
                <w:szCs w:val="20"/>
                <w:lang w:val="en-GB"/>
              </w:rPr>
              <w:t>regarding members of the current national parliament identifying as having a disability.</w:t>
            </w:r>
            <w:r w:rsidRPr="001E4C7A">
              <w:rPr>
                <w:rFonts w:ascii="Verdana" w:hAnsi="Verdana"/>
                <w:sz w:val="20"/>
                <w:szCs w:val="20"/>
                <w:lang w:val="en-GB"/>
              </w:rPr>
              <w:t xml:space="preserve"> </w:t>
            </w:r>
          </w:p>
          <w:p w14:paraId="010DE1A3" w14:textId="77777777" w:rsidR="00C01FDA" w:rsidRDefault="00C01FDA" w:rsidP="001E4C7A">
            <w:pPr>
              <w:spacing w:before="240" w:after="0" w:line="240" w:lineRule="auto"/>
              <w:contextualSpacing/>
              <w:jc w:val="both"/>
              <w:rPr>
                <w:rFonts w:ascii="Verdana" w:hAnsi="Verdana"/>
                <w:sz w:val="20"/>
                <w:szCs w:val="20"/>
                <w:lang w:val="en-GB"/>
              </w:rPr>
            </w:pPr>
          </w:p>
          <w:p w14:paraId="5DE411B4" w14:textId="18843DA9" w:rsidR="00C01FDA" w:rsidRPr="00067FCA" w:rsidRDefault="00C01FDA" w:rsidP="00571605">
            <w:pPr>
              <w:spacing w:before="240" w:after="0" w:line="240" w:lineRule="auto"/>
              <w:contextualSpacing/>
              <w:jc w:val="both"/>
              <w:rPr>
                <w:rFonts w:ascii="Verdana" w:hAnsi="Verdana"/>
                <w:sz w:val="20"/>
                <w:szCs w:val="20"/>
                <w:lang w:val="en-GB"/>
              </w:rPr>
            </w:pPr>
            <w:r>
              <w:rPr>
                <w:rFonts w:ascii="Verdana" w:hAnsi="Verdana"/>
                <w:sz w:val="20"/>
                <w:szCs w:val="20"/>
                <w:lang w:val="en-GB"/>
              </w:rPr>
              <w:t>According to different actors such as</w:t>
            </w:r>
            <w:r w:rsidRPr="001E4C7A">
              <w:rPr>
                <w:rFonts w:ascii="Verdana" w:hAnsi="Verdana"/>
                <w:sz w:val="20"/>
                <w:szCs w:val="20"/>
              </w:rPr>
              <w:t xml:space="preserve"> Nemme mat eis, Info-handicap, the respective department of the Ministry of family and integration</w:t>
            </w:r>
            <w:r>
              <w:rPr>
                <w:rFonts w:ascii="Verdana" w:hAnsi="Verdana"/>
                <w:sz w:val="20"/>
                <w:szCs w:val="20"/>
              </w:rPr>
              <w:t>, a</w:t>
            </w:r>
            <w:r w:rsidRPr="001E4C7A">
              <w:rPr>
                <w:rFonts w:ascii="Verdana" w:hAnsi="Verdana"/>
                <w:sz w:val="20"/>
                <w:szCs w:val="20"/>
                <w:lang w:val="en-GB"/>
              </w:rPr>
              <w:t xml:space="preserve">mong the 60 deputies, none identifies as having a disability. </w:t>
            </w:r>
          </w:p>
        </w:tc>
      </w:tr>
      <w:tr w:rsidR="00C01FDA" w:rsidRPr="001E4C7A" w14:paraId="73F557A8" w14:textId="77777777" w:rsidTr="00C01FDA">
        <w:trPr>
          <w:trHeight w:val="454"/>
        </w:trPr>
        <w:tc>
          <w:tcPr>
            <w:tcW w:w="1495" w:type="pct"/>
            <w:shd w:val="clear" w:color="auto" w:fill="auto"/>
            <w:vAlign w:val="center"/>
          </w:tcPr>
          <w:p w14:paraId="6DC5193D"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rPr>
              <w:t>How many members of current municipal governments identify as having a disability?</w:t>
            </w:r>
          </w:p>
        </w:tc>
        <w:tc>
          <w:tcPr>
            <w:tcW w:w="3505" w:type="pct"/>
            <w:vAlign w:val="center"/>
          </w:tcPr>
          <w:p w14:paraId="01B51F49" w14:textId="561F9963" w:rsidR="00C01FDA" w:rsidRDefault="00C01FDA" w:rsidP="001E4C7A">
            <w:pPr>
              <w:spacing w:before="240" w:after="0" w:line="240" w:lineRule="auto"/>
              <w:contextualSpacing/>
              <w:jc w:val="both"/>
              <w:rPr>
                <w:rFonts w:ascii="Verdana" w:hAnsi="Verdana"/>
                <w:sz w:val="20"/>
                <w:szCs w:val="20"/>
                <w:lang w:val="en-GB"/>
              </w:rPr>
            </w:pPr>
            <w:r>
              <w:rPr>
                <w:rFonts w:ascii="Verdana" w:hAnsi="Verdana"/>
                <w:sz w:val="20"/>
                <w:szCs w:val="20"/>
                <w:lang w:val="en-GB"/>
              </w:rPr>
              <w:t xml:space="preserve">No official data is available. </w:t>
            </w:r>
          </w:p>
          <w:p w14:paraId="6542FE38" w14:textId="77777777" w:rsidR="00C01FDA" w:rsidRDefault="00C01FDA" w:rsidP="001E4C7A">
            <w:pPr>
              <w:spacing w:before="240" w:after="0" w:line="240" w:lineRule="auto"/>
              <w:contextualSpacing/>
              <w:jc w:val="both"/>
              <w:rPr>
                <w:rFonts w:ascii="Verdana" w:hAnsi="Verdana"/>
                <w:sz w:val="20"/>
                <w:szCs w:val="20"/>
                <w:lang w:val="en-GB"/>
              </w:rPr>
            </w:pPr>
          </w:p>
          <w:p w14:paraId="329395BF" w14:textId="7615AE77"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According to</w:t>
            </w:r>
            <w:r>
              <w:rPr>
                <w:rFonts w:ascii="Verdana" w:hAnsi="Verdana"/>
                <w:sz w:val="20"/>
                <w:szCs w:val="20"/>
                <w:lang w:val="en-GB"/>
              </w:rPr>
              <w:t xml:space="preserve"> estimation by</w:t>
            </w:r>
            <w:r w:rsidRPr="001E4C7A">
              <w:rPr>
                <w:rFonts w:ascii="Verdana" w:hAnsi="Verdana"/>
                <w:sz w:val="20"/>
                <w:szCs w:val="20"/>
                <w:lang w:val="en-GB"/>
              </w:rPr>
              <w:t xml:space="preserve"> different institutions (</w:t>
            </w:r>
            <w:r>
              <w:rPr>
                <w:rFonts w:ascii="Verdana" w:hAnsi="Verdana"/>
                <w:sz w:val="20"/>
                <w:szCs w:val="20"/>
                <w:lang w:val="en-GB"/>
              </w:rPr>
              <w:t>the M</w:t>
            </w:r>
            <w:r w:rsidRPr="001E4C7A">
              <w:rPr>
                <w:rFonts w:ascii="Verdana" w:hAnsi="Verdana"/>
                <w:sz w:val="20"/>
                <w:szCs w:val="20"/>
                <w:lang w:val="en-GB"/>
              </w:rPr>
              <w:t>inistry, Syvicol, NGOs)</w:t>
            </w:r>
            <w:r w:rsidRPr="001E4C7A">
              <w:rPr>
                <w:rStyle w:val="FootnoteReference"/>
                <w:rFonts w:ascii="Verdana" w:hAnsi="Verdana"/>
                <w:sz w:val="20"/>
                <w:szCs w:val="20"/>
                <w:lang w:val="en-GB"/>
              </w:rPr>
              <w:footnoteReference w:id="28"/>
            </w:r>
            <w:r w:rsidRPr="001E4C7A">
              <w:rPr>
                <w:rFonts w:ascii="Verdana" w:hAnsi="Verdana"/>
                <w:sz w:val="20"/>
                <w:szCs w:val="20"/>
                <w:lang w:val="en-GB"/>
              </w:rPr>
              <w:t>, a maximum of 10 persons of the 106 municipal governments elected in 2011 with approximately 1,000 members of the 106 executives councils might identify as having a disability.</w:t>
            </w:r>
          </w:p>
          <w:p w14:paraId="4B4ACFA3" w14:textId="77777777" w:rsidR="00C01FDA" w:rsidRDefault="00C01FDA" w:rsidP="001E4C7A">
            <w:pPr>
              <w:spacing w:before="240" w:after="0" w:line="240" w:lineRule="auto"/>
              <w:contextualSpacing/>
              <w:jc w:val="both"/>
              <w:rPr>
                <w:rFonts w:ascii="Verdana" w:hAnsi="Verdana"/>
                <w:sz w:val="20"/>
                <w:szCs w:val="20"/>
                <w:lang w:val="en-GB"/>
              </w:rPr>
            </w:pPr>
          </w:p>
          <w:p w14:paraId="62E485FE" w14:textId="0C9A5A3B" w:rsidR="00C01FDA" w:rsidRPr="001E4C7A" w:rsidRDefault="00C01FDA" w:rsidP="001E4C7A">
            <w:pPr>
              <w:spacing w:before="240" w:after="0" w:line="240" w:lineRule="auto"/>
              <w:contextualSpacing/>
              <w:jc w:val="both"/>
              <w:rPr>
                <w:rFonts w:ascii="Verdana" w:hAnsi="Verdana"/>
                <w:sz w:val="20"/>
                <w:szCs w:val="20"/>
                <w:lang w:val="en-GB"/>
              </w:rPr>
            </w:pPr>
            <w:r>
              <w:rPr>
                <w:rFonts w:ascii="Verdana" w:hAnsi="Verdana"/>
                <w:sz w:val="20"/>
                <w:szCs w:val="20"/>
                <w:lang w:val="en-GB"/>
              </w:rPr>
              <w:t>One</w:t>
            </w:r>
            <w:r w:rsidRPr="001E4C7A">
              <w:rPr>
                <w:rFonts w:ascii="Verdana" w:hAnsi="Verdana"/>
                <w:sz w:val="20"/>
                <w:szCs w:val="20"/>
                <w:lang w:val="en-GB"/>
              </w:rPr>
              <w:t xml:space="preserve"> person with a disability has been elected for the</w:t>
            </w:r>
            <w:r w:rsidRPr="001E4C7A">
              <w:rPr>
                <w:rFonts w:ascii="Verdana" w:hAnsi="Verdana"/>
                <w:i/>
                <w:sz w:val="20"/>
                <w:szCs w:val="20"/>
                <w:lang w:val="en-GB"/>
              </w:rPr>
              <w:t xml:space="preserve"> City of Luxembourg</w:t>
            </w:r>
            <w:r w:rsidRPr="001E4C7A">
              <w:rPr>
                <w:rFonts w:ascii="Verdana" w:hAnsi="Verdana"/>
                <w:sz w:val="20"/>
                <w:szCs w:val="20"/>
                <w:lang w:val="en-GB"/>
              </w:rPr>
              <w:t>’s council in October 2011 and should take up his task in 2014 under a rotation system (political party Dei Lenk</w:t>
            </w:r>
            <w:r>
              <w:rPr>
                <w:rFonts w:ascii="Verdana" w:hAnsi="Verdana"/>
                <w:sz w:val="20"/>
                <w:szCs w:val="20"/>
                <w:lang w:val="en-GB"/>
              </w:rPr>
              <w:t xml:space="preserve"> - the Left). P</w:t>
            </w:r>
            <w:r w:rsidRPr="001E4C7A">
              <w:rPr>
                <w:rFonts w:ascii="Verdana" w:hAnsi="Verdana"/>
                <w:sz w:val="20"/>
                <w:szCs w:val="20"/>
                <w:lang w:val="en-GB"/>
              </w:rPr>
              <w:t xml:space="preserve">robably </w:t>
            </w:r>
            <w:r>
              <w:rPr>
                <w:rFonts w:ascii="Verdana" w:hAnsi="Verdana"/>
                <w:sz w:val="20"/>
                <w:szCs w:val="20"/>
                <w:lang w:val="en-GB"/>
              </w:rPr>
              <w:t xml:space="preserve">he will </w:t>
            </w:r>
            <w:r w:rsidRPr="001E4C7A">
              <w:rPr>
                <w:rFonts w:ascii="Verdana" w:hAnsi="Verdana"/>
                <w:sz w:val="20"/>
                <w:szCs w:val="20"/>
                <w:lang w:val="en-GB"/>
              </w:rPr>
              <w:t>be unable to fulfil his mandate as he would need personal assistance, which is not foreseen in Luxembourg.</w:t>
            </w:r>
            <w:r w:rsidRPr="001E4C7A">
              <w:rPr>
                <w:rStyle w:val="FootnoteReference"/>
                <w:rFonts w:ascii="Verdana" w:hAnsi="Verdana"/>
                <w:sz w:val="20"/>
                <w:szCs w:val="20"/>
                <w:lang w:val="en-GB"/>
              </w:rPr>
              <w:footnoteReference w:id="29"/>
            </w:r>
          </w:p>
        </w:tc>
      </w:tr>
      <w:tr w:rsidR="00C01FDA" w:rsidRPr="001E4C7A" w14:paraId="662367E3" w14:textId="77777777" w:rsidTr="00C01FDA">
        <w:trPr>
          <w:trHeight w:val="454"/>
        </w:trPr>
        <w:tc>
          <w:tcPr>
            <w:tcW w:w="1495" w:type="pct"/>
            <w:shd w:val="clear" w:color="auto" w:fill="auto"/>
            <w:vAlign w:val="center"/>
          </w:tcPr>
          <w:p w14:paraId="3872F810" w14:textId="2EDC6B3A"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lastRenderedPageBreak/>
              <w:t>What proportion of polling stations is accessible for persons with disabilities? Please indicate whether polling stations are accessible for all persons with disabilities or for particular impairment groups e.g. persons with visual, hearing, physical impairments etc</w:t>
            </w:r>
            <w:r>
              <w:rPr>
                <w:rFonts w:ascii="Verdana" w:hAnsi="Verdana"/>
                <w:sz w:val="20"/>
                <w:szCs w:val="20"/>
                <w:lang w:val="en-GB"/>
              </w:rPr>
              <w:t>.</w:t>
            </w:r>
            <w:r w:rsidRPr="001E4C7A">
              <w:rPr>
                <w:rFonts w:ascii="Verdana" w:hAnsi="Verdana"/>
                <w:sz w:val="20"/>
                <w:szCs w:val="20"/>
                <w:lang w:val="en-GB"/>
              </w:rPr>
              <w:t>)</w:t>
            </w:r>
          </w:p>
        </w:tc>
        <w:tc>
          <w:tcPr>
            <w:tcW w:w="3505" w:type="pct"/>
            <w:vAlign w:val="center"/>
          </w:tcPr>
          <w:p w14:paraId="27CD1259" w14:textId="77777777" w:rsidR="00C01FDA" w:rsidRPr="001E4C7A" w:rsidRDefault="00C01FDA" w:rsidP="002C47D8">
            <w:pPr>
              <w:jc w:val="both"/>
              <w:rPr>
                <w:rFonts w:ascii="Verdana" w:hAnsi="Verdana"/>
                <w:sz w:val="20"/>
                <w:szCs w:val="20"/>
              </w:rPr>
            </w:pPr>
            <w:r w:rsidRPr="001E4C7A">
              <w:rPr>
                <w:rFonts w:ascii="Verdana" w:hAnsi="Verdana"/>
                <w:sz w:val="20"/>
                <w:szCs w:val="20"/>
              </w:rPr>
              <w:t>According to internal information provided by the City of Luxembourg, all poll</w:t>
            </w:r>
            <w:r>
              <w:rPr>
                <w:rFonts w:ascii="Verdana" w:hAnsi="Verdana"/>
                <w:sz w:val="20"/>
                <w:szCs w:val="20"/>
              </w:rPr>
              <w:t>ing</w:t>
            </w:r>
            <w:r w:rsidRPr="001E4C7A">
              <w:rPr>
                <w:rFonts w:ascii="Verdana" w:hAnsi="Verdana"/>
                <w:sz w:val="20"/>
                <w:szCs w:val="20"/>
              </w:rPr>
              <w:t xml:space="preserve"> stations for the European elections in May 2014 </w:t>
            </w:r>
            <w:r w:rsidRPr="001E4C7A">
              <w:rPr>
                <w:rFonts w:ascii="Verdana" w:hAnsi="Verdana"/>
                <w:sz w:val="20"/>
                <w:szCs w:val="20"/>
              </w:rPr>
              <w:br/>
              <w:t>should be accessible for disabled persons as far as this is possible.</w:t>
            </w:r>
            <w:r w:rsidRPr="001E4C7A">
              <w:rPr>
                <w:rFonts w:ascii="Verdana" w:hAnsi="Verdana"/>
                <w:sz w:val="20"/>
                <w:szCs w:val="20"/>
              </w:rPr>
              <w:br/>
              <w:t>However, due to an increase in numbers of eligible voters for EP elections (European foreigners are entitled to vote which is not the case for national elections), no guarantee</w:t>
            </w:r>
            <w:r w:rsidRPr="001E4C7A">
              <w:rPr>
                <w:rFonts w:ascii="Verdana" w:hAnsi="Verdana"/>
                <w:sz w:val="20"/>
                <w:szCs w:val="20"/>
              </w:rPr>
              <w:br/>
              <w:t>has been given for this yet.</w:t>
            </w:r>
            <w:r w:rsidRPr="001E4C7A">
              <w:rPr>
                <w:rFonts w:ascii="Verdana" w:hAnsi="Verdana"/>
                <w:sz w:val="20"/>
                <w:szCs w:val="20"/>
                <w:vertAlign w:val="superscript"/>
              </w:rPr>
              <w:footnoteReference w:id="30"/>
            </w:r>
          </w:p>
          <w:p w14:paraId="12912ACB" w14:textId="243E4706" w:rsidR="00C01FDA" w:rsidRPr="001E4C7A" w:rsidRDefault="00C01FDA" w:rsidP="00E13BDC">
            <w:pPr>
              <w:spacing w:before="240" w:after="0" w:line="240" w:lineRule="auto"/>
              <w:contextualSpacing/>
              <w:jc w:val="both"/>
              <w:rPr>
                <w:rFonts w:ascii="Verdana" w:hAnsi="Verdana"/>
                <w:sz w:val="20"/>
                <w:szCs w:val="20"/>
                <w:lang w:val="en-GB"/>
              </w:rPr>
            </w:pPr>
            <w:r>
              <w:rPr>
                <w:rFonts w:ascii="Verdana" w:hAnsi="Verdana"/>
                <w:sz w:val="20"/>
                <w:szCs w:val="20"/>
                <w:lang w:val="en-GB"/>
              </w:rPr>
              <w:t>According to ‘Only with us’, the c</w:t>
            </w:r>
            <w:r w:rsidRPr="001E4C7A">
              <w:rPr>
                <w:rFonts w:ascii="Verdana" w:hAnsi="Verdana"/>
                <w:sz w:val="20"/>
                <w:szCs w:val="20"/>
                <w:lang w:val="en-GB"/>
              </w:rPr>
              <w:t xml:space="preserve">ity of Luxembourg allows persons with </w:t>
            </w:r>
            <w:r>
              <w:rPr>
                <w:rFonts w:ascii="Verdana" w:hAnsi="Verdana"/>
                <w:sz w:val="20"/>
                <w:szCs w:val="20"/>
                <w:lang w:val="en-GB"/>
              </w:rPr>
              <w:t xml:space="preserve">physical </w:t>
            </w:r>
            <w:r w:rsidRPr="001E4C7A">
              <w:rPr>
                <w:rFonts w:ascii="Verdana" w:hAnsi="Verdana"/>
                <w:sz w:val="20"/>
                <w:szCs w:val="20"/>
                <w:lang w:val="en-GB"/>
              </w:rPr>
              <w:t>disabilities to use one of the polling stations (which is not necessarily the one the person should use) where accessibility is fully provided. Normally, the polling stations are too small for wheel chairs and the desks are too high.</w:t>
            </w:r>
            <w:r w:rsidRPr="001E4C7A">
              <w:rPr>
                <w:rStyle w:val="FootnoteReference"/>
                <w:rFonts w:ascii="Verdana" w:hAnsi="Verdana"/>
                <w:sz w:val="20"/>
                <w:szCs w:val="20"/>
                <w:lang w:val="en-GB"/>
              </w:rPr>
              <w:footnoteReference w:id="31"/>
            </w:r>
          </w:p>
        </w:tc>
      </w:tr>
      <w:tr w:rsidR="00C01FDA" w:rsidRPr="001E4C7A" w14:paraId="345D6DB0" w14:textId="77777777" w:rsidTr="00C01FDA">
        <w:trPr>
          <w:trHeight w:val="454"/>
        </w:trPr>
        <w:tc>
          <w:tcPr>
            <w:tcW w:w="1495" w:type="pct"/>
            <w:shd w:val="clear" w:color="auto" w:fill="auto"/>
            <w:vAlign w:val="center"/>
          </w:tcPr>
          <w:p w14:paraId="2364C7E6"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t>Does the website to provide instructions for voting and information on candidates run by the ministry responsible for organising elections meet accessibility standards (e.g. equivalent to Web Content Accessibility Guidelines (WCAG) 2.0 AA standard)?</w:t>
            </w:r>
          </w:p>
        </w:tc>
        <w:tc>
          <w:tcPr>
            <w:tcW w:w="3505" w:type="pct"/>
            <w:vAlign w:val="center"/>
          </w:tcPr>
          <w:p w14:paraId="380D7706" w14:textId="620794E4" w:rsidR="00C01FDA" w:rsidRDefault="00C01FDA" w:rsidP="001E4C7A">
            <w:pPr>
              <w:spacing w:before="240" w:after="0" w:line="240" w:lineRule="auto"/>
              <w:contextualSpacing/>
              <w:jc w:val="both"/>
              <w:rPr>
                <w:rFonts w:ascii="Verdana" w:hAnsi="Verdana"/>
                <w:sz w:val="20"/>
                <w:szCs w:val="20"/>
                <w:lang w:val="en-GB"/>
              </w:rPr>
            </w:pPr>
            <w:r>
              <w:rPr>
                <w:rFonts w:ascii="Verdana" w:hAnsi="Verdana"/>
                <w:sz w:val="20"/>
                <w:szCs w:val="20"/>
                <w:lang w:val="en-GB"/>
              </w:rPr>
              <w:t>Each</w:t>
            </w:r>
            <w:r w:rsidRPr="001E4C7A">
              <w:rPr>
                <w:rFonts w:ascii="Verdana" w:hAnsi="Verdana"/>
                <w:sz w:val="20"/>
                <w:szCs w:val="20"/>
                <w:lang w:val="en-GB"/>
              </w:rPr>
              <w:t xml:space="preserve"> ministry is responsible for its web page</w:t>
            </w:r>
            <w:r>
              <w:rPr>
                <w:rFonts w:ascii="Verdana" w:hAnsi="Verdana"/>
                <w:sz w:val="20"/>
                <w:szCs w:val="20"/>
                <w:lang w:val="en-GB"/>
              </w:rPr>
              <w:t xml:space="preserve"> and</w:t>
            </w:r>
            <w:r w:rsidRPr="001E4C7A">
              <w:rPr>
                <w:rFonts w:ascii="Verdana" w:hAnsi="Verdana"/>
                <w:sz w:val="20"/>
                <w:szCs w:val="20"/>
                <w:lang w:val="en-GB"/>
              </w:rPr>
              <w:t xml:space="preserve"> a central service (STIE) provides accessibility</w:t>
            </w:r>
            <w:r>
              <w:rPr>
                <w:rFonts w:ascii="Verdana" w:hAnsi="Verdana"/>
                <w:sz w:val="20"/>
                <w:szCs w:val="20"/>
                <w:lang w:val="en-GB"/>
              </w:rPr>
              <w:t xml:space="preserve">. </w:t>
            </w:r>
            <w:r w:rsidRPr="001E4C7A">
              <w:rPr>
                <w:rFonts w:ascii="Verdana" w:hAnsi="Verdana"/>
                <w:sz w:val="20"/>
                <w:szCs w:val="20"/>
              </w:rPr>
              <w:t xml:space="preserve">All the </w:t>
            </w:r>
            <w:r>
              <w:rPr>
                <w:rFonts w:ascii="Verdana" w:hAnsi="Verdana"/>
                <w:sz w:val="20"/>
                <w:szCs w:val="20"/>
              </w:rPr>
              <w:t xml:space="preserve">ministries’ </w:t>
            </w:r>
            <w:r w:rsidRPr="001E4C7A">
              <w:rPr>
                <w:rFonts w:ascii="Verdana" w:hAnsi="Verdana"/>
                <w:sz w:val="20"/>
                <w:szCs w:val="20"/>
              </w:rPr>
              <w:t>web</w:t>
            </w:r>
            <w:r>
              <w:rPr>
                <w:rFonts w:ascii="Verdana" w:hAnsi="Verdana"/>
                <w:sz w:val="20"/>
                <w:szCs w:val="20"/>
              </w:rPr>
              <w:t>sites</w:t>
            </w:r>
            <w:r w:rsidRPr="001E4C7A">
              <w:rPr>
                <w:rFonts w:ascii="Verdana" w:hAnsi="Verdana"/>
                <w:sz w:val="20"/>
                <w:szCs w:val="20"/>
              </w:rPr>
              <w:t xml:space="preserve"> meet the AA standard.</w:t>
            </w:r>
          </w:p>
          <w:p w14:paraId="779BFE9D" w14:textId="77777777" w:rsidR="00C01FDA" w:rsidRDefault="00C01FDA" w:rsidP="001E4C7A">
            <w:pPr>
              <w:spacing w:before="240" w:after="0" w:line="240" w:lineRule="auto"/>
              <w:contextualSpacing/>
              <w:jc w:val="both"/>
              <w:rPr>
                <w:rFonts w:ascii="Verdana" w:hAnsi="Verdana"/>
                <w:sz w:val="20"/>
                <w:szCs w:val="20"/>
                <w:lang w:val="en-GB"/>
              </w:rPr>
            </w:pPr>
          </w:p>
          <w:p w14:paraId="28E53CD1" w14:textId="77777777"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The following web pages should be mentioned: </w:t>
            </w:r>
          </w:p>
          <w:p w14:paraId="7D5AE960" w14:textId="54402234" w:rsidR="00C01FDA" w:rsidRPr="00A72506" w:rsidRDefault="00C01FDA" w:rsidP="00A72506">
            <w:pPr>
              <w:spacing w:before="240" w:after="0" w:line="240" w:lineRule="auto"/>
              <w:jc w:val="both"/>
              <w:rPr>
                <w:rFonts w:ascii="Verdana" w:hAnsi="Verdana"/>
                <w:sz w:val="20"/>
                <w:szCs w:val="20"/>
                <w:vertAlign w:val="superscript"/>
                <w:lang w:val="en-GB"/>
              </w:rPr>
            </w:pPr>
            <w:r>
              <w:t>-</w:t>
            </w:r>
            <w:hyperlink r:id="rId13" w:history="1">
              <w:r w:rsidRPr="00DA4538">
                <w:rPr>
                  <w:rStyle w:val="Hyperlink"/>
                  <w:rFonts w:ascii="Verdana" w:hAnsi="Verdana"/>
                  <w:sz w:val="20"/>
                  <w:szCs w:val="20"/>
                  <w:lang w:val="en-GB"/>
                </w:rPr>
                <w:t>www.renow.lu</w:t>
              </w:r>
            </w:hyperlink>
            <w:r w:rsidRPr="00DA4538">
              <w:rPr>
                <w:rStyle w:val="Hyperlink"/>
                <w:rFonts w:ascii="Verdana" w:hAnsi="Verdana"/>
                <w:sz w:val="20"/>
                <w:szCs w:val="20"/>
                <w:lang w:val="en-GB"/>
              </w:rPr>
              <w:t>:</w:t>
            </w:r>
            <w:r w:rsidRPr="00A72506">
              <w:rPr>
                <w:rFonts w:ascii="Verdana" w:hAnsi="Verdana"/>
                <w:sz w:val="20"/>
                <w:szCs w:val="20"/>
                <w:lang w:val="en-GB"/>
              </w:rPr>
              <w:t xml:space="preserve">   the Government’s web page on accessibility criteria.</w:t>
            </w:r>
          </w:p>
          <w:p w14:paraId="23B804B5" w14:textId="3B6D0420" w:rsidR="00C01FDA" w:rsidRPr="001E4C7A" w:rsidRDefault="00C01FDA" w:rsidP="001E4C7A">
            <w:pPr>
              <w:spacing w:before="240" w:after="0" w:line="240" w:lineRule="auto"/>
              <w:contextualSpacing/>
              <w:jc w:val="both"/>
              <w:rPr>
                <w:rStyle w:val="Hyperlink"/>
                <w:rFonts w:ascii="Verdana" w:hAnsi="Verdana"/>
                <w:sz w:val="20"/>
                <w:szCs w:val="20"/>
                <w:lang w:val="en-GB"/>
              </w:rPr>
            </w:pPr>
            <w:r>
              <w:t>-</w:t>
            </w:r>
            <w:hyperlink r:id="rId14" w:history="1">
              <w:r w:rsidRPr="001E4C7A">
                <w:rPr>
                  <w:rStyle w:val="Hyperlink"/>
                  <w:rFonts w:ascii="Verdana" w:hAnsi="Verdana"/>
                  <w:sz w:val="20"/>
                  <w:szCs w:val="20"/>
                  <w:lang w:val="en-GB"/>
                </w:rPr>
                <w:t>www.elections.lu</w:t>
              </w:r>
            </w:hyperlink>
            <w:r w:rsidRPr="001E4C7A">
              <w:rPr>
                <w:rStyle w:val="Hyperlink"/>
                <w:rFonts w:ascii="Verdana" w:hAnsi="Verdana"/>
                <w:sz w:val="20"/>
                <w:szCs w:val="20"/>
                <w:lang w:val="en-GB"/>
              </w:rPr>
              <w:t>:</w:t>
            </w:r>
            <w:r w:rsidRPr="00A72506">
              <w:rPr>
                <w:rStyle w:val="Hyperlink"/>
                <w:rFonts w:ascii="Verdana" w:hAnsi="Verdana"/>
                <w:color w:val="auto"/>
                <w:sz w:val="20"/>
                <w:szCs w:val="20"/>
                <w:u w:val="none"/>
                <w:lang w:val="en-GB"/>
              </w:rPr>
              <w:t xml:space="preserve"> the </w:t>
            </w:r>
            <w:r>
              <w:rPr>
                <w:rStyle w:val="Hyperlink"/>
                <w:rFonts w:ascii="Verdana" w:hAnsi="Verdana"/>
                <w:color w:val="auto"/>
                <w:sz w:val="20"/>
                <w:szCs w:val="20"/>
                <w:u w:val="none"/>
                <w:lang w:val="en-GB"/>
              </w:rPr>
              <w:t>G</w:t>
            </w:r>
            <w:r w:rsidRPr="00A72506">
              <w:rPr>
                <w:rStyle w:val="Hyperlink"/>
                <w:rFonts w:ascii="Verdana" w:hAnsi="Verdana"/>
                <w:color w:val="auto"/>
                <w:sz w:val="20"/>
                <w:szCs w:val="20"/>
                <w:u w:val="none"/>
                <w:lang w:val="en-GB"/>
              </w:rPr>
              <w:t>overnment’s official page on elections</w:t>
            </w:r>
          </w:p>
          <w:p w14:paraId="3B3B27B4" w14:textId="016CE3A2" w:rsidR="00C01FDA" w:rsidRDefault="00C01FDA" w:rsidP="001E4C7A">
            <w:pPr>
              <w:spacing w:before="240"/>
              <w:contextualSpacing/>
              <w:jc w:val="both"/>
              <w:rPr>
                <w:rStyle w:val="Hyperlink"/>
                <w:rFonts w:ascii="Verdana" w:hAnsi="Verdana"/>
                <w:sz w:val="20"/>
                <w:szCs w:val="20"/>
              </w:rPr>
            </w:pPr>
            <w:r>
              <w:t>-</w:t>
            </w:r>
            <w:hyperlink r:id="rId15" w:history="1">
              <w:r w:rsidRPr="001E4C7A">
                <w:rPr>
                  <w:rStyle w:val="Hyperlink"/>
                  <w:rFonts w:ascii="Verdana" w:hAnsi="Verdana"/>
                  <w:sz w:val="20"/>
                  <w:szCs w:val="20"/>
                </w:rPr>
                <w:t>http://www.guichet.public.lu/citoyens/fr/index.html</w:t>
              </w:r>
            </w:hyperlink>
            <w:r w:rsidRPr="001E4C7A">
              <w:rPr>
                <w:rStyle w:val="Hyperlink"/>
                <w:rFonts w:ascii="Verdana" w:hAnsi="Verdana"/>
                <w:sz w:val="20"/>
                <w:szCs w:val="20"/>
              </w:rPr>
              <w:t xml:space="preserve">: </w:t>
            </w:r>
            <w:r w:rsidRPr="00A72506">
              <w:rPr>
                <w:rStyle w:val="Hyperlink"/>
                <w:rFonts w:ascii="Verdana" w:hAnsi="Verdana"/>
                <w:color w:val="auto"/>
                <w:sz w:val="20"/>
                <w:szCs w:val="20"/>
                <w:u w:val="none"/>
              </w:rPr>
              <w:t xml:space="preserve">the Government’s page covering several areas, also elections  </w:t>
            </w:r>
          </w:p>
          <w:p w14:paraId="65995EE8" w14:textId="4D1F7E4A" w:rsidR="00C01FDA" w:rsidRPr="00A72506" w:rsidRDefault="00C01FDA" w:rsidP="001E4C7A">
            <w:pPr>
              <w:spacing w:before="240"/>
              <w:contextualSpacing/>
              <w:jc w:val="both"/>
              <w:rPr>
                <w:rStyle w:val="Hyperlink"/>
                <w:rFonts w:ascii="Verdana" w:hAnsi="Verdana"/>
                <w:color w:val="auto"/>
                <w:sz w:val="20"/>
                <w:szCs w:val="20"/>
                <w:u w:val="none"/>
              </w:rPr>
            </w:pPr>
            <w:r>
              <w:rPr>
                <w:rStyle w:val="Hyperlink"/>
                <w:rFonts w:ascii="Verdana" w:hAnsi="Verdana"/>
                <w:sz w:val="20"/>
                <w:szCs w:val="20"/>
              </w:rPr>
              <w:t>-</w:t>
            </w:r>
            <w:hyperlink r:id="rId16" w:history="1">
              <w:r w:rsidRPr="001E4C7A">
                <w:rPr>
                  <w:rStyle w:val="Hyperlink"/>
                  <w:rFonts w:ascii="Verdana" w:hAnsi="Verdana"/>
                  <w:sz w:val="20"/>
                  <w:szCs w:val="20"/>
                </w:rPr>
                <w:t>http://www.mfi.public.lu/legislation/PersHand/</w:t>
              </w:r>
            </w:hyperlink>
            <w:r w:rsidRPr="001E4C7A">
              <w:rPr>
                <w:rStyle w:val="Hyperlink"/>
                <w:rFonts w:ascii="Verdana" w:hAnsi="Verdana"/>
                <w:sz w:val="20"/>
                <w:szCs w:val="20"/>
              </w:rPr>
              <w:t>:</w:t>
            </w:r>
            <w:r>
              <w:rPr>
                <w:rStyle w:val="Hyperlink"/>
                <w:rFonts w:ascii="Verdana" w:hAnsi="Verdana"/>
                <w:sz w:val="20"/>
                <w:szCs w:val="20"/>
                <w:u w:val="none"/>
              </w:rPr>
              <w:t xml:space="preserve"> </w:t>
            </w:r>
            <w:r w:rsidRPr="00A72506">
              <w:rPr>
                <w:rStyle w:val="Hyperlink"/>
                <w:rFonts w:ascii="Verdana" w:hAnsi="Verdana"/>
                <w:color w:val="auto"/>
                <w:sz w:val="20"/>
                <w:szCs w:val="20"/>
                <w:u w:val="none"/>
              </w:rPr>
              <w:t>the department for persons with disabilities of the ministry ‘Family and Integration’.</w:t>
            </w:r>
          </w:p>
          <w:p w14:paraId="2FB3BEA6" w14:textId="20B04BAE" w:rsidR="00C01FDA" w:rsidRPr="00FE0EE9" w:rsidRDefault="00C01FDA" w:rsidP="001E4C7A">
            <w:pPr>
              <w:spacing w:before="240"/>
              <w:contextualSpacing/>
              <w:jc w:val="both"/>
              <w:rPr>
                <w:rFonts w:ascii="Verdana" w:hAnsi="Verdana"/>
                <w:sz w:val="20"/>
                <w:szCs w:val="20"/>
              </w:rPr>
            </w:pPr>
            <w:r>
              <w:t>-</w:t>
            </w:r>
            <w:hyperlink r:id="rId17" w:history="1">
              <w:r w:rsidRPr="00FE0EE9">
                <w:rPr>
                  <w:rStyle w:val="Hyperlink"/>
                  <w:rFonts w:ascii="Verdana" w:hAnsi="Verdana"/>
                  <w:sz w:val="20"/>
                  <w:szCs w:val="20"/>
                </w:rPr>
                <w:t>www.info-Handicap.lu</w:t>
              </w:r>
            </w:hyperlink>
            <w:r w:rsidRPr="00FE0EE9">
              <w:rPr>
                <w:rFonts w:ascii="Verdana" w:hAnsi="Verdana"/>
                <w:sz w:val="20"/>
                <w:szCs w:val="20"/>
              </w:rPr>
              <w:t> : web page of the NGO Info-handicap with information on the   « right to vote and postal voting » (</w:t>
            </w:r>
            <w:r w:rsidRPr="00FE0EE9">
              <w:rPr>
                <w:rFonts w:ascii="Verdana" w:hAnsi="Verdana"/>
                <w:i/>
                <w:sz w:val="20"/>
                <w:szCs w:val="20"/>
              </w:rPr>
              <w:t>“Droit de vote et vote par correspondance”</w:t>
            </w:r>
            <w:r w:rsidRPr="00FE0EE9">
              <w:rPr>
                <w:rFonts w:ascii="Verdana" w:hAnsi="Verdana"/>
                <w:sz w:val="20"/>
                <w:szCs w:val="20"/>
              </w:rPr>
              <w:t>).</w:t>
            </w:r>
          </w:p>
          <w:p w14:paraId="798A0B77" w14:textId="77777777" w:rsidR="00C01FDA" w:rsidRPr="001E4C7A" w:rsidRDefault="00C01FDA" w:rsidP="001E4C7A">
            <w:pPr>
              <w:spacing w:before="240"/>
              <w:contextualSpacing/>
              <w:jc w:val="both"/>
              <w:rPr>
                <w:rFonts w:ascii="Verdana" w:hAnsi="Verdana"/>
                <w:sz w:val="20"/>
                <w:szCs w:val="20"/>
              </w:rPr>
            </w:pPr>
            <w:r w:rsidRPr="001E4C7A">
              <w:rPr>
                <w:rFonts w:ascii="Verdana" w:hAnsi="Verdana"/>
                <w:sz w:val="20"/>
                <w:szCs w:val="20"/>
              </w:rPr>
              <w:t xml:space="preserve">  </w:t>
            </w:r>
          </w:p>
          <w:p w14:paraId="14EF1DF8" w14:textId="615E962D" w:rsidR="00C01FDA" w:rsidRPr="00067FCA" w:rsidRDefault="00C01FDA" w:rsidP="00DA4538">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lastRenderedPageBreak/>
              <w:t xml:space="preserve">According to “Nëmme mat eis” these </w:t>
            </w:r>
            <w:r>
              <w:rPr>
                <w:rFonts w:ascii="Verdana" w:hAnsi="Verdana"/>
                <w:sz w:val="20"/>
                <w:szCs w:val="20"/>
                <w:lang w:val="en-GB"/>
              </w:rPr>
              <w:t xml:space="preserve">web </w:t>
            </w:r>
            <w:r w:rsidRPr="001E4C7A">
              <w:rPr>
                <w:rFonts w:ascii="Verdana" w:hAnsi="Verdana"/>
                <w:sz w:val="20"/>
                <w:szCs w:val="20"/>
                <w:lang w:val="en-GB"/>
              </w:rPr>
              <w:t xml:space="preserve">pages are well organised, however, </w:t>
            </w:r>
            <w:r>
              <w:rPr>
                <w:rFonts w:ascii="Verdana" w:hAnsi="Verdana"/>
                <w:sz w:val="20"/>
                <w:szCs w:val="20"/>
                <w:lang w:val="en-GB"/>
              </w:rPr>
              <w:t xml:space="preserve">websites of </w:t>
            </w:r>
            <w:r w:rsidRPr="001E4C7A">
              <w:rPr>
                <w:rFonts w:ascii="Verdana" w:hAnsi="Verdana"/>
                <w:sz w:val="20"/>
                <w:szCs w:val="20"/>
                <w:lang w:val="en-GB"/>
              </w:rPr>
              <w:t>political parties do not operate in that way.</w:t>
            </w:r>
          </w:p>
        </w:tc>
      </w:tr>
      <w:tr w:rsidR="00C01FDA" w:rsidRPr="001E4C7A" w14:paraId="1655F66F" w14:textId="77777777" w:rsidTr="00C01FDA">
        <w:trPr>
          <w:trHeight w:val="454"/>
        </w:trPr>
        <w:tc>
          <w:tcPr>
            <w:tcW w:w="1495" w:type="pct"/>
            <w:shd w:val="clear" w:color="auto" w:fill="auto"/>
            <w:vAlign w:val="center"/>
          </w:tcPr>
          <w:p w14:paraId="34F32B1F" w14:textId="04B4319D"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lastRenderedPageBreak/>
              <w:t>What proportion of main public and/or private television broadcasts providing instructions for voting and information on candidates has national language subtitles?</w:t>
            </w:r>
          </w:p>
        </w:tc>
        <w:tc>
          <w:tcPr>
            <w:tcW w:w="3505" w:type="pct"/>
            <w:vAlign w:val="center"/>
          </w:tcPr>
          <w:p w14:paraId="35C9B5F3" w14:textId="1A56560C" w:rsidR="00C01FDA" w:rsidRPr="001E4C7A" w:rsidRDefault="00C01FDA" w:rsidP="00A72506">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RTL Luxembourg (private</w:t>
            </w:r>
            <w:r>
              <w:rPr>
                <w:rFonts w:ascii="Verdana" w:hAnsi="Verdana"/>
                <w:sz w:val="20"/>
                <w:szCs w:val="20"/>
                <w:lang w:val="en-GB"/>
              </w:rPr>
              <w:t xml:space="preserve"> </w:t>
            </w:r>
            <w:r w:rsidRPr="001E4C7A">
              <w:rPr>
                <w:rFonts w:ascii="Verdana" w:hAnsi="Verdana"/>
                <w:sz w:val="20"/>
                <w:szCs w:val="20"/>
                <w:lang w:val="en-GB"/>
              </w:rPr>
              <w:t xml:space="preserve">broadcasting business) provides news with subtitles in German </w:t>
            </w:r>
            <w:r>
              <w:rPr>
                <w:rFonts w:ascii="Verdana" w:hAnsi="Verdana"/>
                <w:sz w:val="20"/>
                <w:szCs w:val="20"/>
                <w:lang w:val="en-GB"/>
              </w:rPr>
              <w:t>o</w:t>
            </w:r>
            <w:r w:rsidRPr="001E4C7A">
              <w:rPr>
                <w:rFonts w:ascii="Verdana" w:hAnsi="Verdana"/>
                <w:sz w:val="20"/>
                <w:szCs w:val="20"/>
                <w:lang w:val="en-GB"/>
              </w:rPr>
              <w:t>nce per day</w:t>
            </w:r>
            <w:r w:rsidRPr="00A72506">
              <w:rPr>
                <w:rStyle w:val="FootnoteReference"/>
                <w:rFonts w:ascii="Verdana" w:hAnsi="Verdana"/>
                <w:sz w:val="20"/>
                <w:szCs w:val="20"/>
                <w:lang w:val="en-GB"/>
              </w:rPr>
              <w:footnoteReference w:id="32"/>
            </w:r>
          </w:p>
        </w:tc>
      </w:tr>
      <w:tr w:rsidR="00C01FDA" w:rsidRPr="001E4C7A" w14:paraId="26334D4F" w14:textId="77777777" w:rsidTr="00C01FDA">
        <w:trPr>
          <w:trHeight w:val="454"/>
        </w:trPr>
        <w:tc>
          <w:tcPr>
            <w:tcW w:w="1495" w:type="pct"/>
            <w:shd w:val="clear" w:color="auto" w:fill="auto"/>
            <w:vAlign w:val="center"/>
          </w:tcPr>
          <w:p w14:paraId="5A9EA4DB"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t>What proportion of main public and/or private television broadcasts providing instructions for voting and information on candidates has audio description?</w:t>
            </w:r>
          </w:p>
        </w:tc>
        <w:tc>
          <w:tcPr>
            <w:tcW w:w="3505" w:type="pct"/>
            <w:vAlign w:val="center"/>
          </w:tcPr>
          <w:p w14:paraId="683B89BC" w14:textId="77777777" w:rsidR="00C01FDA" w:rsidRPr="001E4C7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None up to now. </w:t>
            </w:r>
          </w:p>
          <w:p w14:paraId="4F1FEA01" w14:textId="77777777" w:rsidR="00C01FDA" w:rsidRPr="001E4C7A" w:rsidRDefault="00C01FDA" w:rsidP="001E4C7A">
            <w:pPr>
              <w:spacing w:before="240" w:after="0" w:line="240" w:lineRule="auto"/>
              <w:contextualSpacing/>
              <w:jc w:val="both"/>
              <w:rPr>
                <w:rFonts w:ascii="Verdana" w:hAnsi="Verdana"/>
                <w:sz w:val="20"/>
                <w:szCs w:val="20"/>
                <w:lang w:val="en-GB"/>
              </w:rPr>
            </w:pPr>
          </w:p>
          <w:p w14:paraId="16611A1B" w14:textId="0FE011C8" w:rsidR="00C01FDA" w:rsidRPr="001E4C7A" w:rsidRDefault="00C01FDA" w:rsidP="000626AD">
            <w:pPr>
              <w:spacing w:before="240" w:after="0" w:line="240" w:lineRule="auto"/>
              <w:contextualSpacing/>
              <w:jc w:val="both"/>
              <w:rPr>
                <w:rFonts w:ascii="Verdana" w:hAnsi="Verdana"/>
                <w:sz w:val="20"/>
                <w:szCs w:val="20"/>
                <w:vertAlign w:val="superscript"/>
                <w:lang w:val="en-GB"/>
              </w:rPr>
            </w:pPr>
            <w:r w:rsidRPr="001E4C7A">
              <w:rPr>
                <w:rFonts w:ascii="Verdana" w:hAnsi="Verdana"/>
                <w:sz w:val="20"/>
                <w:szCs w:val="20"/>
                <w:lang w:val="en-GB"/>
              </w:rPr>
              <w:t>News</w:t>
            </w:r>
            <w:r>
              <w:rPr>
                <w:rFonts w:ascii="Verdana" w:hAnsi="Verdana"/>
                <w:sz w:val="20"/>
                <w:szCs w:val="20"/>
                <w:lang w:val="en-GB"/>
              </w:rPr>
              <w:t xml:space="preserve"> programmes</w:t>
            </w:r>
            <w:r w:rsidRPr="001E4C7A">
              <w:rPr>
                <w:rFonts w:ascii="Verdana" w:hAnsi="Verdana"/>
                <w:sz w:val="20"/>
                <w:szCs w:val="20"/>
                <w:lang w:val="en-GB"/>
              </w:rPr>
              <w:t xml:space="preserve"> in Luxembourgish language have sub-titles for the second edition: </w:t>
            </w:r>
            <w:r>
              <w:rPr>
                <w:rFonts w:ascii="Verdana" w:hAnsi="Verdana"/>
                <w:sz w:val="20"/>
                <w:szCs w:val="20"/>
                <w:lang w:val="en-GB"/>
              </w:rPr>
              <w:t>f</w:t>
            </w:r>
            <w:r w:rsidRPr="001E4C7A">
              <w:rPr>
                <w:rFonts w:ascii="Verdana" w:hAnsi="Verdana"/>
                <w:sz w:val="20"/>
                <w:szCs w:val="20"/>
                <w:lang w:val="en-GB"/>
              </w:rPr>
              <w:t>or Luxembourgish no software exists which translates automatically the spoken texts into subtitles as this is the case for other languages. Thus after the first edition (live emission), a translator produces the subtitles for the second edition.</w:t>
            </w:r>
            <w:r w:rsidRPr="001E4C7A">
              <w:rPr>
                <w:rFonts w:ascii="Verdana" w:hAnsi="Verdana"/>
                <w:sz w:val="20"/>
                <w:szCs w:val="20"/>
                <w:vertAlign w:val="superscript"/>
                <w:lang w:val="en-GB"/>
              </w:rPr>
              <w:t>34</w:t>
            </w:r>
          </w:p>
        </w:tc>
      </w:tr>
      <w:tr w:rsidR="00C01FDA" w:rsidRPr="001E4C7A" w14:paraId="3B9E6AEE" w14:textId="77777777" w:rsidTr="00C01FDA">
        <w:trPr>
          <w:trHeight w:val="454"/>
        </w:trPr>
        <w:tc>
          <w:tcPr>
            <w:tcW w:w="1495" w:type="pct"/>
            <w:shd w:val="clear" w:color="auto" w:fill="auto"/>
            <w:vAlign w:val="center"/>
          </w:tcPr>
          <w:p w14:paraId="6CBED74C"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t>What proportion of main public and/or private television broadcasts providing instructions for voting and information on candidates has sign language interpretation?</w:t>
            </w:r>
          </w:p>
        </w:tc>
        <w:tc>
          <w:tcPr>
            <w:tcW w:w="3505" w:type="pct"/>
            <w:vAlign w:val="center"/>
          </w:tcPr>
          <w:p w14:paraId="4C949E50" w14:textId="04908125"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None up to now.</w:t>
            </w:r>
            <w:r w:rsidRPr="001E4C7A">
              <w:rPr>
                <w:rStyle w:val="FootnoteReference"/>
                <w:rFonts w:ascii="Verdana" w:hAnsi="Verdana"/>
                <w:sz w:val="20"/>
                <w:szCs w:val="20"/>
                <w:lang w:val="en-GB"/>
              </w:rPr>
              <w:footnoteReference w:id="33"/>
            </w:r>
            <w:r w:rsidRPr="001E4C7A">
              <w:rPr>
                <w:rFonts w:ascii="Verdana" w:hAnsi="Verdana"/>
                <w:sz w:val="20"/>
                <w:szCs w:val="20"/>
                <w:lang w:val="en-GB"/>
              </w:rPr>
              <w:t xml:space="preserve"> News and current affairs programmes do not have sign language interpretation.</w:t>
            </w:r>
          </w:p>
          <w:p w14:paraId="5C5B1217" w14:textId="77777777" w:rsidR="00C01FDA" w:rsidRDefault="00C01FDA" w:rsidP="001E4C7A">
            <w:pPr>
              <w:spacing w:before="240" w:after="0" w:line="240" w:lineRule="auto"/>
              <w:contextualSpacing/>
              <w:jc w:val="both"/>
              <w:rPr>
                <w:rFonts w:ascii="Verdana" w:hAnsi="Verdana"/>
                <w:sz w:val="20"/>
                <w:szCs w:val="20"/>
                <w:lang w:val="en-GB"/>
              </w:rPr>
            </w:pPr>
          </w:p>
          <w:p w14:paraId="3D8E8E73" w14:textId="7C8A2FDC" w:rsidR="00C01FDA" w:rsidRPr="001E4C7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To include translation into sign language, two problems should be mentioned: the technical problem (live stream) and the availability of the unique Luxembourgish translator.</w:t>
            </w:r>
          </w:p>
          <w:p w14:paraId="20FBB06A" w14:textId="77777777" w:rsidR="00C01FDA" w:rsidRDefault="00C01FDA" w:rsidP="001E4C7A">
            <w:pPr>
              <w:spacing w:before="240" w:after="0" w:line="240" w:lineRule="auto"/>
              <w:contextualSpacing/>
              <w:jc w:val="both"/>
              <w:rPr>
                <w:rFonts w:ascii="Verdana" w:hAnsi="Verdana"/>
                <w:sz w:val="20"/>
                <w:szCs w:val="20"/>
                <w:lang w:val="en-GB"/>
              </w:rPr>
            </w:pPr>
          </w:p>
          <w:p w14:paraId="72AB95CA" w14:textId="2216CC8C" w:rsidR="00C01FDA" w:rsidRPr="001E4C7A" w:rsidRDefault="00C01FDA" w:rsidP="001E4C7A">
            <w:pPr>
              <w:spacing w:before="240" w:after="0" w:line="240" w:lineRule="auto"/>
              <w:contextualSpacing/>
              <w:jc w:val="both"/>
              <w:rPr>
                <w:rFonts w:ascii="Verdana" w:hAnsi="Verdana"/>
                <w:sz w:val="20"/>
                <w:szCs w:val="20"/>
                <w:lang w:val="en-GB"/>
              </w:rPr>
            </w:pPr>
            <w:r>
              <w:rPr>
                <w:rFonts w:ascii="Verdana" w:hAnsi="Verdana"/>
                <w:sz w:val="20"/>
                <w:szCs w:val="20"/>
              </w:rPr>
              <w:t>Additionally, t</w:t>
            </w:r>
            <w:r w:rsidRPr="001E4C7A">
              <w:rPr>
                <w:rFonts w:ascii="Verdana" w:hAnsi="Verdana"/>
                <w:sz w:val="20"/>
                <w:szCs w:val="20"/>
              </w:rPr>
              <w:t>ranslation of all the meetings of the municipality council of the City of Luxembourg into sign language (German) is provided systematically since May 2012. All session of the council are broadcast on TV with sign language interpretation.</w:t>
            </w:r>
          </w:p>
        </w:tc>
      </w:tr>
      <w:tr w:rsidR="00C01FDA" w:rsidRPr="001E4C7A" w14:paraId="377995F5" w14:textId="77777777" w:rsidTr="00C01FDA">
        <w:trPr>
          <w:trHeight w:val="454"/>
        </w:trPr>
        <w:tc>
          <w:tcPr>
            <w:tcW w:w="1495" w:type="pct"/>
            <w:shd w:val="clear" w:color="auto" w:fill="auto"/>
            <w:vAlign w:val="center"/>
          </w:tcPr>
          <w:p w14:paraId="0AD0B42E" w14:textId="0540913D"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t>How many political parties, out of the total who participated in the most recent European Parliament and municipal elections, made their manifesto/campaign material accessible to persons with disabilities (e.g. large print, braille, easy-to-read, audio versions etc</w:t>
            </w:r>
            <w:r>
              <w:rPr>
                <w:rFonts w:ascii="Verdana" w:hAnsi="Verdana"/>
                <w:sz w:val="20"/>
                <w:szCs w:val="20"/>
                <w:lang w:val="en-GB"/>
              </w:rPr>
              <w:t>.</w:t>
            </w:r>
            <w:r w:rsidRPr="001E4C7A">
              <w:rPr>
                <w:rFonts w:ascii="Verdana" w:hAnsi="Verdana"/>
                <w:sz w:val="20"/>
                <w:szCs w:val="20"/>
                <w:lang w:val="en-GB"/>
              </w:rPr>
              <w:t>)?</w:t>
            </w:r>
          </w:p>
        </w:tc>
        <w:tc>
          <w:tcPr>
            <w:tcW w:w="3505" w:type="pct"/>
            <w:vAlign w:val="center"/>
          </w:tcPr>
          <w:p w14:paraId="30ACB8C3" w14:textId="18B7D54A" w:rsidR="00C01FDA" w:rsidRPr="001E4C7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Manifestos and other campaign materials were not provided in an accessible format.</w:t>
            </w:r>
            <w:r w:rsidRPr="001E4C7A">
              <w:rPr>
                <w:rStyle w:val="FootnoteReference"/>
                <w:rFonts w:ascii="Verdana" w:hAnsi="Verdana"/>
                <w:sz w:val="20"/>
                <w:szCs w:val="20"/>
                <w:lang w:val="en-GB"/>
              </w:rPr>
              <w:footnoteReference w:id="34"/>
            </w:r>
            <w:r w:rsidRPr="001E4C7A">
              <w:rPr>
                <w:rFonts w:ascii="Verdana" w:hAnsi="Verdana"/>
                <w:sz w:val="20"/>
                <w:szCs w:val="20"/>
                <w:lang w:val="en-GB"/>
              </w:rPr>
              <w:t xml:space="preserve"> </w:t>
            </w:r>
          </w:p>
          <w:p w14:paraId="42C402BF" w14:textId="77777777" w:rsidR="00C01FDA" w:rsidRPr="001E4C7A" w:rsidRDefault="00C01FDA" w:rsidP="000626AD">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According to “Nëmme mat eis”, there was a specific meeting for persons with hearing impairments and political parties organised prior to the last municipal elections (2011).</w:t>
            </w:r>
          </w:p>
          <w:p w14:paraId="6D38CF67" w14:textId="77777777" w:rsidR="00C01FDA" w:rsidRPr="001E4C7A" w:rsidRDefault="00C01FDA" w:rsidP="001E4C7A">
            <w:pPr>
              <w:spacing w:before="240" w:after="0" w:line="240" w:lineRule="auto"/>
              <w:contextualSpacing/>
              <w:jc w:val="both"/>
              <w:rPr>
                <w:rFonts w:ascii="Verdana" w:hAnsi="Verdana"/>
                <w:sz w:val="20"/>
                <w:szCs w:val="20"/>
                <w:lang w:val="en-GB"/>
              </w:rPr>
            </w:pPr>
          </w:p>
        </w:tc>
      </w:tr>
      <w:tr w:rsidR="00C01FDA" w:rsidRPr="001E4C7A" w14:paraId="3535C9C1" w14:textId="77777777" w:rsidTr="00C01FDA">
        <w:trPr>
          <w:trHeight w:val="454"/>
        </w:trPr>
        <w:tc>
          <w:tcPr>
            <w:tcW w:w="1495" w:type="pct"/>
            <w:shd w:val="clear" w:color="auto" w:fill="auto"/>
            <w:vAlign w:val="center"/>
          </w:tcPr>
          <w:p w14:paraId="548F76EF" w14:textId="77777777" w:rsidR="00C01FDA" w:rsidRPr="001E4C7A" w:rsidRDefault="00C01FDA" w:rsidP="001E4C7A">
            <w:pPr>
              <w:spacing w:before="240"/>
              <w:contextualSpacing/>
              <w:jc w:val="both"/>
              <w:rPr>
                <w:rFonts w:ascii="Verdana" w:hAnsi="Verdana"/>
                <w:sz w:val="20"/>
                <w:szCs w:val="20"/>
                <w:lang w:val="en-GB"/>
              </w:rPr>
            </w:pPr>
            <w:r w:rsidRPr="001E4C7A">
              <w:rPr>
                <w:rFonts w:ascii="Verdana" w:hAnsi="Verdana"/>
                <w:sz w:val="20"/>
                <w:szCs w:val="20"/>
                <w:lang w:val="en-GB"/>
              </w:rPr>
              <w:lastRenderedPageBreak/>
              <w:t>What proportion of public authority national and municipal buildings is accessible to persons with disabilities?</w:t>
            </w:r>
          </w:p>
        </w:tc>
        <w:tc>
          <w:tcPr>
            <w:tcW w:w="3505" w:type="pct"/>
            <w:vAlign w:val="center"/>
          </w:tcPr>
          <w:p w14:paraId="74AA2284" w14:textId="77777777" w:rsidR="00C01FDA" w:rsidRDefault="00C01FDA" w:rsidP="001E4C7A">
            <w:pPr>
              <w:spacing w:before="240" w:after="0" w:line="240" w:lineRule="auto"/>
              <w:contextualSpacing/>
              <w:jc w:val="both"/>
              <w:rPr>
                <w:rFonts w:ascii="Verdana" w:hAnsi="Verdana"/>
                <w:sz w:val="20"/>
                <w:szCs w:val="20"/>
                <w:lang w:val="en-GB"/>
              </w:rPr>
            </w:pPr>
            <w:r w:rsidRPr="001E4C7A">
              <w:rPr>
                <w:rFonts w:ascii="Verdana" w:hAnsi="Verdana"/>
                <w:sz w:val="20"/>
                <w:szCs w:val="20"/>
                <w:lang w:val="en-GB"/>
              </w:rPr>
              <w:t xml:space="preserve">No data exist on this issue. </w:t>
            </w:r>
          </w:p>
          <w:p w14:paraId="623859DE" w14:textId="77777777" w:rsidR="00C01FDA" w:rsidRDefault="00C01FDA" w:rsidP="001E4C7A">
            <w:pPr>
              <w:spacing w:before="240" w:after="0" w:line="240" w:lineRule="auto"/>
              <w:contextualSpacing/>
              <w:jc w:val="both"/>
              <w:rPr>
                <w:rFonts w:ascii="Verdana" w:hAnsi="Verdana"/>
                <w:sz w:val="20"/>
                <w:szCs w:val="20"/>
                <w:lang w:val="en-GB"/>
              </w:rPr>
            </w:pPr>
          </w:p>
          <w:p w14:paraId="0CDA7E8E" w14:textId="340E7D35" w:rsidR="00C01FDA" w:rsidRPr="001E4C7A" w:rsidRDefault="00C01FDA" w:rsidP="001E4C7A">
            <w:pPr>
              <w:spacing w:before="240" w:after="0" w:line="240" w:lineRule="auto"/>
              <w:contextualSpacing/>
              <w:jc w:val="both"/>
              <w:rPr>
                <w:rFonts w:ascii="Verdana" w:hAnsi="Verdana"/>
                <w:sz w:val="20"/>
                <w:szCs w:val="20"/>
                <w:lang w:val="en-GB"/>
              </w:rPr>
            </w:pPr>
            <w:r>
              <w:rPr>
                <w:rFonts w:ascii="Verdana" w:hAnsi="Verdana"/>
                <w:sz w:val="20"/>
                <w:szCs w:val="20"/>
                <w:lang w:val="en-GB"/>
              </w:rPr>
              <w:t>As set out in the Act on accessibility</w:t>
            </w:r>
            <w:r>
              <w:rPr>
                <w:rStyle w:val="FootnoteReference"/>
                <w:rFonts w:ascii="Verdana" w:hAnsi="Verdana"/>
                <w:sz w:val="20"/>
                <w:szCs w:val="20"/>
                <w:lang w:val="en-GB"/>
              </w:rPr>
              <w:footnoteReference w:id="35"/>
            </w:r>
            <w:r>
              <w:rPr>
                <w:rFonts w:ascii="Verdana" w:hAnsi="Verdana"/>
                <w:sz w:val="20"/>
                <w:szCs w:val="20"/>
                <w:lang w:val="en-GB"/>
              </w:rPr>
              <w:t>, since 2001 t</w:t>
            </w:r>
            <w:r w:rsidRPr="001E4C7A">
              <w:rPr>
                <w:rFonts w:ascii="Verdana" w:hAnsi="Verdana"/>
                <w:sz w:val="20"/>
                <w:szCs w:val="20"/>
                <w:lang w:val="en-GB"/>
              </w:rPr>
              <w:t>here is a legal obligation for public buildings to respect the given standards for new buildings and for comprehensive renovation projects</w:t>
            </w:r>
            <w:r>
              <w:rPr>
                <w:rStyle w:val="FootnoteReference"/>
                <w:rFonts w:ascii="Verdana" w:hAnsi="Verdana"/>
                <w:sz w:val="20"/>
                <w:szCs w:val="20"/>
                <w:lang w:val="en-GB"/>
              </w:rPr>
              <w:footnoteReference w:id="36"/>
            </w:r>
            <w:r w:rsidRPr="001E4C7A">
              <w:rPr>
                <w:rFonts w:ascii="Verdana" w:hAnsi="Verdana"/>
                <w:sz w:val="20"/>
                <w:szCs w:val="20"/>
                <w:lang w:val="en-GB"/>
              </w:rPr>
              <w:t xml:space="preserve">. </w:t>
            </w:r>
            <w:r>
              <w:rPr>
                <w:rFonts w:ascii="Verdana" w:hAnsi="Verdana"/>
                <w:sz w:val="20"/>
                <w:szCs w:val="20"/>
                <w:lang w:val="en-GB"/>
              </w:rPr>
              <w:t>However, t</w:t>
            </w:r>
            <w:r w:rsidRPr="001E4C7A">
              <w:rPr>
                <w:rFonts w:ascii="Verdana" w:hAnsi="Verdana"/>
                <w:sz w:val="20"/>
                <w:szCs w:val="20"/>
                <w:lang w:val="en-GB"/>
              </w:rPr>
              <w:t>here is no obligation to adapt the current environment.</w:t>
            </w:r>
          </w:p>
        </w:tc>
      </w:tr>
      <w:tr w:rsidR="00C01FDA" w:rsidRPr="001E4C7A" w14:paraId="55C5AC09" w14:textId="77777777" w:rsidTr="00C01FDA">
        <w:trPr>
          <w:trHeight w:val="454"/>
        </w:trPr>
        <w:tc>
          <w:tcPr>
            <w:tcW w:w="1495" w:type="pct"/>
            <w:shd w:val="clear" w:color="auto" w:fill="auto"/>
            <w:vAlign w:val="center"/>
          </w:tcPr>
          <w:p w14:paraId="1F69EDC1" w14:textId="705B6410" w:rsidR="00C01FDA" w:rsidRPr="001E4C7A" w:rsidRDefault="00C01FDA" w:rsidP="00C02DA5">
            <w:pPr>
              <w:spacing w:before="240"/>
              <w:contextualSpacing/>
              <w:jc w:val="both"/>
              <w:rPr>
                <w:rFonts w:ascii="Verdana" w:hAnsi="Verdana"/>
                <w:sz w:val="20"/>
                <w:szCs w:val="20"/>
                <w:lang w:val="en-GB"/>
              </w:rPr>
            </w:pPr>
            <w:r w:rsidRPr="001E4C7A">
              <w:rPr>
                <w:rFonts w:ascii="Verdana" w:hAnsi="Verdana"/>
                <w:sz w:val="20"/>
                <w:szCs w:val="20"/>
                <w:lang w:val="en-GB"/>
              </w:rPr>
              <w:t>How many complaints related to infringements of the right to political participation of persons with disabilities were recorded in 2012? What proportion of these complaints was successful?</w:t>
            </w:r>
          </w:p>
        </w:tc>
        <w:tc>
          <w:tcPr>
            <w:tcW w:w="3505" w:type="pct"/>
            <w:vAlign w:val="center"/>
          </w:tcPr>
          <w:p w14:paraId="72C29D0B" w14:textId="4CF24B15" w:rsidR="00C01FDA" w:rsidRDefault="00C01FDA" w:rsidP="001E4C7A">
            <w:pPr>
              <w:spacing w:before="240" w:after="0" w:line="240" w:lineRule="auto"/>
              <w:contextualSpacing/>
              <w:jc w:val="both"/>
              <w:rPr>
                <w:rFonts w:ascii="Verdana" w:hAnsi="Verdana"/>
                <w:sz w:val="20"/>
                <w:szCs w:val="20"/>
                <w:lang w:val="en-GB"/>
              </w:rPr>
            </w:pPr>
            <w:r>
              <w:rPr>
                <w:rFonts w:ascii="Verdana" w:hAnsi="Verdana"/>
                <w:sz w:val="20"/>
                <w:szCs w:val="20"/>
              </w:rPr>
              <w:t>F</w:t>
            </w:r>
            <w:r>
              <w:rPr>
                <w:rFonts w:ascii="Verdana" w:hAnsi="Verdana"/>
                <w:sz w:val="20"/>
                <w:szCs w:val="20"/>
                <w:lang w:val="en-GB"/>
              </w:rPr>
              <w:t>ollowing consultation of the</w:t>
            </w:r>
            <w:r w:rsidRPr="001E4C7A">
              <w:rPr>
                <w:rFonts w:ascii="Verdana" w:hAnsi="Verdana"/>
                <w:sz w:val="20"/>
                <w:szCs w:val="20"/>
                <w:lang w:val="en-GB"/>
              </w:rPr>
              <w:t xml:space="preserve"> </w:t>
            </w:r>
            <w:r>
              <w:rPr>
                <w:rFonts w:ascii="Verdana" w:hAnsi="Verdana"/>
                <w:sz w:val="20"/>
                <w:szCs w:val="20"/>
                <w:lang w:val="en-GB"/>
              </w:rPr>
              <w:t>legal</w:t>
            </w:r>
            <w:r w:rsidRPr="001E4C7A">
              <w:rPr>
                <w:rFonts w:ascii="Verdana" w:hAnsi="Verdana"/>
                <w:sz w:val="20"/>
                <w:szCs w:val="20"/>
                <w:lang w:val="en-GB"/>
              </w:rPr>
              <w:t xml:space="preserve"> service of the specific department of the </w:t>
            </w:r>
            <w:r>
              <w:rPr>
                <w:rFonts w:ascii="Verdana" w:hAnsi="Verdana"/>
                <w:sz w:val="20"/>
                <w:szCs w:val="20"/>
                <w:lang w:val="en-GB"/>
              </w:rPr>
              <w:t>M</w:t>
            </w:r>
            <w:r w:rsidRPr="001E4C7A">
              <w:rPr>
                <w:rFonts w:ascii="Verdana" w:hAnsi="Verdana"/>
                <w:sz w:val="20"/>
                <w:szCs w:val="20"/>
                <w:lang w:val="en-GB"/>
              </w:rPr>
              <w:t>inistry of family and Integration, Info-Handicap, “Only with us” (</w:t>
            </w:r>
            <w:r w:rsidRPr="001E4C7A">
              <w:rPr>
                <w:rFonts w:ascii="Verdana" w:hAnsi="Verdana"/>
                <w:i/>
                <w:sz w:val="20"/>
                <w:szCs w:val="20"/>
                <w:lang w:val="en-GB"/>
              </w:rPr>
              <w:t>Nëmme mat eis</w:t>
            </w:r>
            <w:r w:rsidRPr="001E4C7A">
              <w:rPr>
                <w:rFonts w:ascii="Verdana" w:hAnsi="Verdana"/>
                <w:sz w:val="20"/>
                <w:szCs w:val="20"/>
                <w:lang w:val="en-GB"/>
              </w:rPr>
              <w:t>), the Ombudsman,</w:t>
            </w:r>
            <w:r>
              <w:rPr>
                <w:rFonts w:ascii="Verdana" w:hAnsi="Verdana"/>
                <w:sz w:val="20"/>
                <w:szCs w:val="20"/>
                <w:lang w:val="en-GB"/>
              </w:rPr>
              <w:t xml:space="preserve"> the</w:t>
            </w:r>
            <w:r w:rsidRPr="001E4C7A">
              <w:rPr>
                <w:rFonts w:ascii="Verdana" w:hAnsi="Verdana"/>
                <w:sz w:val="20"/>
                <w:szCs w:val="20"/>
                <w:lang w:val="en-GB"/>
              </w:rPr>
              <w:t xml:space="preserve"> CET</w:t>
            </w:r>
            <w:r>
              <w:rPr>
                <w:rFonts w:ascii="Verdana" w:hAnsi="Verdana"/>
                <w:sz w:val="20"/>
                <w:szCs w:val="20"/>
                <w:lang w:val="en-GB"/>
              </w:rPr>
              <w:t xml:space="preserve"> (Centre for Equal Treatment) and the Consultative Human Rights Commission (CCDH)</w:t>
            </w:r>
            <w:r w:rsidRPr="001E4C7A">
              <w:rPr>
                <w:rFonts w:ascii="Verdana" w:hAnsi="Verdana"/>
                <w:sz w:val="20"/>
                <w:szCs w:val="20"/>
                <w:lang w:val="en-GB"/>
              </w:rPr>
              <w:t>, no complaints have been filed</w:t>
            </w:r>
            <w:r>
              <w:rPr>
                <w:rFonts w:ascii="Verdana" w:hAnsi="Verdana"/>
                <w:sz w:val="20"/>
                <w:szCs w:val="20"/>
                <w:lang w:val="en-GB"/>
              </w:rPr>
              <w:t>.</w:t>
            </w:r>
          </w:p>
          <w:p w14:paraId="765C80CA" w14:textId="287CA11F" w:rsidR="00C01FDA" w:rsidRPr="00067FCA" w:rsidRDefault="00C01FDA" w:rsidP="00067FCA">
            <w:pPr>
              <w:spacing w:before="240" w:after="0" w:line="240" w:lineRule="auto"/>
              <w:jc w:val="both"/>
              <w:rPr>
                <w:rFonts w:ascii="Verdana" w:hAnsi="Verdana"/>
                <w:sz w:val="20"/>
                <w:szCs w:val="20"/>
                <w:lang w:val="en-GB"/>
              </w:rPr>
            </w:pPr>
          </w:p>
        </w:tc>
      </w:tr>
    </w:tbl>
    <w:p w14:paraId="1AEA7A36" w14:textId="77777777" w:rsidR="0081459C" w:rsidRPr="001E4C7A" w:rsidRDefault="0081459C" w:rsidP="001E4C7A">
      <w:pPr>
        <w:jc w:val="both"/>
        <w:rPr>
          <w:rFonts w:ascii="Verdana" w:hAnsi="Verdana"/>
          <w:sz w:val="20"/>
          <w:szCs w:val="20"/>
        </w:rPr>
      </w:pPr>
    </w:p>
    <w:p w14:paraId="1AEA7A37" w14:textId="77777777" w:rsidR="00D2526D" w:rsidRPr="001E4C7A" w:rsidRDefault="00D2526D" w:rsidP="001E4C7A">
      <w:pPr>
        <w:jc w:val="both"/>
        <w:rPr>
          <w:rFonts w:ascii="Verdana" w:hAnsi="Verdana"/>
          <w:sz w:val="20"/>
          <w:szCs w:val="20"/>
        </w:rPr>
      </w:pPr>
    </w:p>
    <w:sectPr w:rsidR="00D2526D" w:rsidRPr="001E4C7A" w:rsidSect="00912C69">
      <w:headerReference w:type="default" r:id="rId18"/>
      <w:footerReference w:type="defaul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A762F" w14:textId="77777777" w:rsidR="00421BE9" w:rsidRDefault="00421BE9" w:rsidP="00912C69">
      <w:pPr>
        <w:spacing w:after="0" w:line="240" w:lineRule="auto"/>
      </w:pPr>
      <w:r>
        <w:separator/>
      </w:r>
    </w:p>
  </w:endnote>
  <w:endnote w:type="continuationSeparator" w:id="0">
    <w:p w14:paraId="348D3023" w14:textId="77777777" w:rsidR="00421BE9" w:rsidRDefault="00421BE9" w:rsidP="0091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A8F" w14:textId="77777777" w:rsidR="00F54DFD" w:rsidRDefault="00F54DFD">
    <w:pPr>
      <w:pStyle w:val="Footer"/>
      <w:ind w:left="1080"/>
      <w:jc w:val="right"/>
    </w:pPr>
    <w:r>
      <w:fldChar w:fldCharType="begin"/>
    </w:r>
    <w:r>
      <w:instrText xml:space="preserve"> PAGE   \* MERGEFORMAT </w:instrText>
    </w:r>
    <w:r>
      <w:fldChar w:fldCharType="separate"/>
    </w:r>
    <w:r w:rsidR="00281DD6">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A90" w14:textId="77777777" w:rsidR="00F54DFD" w:rsidRDefault="00F54DF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E9E73" w14:textId="77777777" w:rsidR="00421BE9" w:rsidRDefault="00421BE9" w:rsidP="00912C69">
      <w:pPr>
        <w:spacing w:after="0" w:line="240" w:lineRule="auto"/>
      </w:pPr>
      <w:r>
        <w:separator/>
      </w:r>
    </w:p>
  </w:footnote>
  <w:footnote w:type="continuationSeparator" w:id="0">
    <w:p w14:paraId="30755ABB" w14:textId="77777777" w:rsidR="00421BE9" w:rsidRDefault="00421BE9" w:rsidP="00912C69">
      <w:pPr>
        <w:spacing w:after="0" w:line="240" w:lineRule="auto"/>
      </w:pPr>
      <w:r>
        <w:continuationSeparator/>
      </w:r>
    </w:p>
  </w:footnote>
  <w:footnote w:id="1">
    <w:p w14:paraId="6B3F62BA" w14:textId="645437D8"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w:t>
      </w:r>
      <w:hyperlink r:id="rId1" w:history="1">
        <w:r w:rsidRPr="001E4C7A">
          <w:rPr>
            <w:rStyle w:val="Hyperlink"/>
            <w:rFonts w:asciiTheme="minorHAnsi" w:hAnsiTheme="minorHAnsi" w:cstheme="minorHAnsi"/>
          </w:rPr>
          <w:t>http://www.un.org/disabilities/countries.asp?navid=12&amp;pid=166</w:t>
        </w:r>
      </w:hyperlink>
      <w:r w:rsidRPr="001E4C7A">
        <w:rPr>
          <w:rStyle w:val="Hyperlink"/>
          <w:rFonts w:asciiTheme="minorHAnsi" w:hAnsiTheme="minorHAnsi" w:cstheme="minorHAnsi"/>
        </w:rPr>
        <w:t>;</w:t>
      </w:r>
      <w:r w:rsidRPr="001E4C7A">
        <w:rPr>
          <w:rStyle w:val="Hyperlink"/>
          <w:rFonts w:asciiTheme="minorHAnsi" w:hAnsiTheme="minorHAnsi" w:cstheme="minorHAnsi"/>
          <w:u w:val="none"/>
        </w:rPr>
        <w:t xml:space="preserve"> </w:t>
      </w:r>
      <w:hyperlink r:id="rId2" w:history="1">
        <w:r w:rsidRPr="001E4C7A">
          <w:rPr>
            <w:rStyle w:val="Hyperlink"/>
            <w:rFonts w:asciiTheme="minorHAnsi" w:hAnsiTheme="minorHAnsi" w:cstheme="minorHAnsi"/>
          </w:rPr>
          <w:t>http://treaties.un.org/Pages/ViewDetails.aspx?src=TREATY&amp;mtdsg_no=IV-15&amp;chapter=4&amp;lang=en</w:t>
        </w:r>
      </w:hyperlink>
    </w:p>
  </w:footnote>
  <w:footnote w:id="2">
    <w:p w14:paraId="04FC258B" w14:textId="77777777"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w:t>
      </w:r>
      <w:hyperlink r:id="rId3" w:history="1">
        <w:r w:rsidRPr="001E4C7A">
          <w:rPr>
            <w:rStyle w:val="Hyperlink"/>
            <w:rFonts w:asciiTheme="minorHAnsi" w:hAnsiTheme="minorHAnsi" w:cstheme="minorHAnsi"/>
          </w:rPr>
          <w:t>http://www.un.org/disabilities/countries.asp?navid=12&amp;pid=166</w:t>
        </w:r>
      </w:hyperlink>
      <w:r w:rsidRPr="001E4C7A">
        <w:rPr>
          <w:rStyle w:val="Hyperlink"/>
          <w:rFonts w:asciiTheme="minorHAnsi" w:hAnsiTheme="minorHAnsi" w:cstheme="minorHAnsi"/>
        </w:rPr>
        <w:t>;</w:t>
      </w:r>
      <w:r w:rsidRPr="001E4C7A">
        <w:rPr>
          <w:rStyle w:val="Hyperlink"/>
          <w:rFonts w:asciiTheme="minorHAnsi" w:hAnsiTheme="minorHAnsi" w:cstheme="minorHAnsi"/>
          <w:u w:val="none"/>
        </w:rPr>
        <w:t xml:space="preserve"> </w:t>
      </w:r>
      <w:hyperlink r:id="rId4" w:history="1">
        <w:r w:rsidRPr="001E4C7A">
          <w:rPr>
            <w:rStyle w:val="Hyperlink"/>
            <w:rFonts w:asciiTheme="minorHAnsi" w:hAnsiTheme="minorHAnsi" w:cstheme="minorHAnsi"/>
          </w:rPr>
          <w:t>http://treaties.un.org/Pages/ViewDetails.aspx?src=TREATY&amp;mtdsg_no=IV-15&amp;chapter=4&amp;lang=en</w:t>
        </w:r>
      </w:hyperlink>
    </w:p>
  </w:footnote>
  <w:footnote w:id="3">
    <w:p w14:paraId="5CA83A71" w14:textId="77777777"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w:t>
      </w:r>
      <w:hyperlink r:id="rId5" w:history="1">
        <w:r w:rsidRPr="001E4C7A">
          <w:rPr>
            <w:rStyle w:val="Hyperlink"/>
            <w:rFonts w:asciiTheme="minorHAnsi" w:hAnsiTheme="minorHAnsi" w:cstheme="minorHAnsi"/>
          </w:rPr>
          <w:t>http://www.un.org/disabilities/countries.asp?navid=12&amp;pid=166</w:t>
        </w:r>
      </w:hyperlink>
      <w:r w:rsidRPr="001E4C7A">
        <w:rPr>
          <w:rStyle w:val="Hyperlink"/>
          <w:rFonts w:asciiTheme="minorHAnsi" w:hAnsiTheme="minorHAnsi" w:cstheme="minorHAnsi"/>
        </w:rPr>
        <w:t>;</w:t>
      </w:r>
      <w:r w:rsidRPr="001E4C7A">
        <w:rPr>
          <w:rStyle w:val="Hyperlink"/>
          <w:rFonts w:asciiTheme="minorHAnsi" w:hAnsiTheme="minorHAnsi" w:cstheme="minorHAnsi"/>
          <w:u w:val="none"/>
        </w:rPr>
        <w:t xml:space="preserve"> </w:t>
      </w:r>
      <w:hyperlink r:id="rId6" w:history="1">
        <w:r w:rsidRPr="001E4C7A">
          <w:rPr>
            <w:rStyle w:val="Hyperlink"/>
            <w:rFonts w:asciiTheme="minorHAnsi" w:hAnsiTheme="minorHAnsi" w:cstheme="minorHAnsi"/>
          </w:rPr>
          <w:t>http://treaties.un.org/Pages/ViewDetails.aspx?src=TREATY&amp;mtdsg_no=IV-15&amp;chapter=4&amp;lang=en</w:t>
        </w:r>
      </w:hyperlink>
    </w:p>
  </w:footnote>
  <w:footnote w:id="4">
    <w:p w14:paraId="743EEA1F" w14:textId="3B204DDE" w:rsidR="00C01FDA" w:rsidRPr="001E4C7A" w:rsidRDefault="00C01FDA" w:rsidP="001E4C7A">
      <w:pPr>
        <w:pStyle w:val="FootnoteText"/>
        <w:jc w:val="both"/>
        <w:rPr>
          <w:rFonts w:asciiTheme="minorHAnsi" w:hAnsiTheme="minorHAnsi"/>
          <w:lang w:val="fr-LU"/>
        </w:rPr>
      </w:pPr>
      <w:r w:rsidRPr="001E4C7A">
        <w:rPr>
          <w:rStyle w:val="FootnoteReference"/>
          <w:rFonts w:asciiTheme="minorHAnsi" w:hAnsiTheme="minorHAnsi"/>
        </w:rPr>
        <w:footnoteRef/>
      </w:r>
      <w:r w:rsidRPr="001E4C7A">
        <w:rPr>
          <w:rFonts w:asciiTheme="minorHAnsi" w:hAnsiTheme="minorHAnsi"/>
          <w:lang w:val="fr-CH"/>
        </w:rPr>
        <w:t>Luxembourg, Parliament (Chambre des Députés) (2013), Electoral act of 11 February 2013 (</w:t>
      </w:r>
      <w:r w:rsidRPr="001E4C7A">
        <w:rPr>
          <w:rFonts w:asciiTheme="minorHAnsi" w:hAnsiTheme="minorHAnsi"/>
          <w:i/>
          <w:lang w:val="fr-CH"/>
        </w:rPr>
        <w:t>Loi  électorale, texte coordonné</w:t>
      </w:r>
      <w:r w:rsidRPr="001E4C7A">
        <w:rPr>
          <w:rFonts w:asciiTheme="minorHAnsi" w:hAnsiTheme="minorHAnsi"/>
          <w:lang w:val="fr-CH"/>
        </w:rPr>
        <w:t xml:space="preserve">), available at: </w:t>
      </w:r>
      <w:hyperlink r:id="rId7" w:history="1">
        <w:r w:rsidRPr="001E4C7A">
          <w:rPr>
            <w:rStyle w:val="Hyperlink"/>
            <w:rFonts w:asciiTheme="minorHAnsi" w:hAnsiTheme="minorHAnsi"/>
            <w:lang w:val="fr-CH"/>
          </w:rPr>
          <w:t>http://www.legilux.public.lu/leg/textescoordonnes/compilation/code_administratif/VOL_4/ELECTIONS.pdf</w:t>
        </w:r>
      </w:hyperlink>
    </w:p>
  </w:footnote>
  <w:footnote w:id="5">
    <w:p w14:paraId="6156DAA2" w14:textId="133B695F" w:rsidR="00C01FDA" w:rsidRDefault="00C01FDA">
      <w:pPr>
        <w:pStyle w:val="FootnoteText"/>
      </w:pPr>
      <w:r>
        <w:rPr>
          <w:rStyle w:val="FootnoteReference"/>
        </w:rPr>
        <w:footnoteRef/>
      </w:r>
      <w:r>
        <w:t xml:space="preserve"> A</w:t>
      </w:r>
      <w:r w:rsidRPr="00FE0EE9">
        <w:rPr>
          <w:rFonts w:asciiTheme="minorHAnsi" w:hAnsiTheme="minorHAnsi"/>
        </w:rPr>
        <w:t xml:space="preserve">vailable at: </w:t>
      </w:r>
      <w:hyperlink r:id="rId8" w:history="1">
        <w:r w:rsidRPr="00FE0EE9">
          <w:rPr>
            <w:rStyle w:val="Hyperlink"/>
            <w:rFonts w:asciiTheme="minorHAnsi" w:hAnsiTheme="minorHAnsi"/>
          </w:rPr>
          <w:t>http://www.legilux.public.lu/leg/textescoordonnes/compilation/code_administratif/VOL_4/ELECTIONS.pdf</w:t>
        </w:r>
      </w:hyperlink>
    </w:p>
  </w:footnote>
  <w:footnote w:id="6">
    <w:p w14:paraId="53941A5F" w14:textId="10C74A8A" w:rsidR="00C01FDA" w:rsidRPr="001E4C7A" w:rsidRDefault="00C01FDA" w:rsidP="001E4C7A">
      <w:pPr>
        <w:pStyle w:val="FootnoteText"/>
        <w:jc w:val="both"/>
        <w:rPr>
          <w:rFonts w:asciiTheme="minorHAnsi" w:hAnsiTheme="minorHAnsi"/>
          <w:color w:val="FF0000"/>
          <w:lang w:val="fr-LU"/>
        </w:rPr>
      </w:pPr>
      <w:r w:rsidRPr="001E4C7A">
        <w:rPr>
          <w:rStyle w:val="FootnoteReference"/>
          <w:rFonts w:asciiTheme="minorHAnsi" w:hAnsiTheme="minorHAnsi"/>
        </w:rPr>
        <w:footnoteRef/>
      </w:r>
      <w:r w:rsidRPr="001E4C7A">
        <w:rPr>
          <w:rFonts w:asciiTheme="minorHAnsi" w:hAnsiTheme="minorHAnsi"/>
          <w:lang w:val="fr-LU"/>
        </w:rPr>
        <w:t xml:space="preserve">Luxembourg, Parliament, Constitution, </w:t>
      </w:r>
      <w:r w:rsidRPr="001E4C7A">
        <w:rPr>
          <w:rFonts w:asciiTheme="minorHAnsi" w:hAnsiTheme="minorHAnsi"/>
          <w:i/>
          <w:lang w:val="fr-LU"/>
        </w:rPr>
        <w:t>«Ne peuvent être ni électeurs ni éligibles: […] les majeurs en tutelle”</w:t>
      </w:r>
      <w:r w:rsidRPr="001E4C7A">
        <w:rPr>
          <w:rFonts w:asciiTheme="minorHAnsi" w:hAnsiTheme="minorHAnsi"/>
          <w:lang w:val="fr-LU"/>
        </w:rPr>
        <w:t xml:space="preserve">, available at : </w:t>
      </w:r>
      <w:hyperlink r:id="rId9" w:history="1">
        <w:r w:rsidRPr="001E4C7A">
          <w:rPr>
            <w:rStyle w:val="Hyperlink"/>
            <w:rFonts w:asciiTheme="minorHAnsi" w:hAnsiTheme="minorHAnsi"/>
            <w:lang w:val="fr-LU"/>
          </w:rPr>
          <w:t>http://www.legilux.public.lu/leg/textescoordonnes/recueils/Constitution/Constitution.pdf</w:t>
        </w:r>
      </w:hyperlink>
      <w:r w:rsidRPr="001E4C7A">
        <w:rPr>
          <w:rFonts w:asciiTheme="minorHAnsi" w:hAnsiTheme="minorHAnsi"/>
          <w:lang w:val="fr-LU"/>
        </w:rPr>
        <w:t xml:space="preserve"> </w:t>
      </w:r>
    </w:p>
  </w:footnote>
  <w:footnote w:id="7">
    <w:p w14:paraId="62F6BC54" w14:textId="696AC5F7" w:rsidR="00C01FDA" w:rsidRPr="00FE0EE9" w:rsidRDefault="00C01FDA">
      <w:pPr>
        <w:pStyle w:val="FootnoteText"/>
        <w:rPr>
          <w:lang w:val="fr-FR"/>
        </w:rPr>
      </w:pPr>
      <w:r>
        <w:rPr>
          <w:rStyle w:val="FootnoteReference"/>
        </w:rPr>
        <w:footnoteRef/>
      </w:r>
      <w:r w:rsidRPr="00FE0EE9">
        <w:rPr>
          <w:lang w:val="fr-FR"/>
        </w:rPr>
        <w:t xml:space="preserve"> Loi </w:t>
      </w:r>
      <w:r w:rsidRPr="00FE0EE9">
        <w:rPr>
          <w:rFonts w:asciiTheme="minorHAnsi" w:hAnsiTheme="minorHAnsi"/>
          <w:lang w:val="fr-FR"/>
        </w:rPr>
        <w:t>du 11</w:t>
      </w:r>
      <w:r w:rsidRPr="00A72506">
        <w:rPr>
          <w:rFonts w:asciiTheme="minorHAnsi" w:hAnsiTheme="minorHAnsi" w:cstheme="minorHAnsi"/>
          <w:lang w:val="fr-BE"/>
        </w:rPr>
        <w:t xml:space="preserve"> août 1982 des incapables majeurs</w:t>
      </w:r>
      <w:r>
        <w:rPr>
          <w:rFonts w:asciiTheme="minorHAnsi" w:hAnsiTheme="minorHAnsi" w:cstheme="minorHAnsi"/>
          <w:lang w:val="fr-BE"/>
        </w:rPr>
        <w:t>.</w:t>
      </w:r>
    </w:p>
  </w:footnote>
  <w:footnote w:id="8">
    <w:p w14:paraId="73C495AF" w14:textId="77777777" w:rsidR="00C01FDA" w:rsidRPr="001E4C7A" w:rsidRDefault="00C01FDA" w:rsidP="001E4C7A">
      <w:pPr>
        <w:pStyle w:val="FootnoteText"/>
        <w:jc w:val="both"/>
        <w:rPr>
          <w:rFonts w:asciiTheme="minorHAnsi" w:hAnsiTheme="minorHAnsi"/>
          <w:lang w:val="fr-LU"/>
        </w:rPr>
      </w:pPr>
      <w:r w:rsidRPr="001E4C7A">
        <w:rPr>
          <w:rStyle w:val="FootnoteReference"/>
          <w:rFonts w:asciiTheme="minorHAnsi" w:hAnsiTheme="minorHAnsi"/>
        </w:rPr>
        <w:footnoteRef/>
      </w:r>
      <w:r w:rsidRPr="001E4C7A">
        <w:rPr>
          <w:rFonts w:asciiTheme="minorHAnsi" w:hAnsiTheme="minorHAnsi"/>
          <w:lang w:val="fr-LU"/>
        </w:rPr>
        <w:t xml:space="preserve"> Luxembourg, Government of Luxembourg (2012), National action plan of the government aiming at persons with disabilities : NAP  (</w:t>
      </w:r>
      <w:r w:rsidRPr="001E4C7A">
        <w:rPr>
          <w:rFonts w:asciiTheme="minorHAnsi" w:hAnsiTheme="minorHAnsi"/>
          <w:i/>
          <w:lang w:val="fr-LU"/>
        </w:rPr>
        <w:t>Plan d’action du gouvernement en faveur des personnes handicapées</w:t>
      </w:r>
      <w:r w:rsidRPr="001E4C7A">
        <w:rPr>
          <w:rFonts w:asciiTheme="minorHAnsi" w:hAnsiTheme="minorHAnsi"/>
          <w:lang w:val="fr-LU"/>
        </w:rPr>
        <w:t xml:space="preserve">), 64 p., available at : </w:t>
      </w:r>
      <w:hyperlink r:id="rId10" w:history="1">
        <w:r w:rsidRPr="001E4C7A">
          <w:rPr>
            <w:rStyle w:val="Hyperlink"/>
            <w:rFonts w:asciiTheme="minorHAnsi" w:hAnsiTheme="minorHAnsi"/>
            <w:lang w:val="fr-LU"/>
          </w:rPr>
          <w:t>www.mfi.public.lu/publications/Handicap/AktionsplanDE_leichte Sprache.pdf</w:t>
        </w:r>
      </w:hyperlink>
      <w:r w:rsidRPr="001E4C7A">
        <w:rPr>
          <w:rFonts w:asciiTheme="minorHAnsi" w:hAnsiTheme="minorHAnsi"/>
          <w:lang w:val="fr-LU"/>
        </w:rPr>
        <w:t xml:space="preserve">  </w:t>
      </w:r>
    </w:p>
  </w:footnote>
  <w:footnote w:id="9">
    <w:p w14:paraId="57AF5F59" w14:textId="77777777" w:rsidR="00C01FDA" w:rsidRPr="001E4C7A" w:rsidRDefault="00C01FDA" w:rsidP="001E4C7A">
      <w:pPr>
        <w:pStyle w:val="FootnoteText"/>
        <w:jc w:val="both"/>
        <w:rPr>
          <w:rFonts w:asciiTheme="minorHAnsi" w:hAnsiTheme="minorHAnsi"/>
          <w:color w:val="FF0000"/>
        </w:rPr>
      </w:pPr>
      <w:r w:rsidRPr="001E4C7A">
        <w:rPr>
          <w:rStyle w:val="FootnoteReference"/>
          <w:rFonts w:asciiTheme="minorHAnsi" w:hAnsiTheme="minorHAnsi"/>
        </w:rPr>
        <w:footnoteRef/>
      </w:r>
      <w:r w:rsidRPr="001E4C7A">
        <w:rPr>
          <w:rFonts w:asciiTheme="minorHAnsi" w:hAnsiTheme="minorHAnsi"/>
        </w:rPr>
        <w:t xml:space="preserve"> Luxembourg, Parliament, Civil code, section on guardianship, available at: </w:t>
      </w:r>
      <w:hyperlink r:id="rId11" w:history="1">
        <w:r w:rsidRPr="001E4C7A">
          <w:rPr>
            <w:rStyle w:val="Hyperlink"/>
            <w:rFonts w:asciiTheme="minorHAnsi" w:hAnsiTheme="minorHAnsi"/>
          </w:rPr>
          <w:t>http://www.legilux.public.lu/leg/a/archives/1975/0006/1975A02601.html</w:t>
        </w:r>
      </w:hyperlink>
      <w:r w:rsidRPr="001E4C7A">
        <w:rPr>
          <w:rFonts w:asciiTheme="minorHAnsi" w:hAnsiTheme="minorHAnsi"/>
        </w:rPr>
        <w:t xml:space="preserve"> </w:t>
      </w:r>
    </w:p>
  </w:footnote>
  <w:footnote w:id="10">
    <w:p w14:paraId="7DE9AE13" w14:textId="48834EC6"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Luxembourg, Government’s opinion n. 6030</w:t>
      </w:r>
      <w:r w:rsidRPr="001E4C7A">
        <w:rPr>
          <w:rFonts w:asciiTheme="minorHAnsi" w:hAnsiTheme="minorHAnsi"/>
          <w:vertAlign w:val="superscript"/>
        </w:rPr>
        <w:t>05</w:t>
      </w:r>
      <w:r w:rsidRPr="001E4C7A">
        <w:rPr>
          <w:rFonts w:asciiTheme="minorHAnsi" w:hAnsiTheme="minorHAnsi"/>
        </w:rPr>
        <w:t xml:space="preserve">  and the State’s Council’s (</w:t>
      </w:r>
      <w:r w:rsidRPr="001E4C7A">
        <w:rPr>
          <w:rFonts w:asciiTheme="minorHAnsi" w:hAnsiTheme="minorHAnsi"/>
          <w:i/>
        </w:rPr>
        <w:t>Conseil d’Etat</w:t>
      </w:r>
      <w:r w:rsidRPr="001E4C7A">
        <w:rPr>
          <w:rFonts w:asciiTheme="minorHAnsi" w:hAnsiTheme="minorHAnsi"/>
        </w:rPr>
        <w:t>) (6.12.2012) opinion n. 6030</w:t>
      </w:r>
      <w:r w:rsidRPr="001E4C7A">
        <w:rPr>
          <w:rFonts w:asciiTheme="minorHAnsi" w:hAnsiTheme="minorHAnsi"/>
          <w:vertAlign w:val="superscript"/>
        </w:rPr>
        <w:t>06</w:t>
      </w:r>
      <w:r w:rsidRPr="001E4C7A">
        <w:rPr>
          <w:rFonts w:asciiTheme="minorHAnsi" w:hAnsiTheme="minorHAnsi"/>
        </w:rPr>
        <w:t xml:space="preserve">, available at : </w:t>
      </w:r>
      <w:hyperlink r:id="rId12" w:history="1">
        <w:r w:rsidRPr="001E4C7A">
          <w:rPr>
            <w:rStyle w:val="Hyperlink"/>
            <w:rFonts w:asciiTheme="minorHAnsi" w:hAnsiTheme="minorHAnsi"/>
          </w:rPr>
          <w:t>http://www.chd.lu/wps/PA_RoleEtendu/FTSByteServingServletImpl/?path=/export/exped/sexpdata/Mag/150/146/114495.pdf</w:t>
        </w:r>
      </w:hyperlink>
      <w:r w:rsidRPr="001E4C7A">
        <w:rPr>
          <w:rFonts w:asciiTheme="minorHAnsi" w:hAnsiTheme="minorHAnsi"/>
        </w:rPr>
        <w:t xml:space="preserve"> </w:t>
      </w:r>
    </w:p>
  </w:footnote>
  <w:footnote w:id="11">
    <w:p w14:paraId="08C7F974" w14:textId="77777777" w:rsidR="00C01FDA" w:rsidRPr="00C01FDA" w:rsidRDefault="00C01FDA" w:rsidP="001E4C7A">
      <w:pPr>
        <w:pStyle w:val="FootnoteText"/>
        <w:jc w:val="both"/>
        <w:rPr>
          <w:rFonts w:asciiTheme="minorHAnsi" w:hAnsiTheme="minorHAnsi"/>
          <w:lang w:val="fr-FR"/>
        </w:rPr>
      </w:pPr>
      <w:r w:rsidRPr="001E4C7A">
        <w:rPr>
          <w:rStyle w:val="FootnoteReference"/>
          <w:rFonts w:asciiTheme="minorHAnsi" w:hAnsiTheme="minorHAnsi"/>
        </w:rPr>
        <w:footnoteRef/>
      </w:r>
      <w:r w:rsidRPr="001E4C7A">
        <w:rPr>
          <w:rFonts w:asciiTheme="minorHAnsi" w:hAnsiTheme="minorHAnsi"/>
        </w:rPr>
        <w:t xml:space="preserve"> </w:t>
      </w:r>
      <w:r w:rsidRPr="001E4C7A">
        <w:rPr>
          <w:rFonts w:asciiTheme="minorHAnsi" w:hAnsiTheme="minorHAnsi"/>
          <w:lang w:val="en-US"/>
        </w:rPr>
        <w:t>Luxembourg, Parliament (21.4.2009), draft Constitution (</w:t>
      </w:r>
      <w:r w:rsidRPr="001E4C7A">
        <w:rPr>
          <w:rFonts w:asciiTheme="minorHAnsi" w:hAnsiTheme="minorHAnsi"/>
          <w:i/>
          <w:lang w:val="en-US"/>
        </w:rPr>
        <w:t>proposition de Constitution),</w:t>
      </w:r>
      <w:r w:rsidRPr="001E4C7A">
        <w:rPr>
          <w:rFonts w:asciiTheme="minorHAnsi" w:hAnsiTheme="minorHAnsi"/>
        </w:rPr>
        <w:t xml:space="preserve"> draft bill n. 6030, translated art. 53, respectively art. 65: “Majors under custody cannot vote or stand for elections.” </w:t>
      </w:r>
      <w:r w:rsidRPr="00C01FDA">
        <w:rPr>
          <w:rFonts w:asciiTheme="minorHAnsi" w:hAnsiTheme="minorHAnsi"/>
          <w:lang w:val="fr-FR"/>
        </w:rPr>
        <w:t xml:space="preserve">Luxembourg, available at : </w:t>
      </w:r>
      <w:hyperlink r:id="rId13" w:history="1">
        <w:r w:rsidRPr="00C01FDA">
          <w:rPr>
            <w:rStyle w:val="Hyperlink"/>
            <w:rFonts w:asciiTheme="minorHAnsi" w:hAnsiTheme="minorHAnsi"/>
            <w:lang w:val="fr-FR"/>
          </w:rPr>
          <w:t>http://www.chd.lu/wps/PA_RoleEtendu/FTSByteServingServletImpl/?path=/export/exped/sexpdata/Mag/013/820/081129.pdf</w:t>
        </w:r>
      </w:hyperlink>
      <w:r w:rsidRPr="00C01FDA">
        <w:rPr>
          <w:rFonts w:asciiTheme="minorHAnsi" w:hAnsiTheme="minorHAnsi"/>
          <w:lang w:val="fr-FR"/>
        </w:rPr>
        <w:t xml:space="preserve"> </w:t>
      </w:r>
    </w:p>
  </w:footnote>
  <w:footnote w:id="12">
    <w:p w14:paraId="55168FFC" w14:textId="12BA6DE0" w:rsidR="00C01FDA" w:rsidRPr="00FE0EE9" w:rsidRDefault="00C01FDA">
      <w:pPr>
        <w:pStyle w:val="FootnoteText"/>
        <w:rPr>
          <w:lang w:val="fr-FR"/>
        </w:rPr>
      </w:pPr>
      <w:r>
        <w:rPr>
          <w:rStyle w:val="FootnoteReference"/>
        </w:rPr>
        <w:footnoteRef/>
      </w:r>
      <w:r w:rsidRPr="00FE0EE9">
        <w:rPr>
          <w:lang w:val="fr-FR"/>
        </w:rPr>
        <w:t xml:space="preserve"> </w:t>
      </w:r>
      <w:r w:rsidRPr="00FE0EE9">
        <w:rPr>
          <w:rFonts w:asciiTheme="minorHAnsi" w:hAnsiTheme="minorHAnsi" w:cs="Arial"/>
          <w:szCs w:val="24"/>
          <w:lang w:val="fr-FR"/>
        </w:rPr>
        <w:t>Loi du 29 mars 2001 portant sur l’accessibilité des lieux ouvert au public</w:t>
      </w:r>
    </w:p>
  </w:footnote>
  <w:footnote w:id="13">
    <w:p w14:paraId="5DFB59B0" w14:textId="4A8C83FB" w:rsidR="00C01FDA" w:rsidRPr="00FE0EE9" w:rsidRDefault="00C01FDA">
      <w:pPr>
        <w:pStyle w:val="FootnoteText"/>
        <w:rPr>
          <w:rFonts w:asciiTheme="minorHAnsi" w:hAnsiTheme="minorHAnsi"/>
          <w:i/>
          <w:lang w:val="fr-FR"/>
        </w:rPr>
      </w:pPr>
      <w:r>
        <w:rPr>
          <w:rStyle w:val="FootnoteReference"/>
        </w:rPr>
        <w:footnoteRef/>
      </w:r>
      <w:r w:rsidRPr="00FE0EE9">
        <w:rPr>
          <w:lang w:val="fr-FR"/>
        </w:rPr>
        <w:t xml:space="preserve"> </w:t>
      </w:r>
      <w:r w:rsidRPr="00FE0EE9">
        <w:rPr>
          <w:rFonts w:asciiTheme="minorHAnsi" w:hAnsiTheme="minorHAnsi" w:cstheme="minorHAnsi"/>
          <w:i/>
          <w:lang w:val="fr-FR"/>
        </w:rPr>
        <w:t>Centre National d’Information et de Rencontre du Handicap</w:t>
      </w:r>
    </w:p>
  </w:footnote>
  <w:footnote w:id="14">
    <w:p w14:paraId="63AC4EEB" w14:textId="7071D612"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News release Info-Handicap (2011)</w:t>
      </w:r>
      <w:r>
        <w:rPr>
          <w:rFonts w:asciiTheme="minorHAnsi" w:hAnsiTheme="minorHAnsi"/>
        </w:rPr>
        <w:t xml:space="preserve">; </w:t>
      </w:r>
      <w:r w:rsidRPr="001E4C7A">
        <w:rPr>
          <w:rFonts w:asciiTheme="minorHAnsi" w:hAnsiTheme="minorHAnsi"/>
        </w:rPr>
        <w:t xml:space="preserve">Wort Newspapet (2011).   </w:t>
      </w:r>
    </w:p>
  </w:footnote>
  <w:footnote w:id="15">
    <w:p w14:paraId="18DD810A" w14:textId="77777777" w:rsidR="00C01FDA" w:rsidRPr="00031134" w:rsidRDefault="00C01FDA" w:rsidP="00FE0EE9">
      <w:pPr>
        <w:pStyle w:val="FootnoteText"/>
        <w:rPr>
          <w:rFonts w:asciiTheme="minorHAnsi" w:hAnsiTheme="minorHAnsi" w:cstheme="minorHAnsi"/>
          <w:lang w:val="en-GB"/>
        </w:rPr>
      </w:pPr>
      <w:r w:rsidRPr="00031134">
        <w:rPr>
          <w:rStyle w:val="FootnoteReference"/>
          <w:rFonts w:asciiTheme="minorHAnsi" w:hAnsiTheme="minorHAnsi" w:cstheme="minorHAnsi"/>
          <w:lang w:val="en-GB"/>
        </w:rPr>
        <w:footnoteRef/>
      </w:r>
      <w:r w:rsidRPr="00031134">
        <w:rPr>
          <w:rFonts w:asciiTheme="minorHAnsi" w:hAnsiTheme="minorHAnsi" w:cstheme="minorHAnsi"/>
          <w:lang w:val="en-GB"/>
        </w:rPr>
        <w:t xml:space="preserve"> National action plan on the implementation of the UN CRPD  (2012) </w:t>
      </w:r>
      <w:r w:rsidRPr="00031134">
        <w:rPr>
          <w:rFonts w:asciiTheme="minorHAnsi" w:hAnsiTheme="minorHAnsi" w:cstheme="minorHAnsi"/>
          <w:i/>
          <w:lang w:val="en-GB"/>
        </w:rPr>
        <w:t>Plan d’action / Aktionsplan der Luxemburger Regierung zur Umsetzung der UNO-Behindertenrechtskonvention</w:t>
      </w:r>
      <w:r w:rsidRPr="00031134">
        <w:rPr>
          <w:rFonts w:asciiTheme="minorHAnsi" w:hAnsiTheme="minorHAnsi" w:cstheme="minorHAnsi"/>
          <w:lang w:val="en-GB"/>
        </w:rPr>
        <w:t>, 45.</w:t>
      </w:r>
    </w:p>
  </w:footnote>
  <w:footnote w:id="16">
    <w:p w14:paraId="57989AB9" w14:textId="77777777" w:rsidR="00C01FDA" w:rsidRPr="001E4C7A" w:rsidRDefault="00C01FDA" w:rsidP="001E4C7A">
      <w:pPr>
        <w:pStyle w:val="FootnoteText"/>
        <w:jc w:val="both"/>
        <w:rPr>
          <w:rFonts w:asciiTheme="minorHAnsi" w:hAnsiTheme="minorHAnsi"/>
          <w:lang w:val="fr-LU"/>
        </w:rPr>
      </w:pPr>
      <w:r w:rsidRPr="001E4C7A">
        <w:rPr>
          <w:rStyle w:val="FootnoteReference"/>
          <w:rFonts w:asciiTheme="minorHAnsi" w:hAnsiTheme="minorHAnsi"/>
        </w:rPr>
        <w:footnoteRef/>
      </w:r>
      <w:r w:rsidRPr="001E4C7A">
        <w:rPr>
          <w:rFonts w:asciiTheme="minorHAnsi" w:hAnsiTheme="minorHAnsi"/>
          <w:lang w:val="fr-LU"/>
        </w:rPr>
        <w:t xml:space="preserve"> [Luxembourg,] Government of Luxembourg (28.3.2012), </w:t>
      </w:r>
      <w:r w:rsidRPr="001E4C7A">
        <w:rPr>
          <w:rFonts w:asciiTheme="minorHAnsi" w:hAnsiTheme="minorHAnsi"/>
          <w:i/>
          <w:lang w:val="fr-LU"/>
        </w:rPr>
        <w:t>Présentation du plan d’action luxembourgeois de mise en œuvre de la convention de l’ONU relative aux droits des personnes handicapées</w:t>
      </w:r>
      <w:r w:rsidRPr="001E4C7A">
        <w:rPr>
          <w:rFonts w:asciiTheme="minorHAnsi" w:hAnsiTheme="minorHAnsi"/>
          <w:lang w:val="fr-LU"/>
        </w:rPr>
        <w:t xml:space="preserve">, </w:t>
      </w:r>
      <w:r w:rsidRPr="001E4C7A">
        <w:rPr>
          <w:rFonts w:asciiTheme="minorHAnsi" w:hAnsiTheme="minorHAnsi"/>
          <w:i/>
          <w:lang w:val="fr-LU"/>
        </w:rPr>
        <w:t>measure 1.3</w:t>
      </w:r>
      <w:r w:rsidRPr="001E4C7A">
        <w:rPr>
          <w:rFonts w:asciiTheme="minorHAnsi" w:hAnsiTheme="minorHAnsi"/>
          <w:lang w:val="fr-LU"/>
        </w:rPr>
        <w:t xml:space="preserve">, p. 5s, Luxembourg, available at: [ </w:t>
      </w:r>
      <w:hyperlink r:id="rId14" w:history="1">
        <w:r w:rsidRPr="001E4C7A">
          <w:rPr>
            <w:rStyle w:val="Hyperlink"/>
            <w:rFonts w:asciiTheme="minorHAnsi" w:hAnsiTheme="minorHAnsi"/>
            <w:lang w:val="fr-LU"/>
          </w:rPr>
          <w:t>www.gouvernement.lu/salle_presse/actualite/2012/03-mars/28-jacobs/index.html</w:t>
        </w:r>
      </w:hyperlink>
      <w:r w:rsidRPr="001E4C7A">
        <w:rPr>
          <w:rFonts w:asciiTheme="minorHAnsi" w:hAnsiTheme="minorHAnsi"/>
          <w:lang w:val="fr-LU"/>
        </w:rPr>
        <w:t xml:space="preserve"> ]</w:t>
      </w:r>
    </w:p>
  </w:footnote>
  <w:footnote w:id="17">
    <w:p w14:paraId="14749708" w14:textId="5A2E7011"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[Luxembourg,] Government of Luxembourg (28.3.2012), </w:t>
      </w:r>
      <w:r w:rsidRPr="001E4C7A">
        <w:rPr>
          <w:rFonts w:asciiTheme="minorHAnsi" w:hAnsiTheme="minorHAnsi"/>
          <w:i/>
        </w:rPr>
        <w:t>Der Aktions-Plan in leichter Sprache (</w:t>
      </w:r>
      <w:r w:rsidRPr="001E4C7A">
        <w:rPr>
          <w:rFonts w:asciiTheme="minorHAnsi" w:hAnsiTheme="minorHAnsi"/>
        </w:rPr>
        <w:t xml:space="preserve">“Easy language”), Luxembourg,  available at:[  </w:t>
      </w:r>
      <w:hyperlink r:id="rId15" w:history="1">
        <w:r w:rsidRPr="00DC58F4">
          <w:rPr>
            <w:rStyle w:val="Hyperlink"/>
            <w:rFonts w:asciiTheme="minorHAnsi" w:hAnsiTheme="minorHAnsi"/>
          </w:rPr>
          <w:t>www.mfi.public.lu/publications/Handicap/AktionsplanDE_leichte_Sprache.pdf</w:t>
        </w:r>
      </w:hyperlink>
      <w:r w:rsidRPr="001E4C7A">
        <w:rPr>
          <w:rFonts w:asciiTheme="minorHAnsi" w:hAnsiTheme="minorHAnsi"/>
        </w:rPr>
        <w:t xml:space="preserve">  ]</w:t>
      </w:r>
    </w:p>
  </w:footnote>
  <w:footnote w:id="18">
    <w:p w14:paraId="59D584DE" w14:textId="77777777" w:rsidR="00C01FDA" w:rsidRPr="001E4C7A" w:rsidRDefault="00C01FDA" w:rsidP="00FC4CBB">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Luxembourg, Consultative Human Rights Commission</w:t>
      </w:r>
      <w:r w:rsidRPr="001E4C7A">
        <w:rPr>
          <w:rFonts w:asciiTheme="minorHAnsi" w:hAnsiTheme="minorHAnsi"/>
          <w:lang w:val="en-GB"/>
        </w:rPr>
        <w:t xml:space="preserve"> (</w:t>
      </w:r>
      <w:r w:rsidRPr="001E4C7A">
        <w:rPr>
          <w:rFonts w:asciiTheme="minorHAnsi" w:hAnsiTheme="minorHAnsi"/>
          <w:i/>
          <w:lang w:val="en-GB"/>
        </w:rPr>
        <w:t>Commission consultative des Droits de l’Homme du Grand-Duché de Luxembourg</w:t>
      </w:r>
      <w:r w:rsidRPr="001E4C7A">
        <w:rPr>
          <w:rFonts w:asciiTheme="minorHAnsi" w:hAnsiTheme="minorHAnsi"/>
          <w:lang w:val="en-GB"/>
        </w:rPr>
        <w:t>), (January, 2013) opinion concerning the NAP implementing the UN-CRPD  (</w:t>
      </w:r>
      <w:r w:rsidRPr="001E4C7A">
        <w:rPr>
          <w:rFonts w:asciiTheme="minorHAnsi" w:hAnsiTheme="minorHAnsi"/>
          <w:i/>
          <w:lang w:val="en-GB"/>
        </w:rPr>
        <w:t>Stellungnahme der CCDH zum Aktionsplan der Luxemburger Regierung zur Umsetzung der UN-Konvention über die Rechte von Menschen mit Behinderungen</w:t>
      </w:r>
      <w:r w:rsidRPr="001E4C7A">
        <w:rPr>
          <w:rFonts w:asciiTheme="minorHAnsi" w:hAnsiTheme="minorHAnsi"/>
          <w:lang w:val="en-GB"/>
        </w:rPr>
        <w:t xml:space="preserve">), 5 p., available at: </w:t>
      </w:r>
      <w:hyperlink r:id="rId16" w:history="1">
        <w:r w:rsidRPr="001E4C7A">
          <w:rPr>
            <w:rStyle w:val="Hyperlink"/>
            <w:rFonts w:asciiTheme="minorHAnsi" w:hAnsiTheme="minorHAnsi"/>
            <w:lang w:val="en-GB"/>
          </w:rPr>
          <w:t>http://www.ccdh.public.lu/fr/avis/2013/Stellungnahme-CCDH-Aktionsplan.pdf</w:t>
        </w:r>
      </w:hyperlink>
      <w:r w:rsidRPr="001E4C7A">
        <w:rPr>
          <w:rFonts w:asciiTheme="minorHAnsi" w:hAnsiTheme="minorHAnsi"/>
          <w:lang w:val="en-GB"/>
        </w:rPr>
        <w:t xml:space="preserve"> </w:t>
      </w:r>
    </w:p>
  </w:footnote>
  <w:footnote w:id="19">
    <w:p w14:paraId="131EFD8B" w14:textId="77777777" w:rsidR="00C01FDA" w:rsidRPr="001E4C7A" w:rsidRDefault="00C01FDA" w:rsidP="00FC4CBB">
      <w:pPr>
        <w:pStyle w:val="FootnoteText"/>
        <w:jc w:val="both"/>
        <w:rPr>
          <w:rFonts w:asciiTheme="minorHAnsi" w:hAnsiTheme="minorHAnsi"/>
          <w:color w:val="FF0000"/>
        </w:rPr>
      </w:pPr>
      <w:r w:rsidRPr="001E4C7A">
        <w:rPr>
          <w:rStyle w:val="FootnoteReference"/>
          <w:rFonts w:asciiTheme="minorHAnsi" w:hAnsiTheme="minorHAnsi"/>
        </w:rPr>
        <w:footnoteRef/>
      </w:r>
      <w:r w:rsidRPr="001E4C7A">
        <w:rPr>
          <w:rFonts w:asciiTheme="minorHAnsi" w:hAnsiTheme="minorHAnsi"/>
        </w:rPr>
        <w:t xml:space="preserve"> Luxembourg,  « Nemme mat eis », Dei jonk Green, (2013), Unlimted right to vote and to stand for elections for persons with disabilities available at : </w:t>
      </w:r>
      <w:hyperlink r:id="rId17" w:history="1">
        <w:r w:rsidRPr="001E4C7A">
          <w:rPr>
            <w:rStyle w:val="Hyperlink"/>
            <w:rFonts w:asciiTheme="minorHAnsi" w:hAnsiTheme="minorHAnsi"/>
          </w:rPr>
          <w:t>http://www.codexnews.com/pcodex/contents1.nsf/WNPPrintArticles/DDE1170DC85D895BC2257B6A001EAF88/$file/djg-nme.pdf</w:t>
        </w:r>
      </w:hyperlink>
      <w:r w:rsidRPr="001E4C7A">
        <w:rPr>
          <w:rFonts w:asciiTheme="minorHAnsi" w:hAnsiTheme="minorHAnsi"/>
        </w:rPr>
        <w:t xml:space="preserve"> . Cf. also the webpage of Nëmme mat eis for art. 29 of the UN-CRPD, available at: </w:t>
      </w:r>
      <w:hyperlink r:id="rId18" w:history="1">
        <w:r w:rsidRPr="001E4C7A">
          <w:rPr>
            <w:rStyle w:val="Hyperlink"/>
            <w:rFonts w:asciiTheme="minorHAnsi" w:hAnsiTheme="minorHAnsi"/>
          </w:rPr>
          <w:t>http://www.nemmemateis.lu/index.php/fr/articles-pleine-participation</w:t>
        </w:r>
      </w:hyperlink>
      <w:r w:rsidRPr="001E4C7A">
        <w:rPr>
          <w:rFonts w:asciiTheme="minorHAnsi" w:hAnsiTheme="minorHAnsi"/>
        </w:rPr>
        <w:t xml:space="preserve">  </w:t>
      </w:r>
    </w:p>
  </w:footnote>
  <w:footnote w:id="20">
    <w:p w14:paraId="26F1844E" w14:textId="77777777" w:rsidR="00C01FDA" w:rsidRPr="001E4C7A" w:rsidRDefault="00C01FDA" w:rsidP="00FC4CBB">
      <w:pPr>
        <w:jc w:val="both"/>
        <w:rPr>
          <w:rFonts w:asciiTheme="minorHAnsi" w:hAnsiTheme="minorHAnsi"/>
          <w:sz w:val="20"/>
          <w:szCs w:val="20"/>
        </w:rPr>
      </w:pPr>
      <w:r w:rsidRPr="001E4C7A">
        <w:rPr>
          <w:rStyle w:val="FootnoteReference"/>
          <w:rFonts w:asciiTheme="minorHAnsi" w:hAnsiTheme="minorHAnsi"/>
          <w:sz w:val="20"/>
          <w:szCs w:val="20"/>
        </w:rPr>
        <w:footnoteRef/>
      </w:r>
      <w:r w:rsidRPr="001E4C7A">
        <w:rPr>
          <w:rFonts w:asciiTheme="minorHAnsi" w:hAnsiTheme="minorHAnsi"/>
          <w:sz w:val="20"/>
          <w:szCs w:val="20"/>
        </w:rPr>
        <w:t xml:space="preserve"> Luxembourg, Nëmme mat eis, ZAK, Daaflux (DPOs), OGB-L (social-democratic union) etc.(no year) DPOs claim ….. (</w:t>
      </w:r>
      <w:r w:rsidRPr="001E4C7A">
        <w:rPr>
          <w:rFonts w:asciiTheme="minorHAnsi" w:hAnsiTheme="minorHAnsi"/>
          <w:i/>
          <w:sz w:val="20"/>
          <w:szCs w:val="20"/>
        </w:rPr>
        <w:t>Behindertenorganisationen fordern eine Ausweitung der Behindertenrechte in der Verfassung</w:t>
      </w:r>
      <w:r w:rsidRPr="001E4C7A">
        <w:rPr>
          <w:rFonts w:asciiTheme="minorHAnsi" w:hAnsiTheme="minorHAnsi"/>
          <w:sz w:val="20"/>
          <w:szCs w:val="20"/>
        </w:rPr>
        <w:t xml:space="preserve"> ) at: </w:t>
      </w:r>
      <w:hyperlink r:id="rId19" w:anchor="sthash.GoGqEEJb.dpuf" w:history="1">
        <w:r w:rsidRPr="001E4C7A">
          <w:rPr>
            <w:rStyle w:val="Hyperlink"/>
            <w:rFonts w:asciiTheme="minorHAnsi" w:hAnsiTheme="minorHAnsi"/>
            <w:sz w:val="20"/>
            <w:szCs w:val="20"/>
          </w:rPr>
          <w:t>http://www.ogbl.lu/blog/verfassungsreform-behindertenorganisationen-fordern-eine-ausweitung-der-behindertenrechte-in-der-verfassung/#sthash.GoGqEEJb.dpuf</w:t>
        </w:r>
      </w:hyperlink>
      <w:r w:rsidRPr="001E4C7A">
        <w:rPr>
          <w:rFonts w:asciiTheme="minorHAnsi" w:hAnsiTheme="minorHAnsi"/>
          <w:sz w:val="20"/>
          <w:szCs w:val="20"/>
        </w:rPr>
        <w:t xml:space="preserve">, available at : </w:t>
      </w:r>
      <w:hyperlink r:id="rId20" w:history="1">
        <w:r w:rsidRPr="001E4C7A">
          <w:rPr>
            <w:rStyle w:val="Hyperlink"/>
            <w:rFonts w:asciiTheme="minorHAnsi" w:hAnsiTheme="minorHAnsi"/>
            <w:sz w:val="20"/>
            <w:szCs w:val="20"/>
          </w:rPr>
          <w:t>http://www.nemmemateis.lu/index.php/fr/articles-pleine-participation</w:t>
        </w:r>
      </w:hyperlink>
      <w:r w:rsidRPr="001E4C7A">
        <w:rPr>
          <w:rFonts w:asciiTheme="minorHAnsi" w:hAnsiTheme="minorHAnsi"/>
          <w:sz w:val="20"/>
          <w:szCs w:val="20"/>
        </w:rPr>
        <w:t xml:space="preserve"> </w:t>
      </w:r>
    </w:p>
  </w:footnote>
  <w:footnote w:id="21">
    <w:p w14:paraId="5C195E64" w14:textId="77777777" w:rsidR="00C01FDA" w:rsidRPr="001E4C7A" w:rsidRDefault="00C01FDA" w:rsidP="001E4C7A">
      <w:pPr>
        <w:pStyle w:val="FootnoteText"/>
        <w:jc w:val="both"/>
        <w:rPr>
          <w:rFonts w:asciiTheme="minorHAnsi" w:hAnsiTheme="minorHAnsi"/>
          <w:color w:val="FF0000"/>
        </w:rPr>
      </w:pPr>
      <w:r w:rsidRPr="001E4C7A">
        <w:rPr>
          <w:rStyle w:val="FootnoteReference"/>
          <w:rFonts w:asciiTheme="minorHAnsi" w:hAnsiTheme="minorHAnsi"/>
        </w:rPr>
        <w:footnoteRef/>
      </w:r>
      <w:r w:rsidRPr="001E4C7A">
        <w:rPr>
          <w:rFonts w:asciiTheme="minorHAnsi" w:hAnsiTheme="minorHAnsi"/>
        </w:rPr>
        <w:t xml:space="preserve">  </w:t>
      </w:r>
      <w:r w:rsidRPr="001E4C7A">
        <w:rPr>
          <w:rFonts w:asciiTheme="minorHAnsi" w:hAnsiTheme="minorHAnsi"/>
          <w:lang w:val="en-US"/>
        </w:rPr>
        <w:t>Luxembourg, Parliament (</w:t>
      </w:r>
      <w:r w:rsidRPr="001E4C7A">
        <w:rPr>
          <w:rFonts w:asciiTheme="minorHAnsi" w:hAnsiTheme="minorHAnsi"/>
          <w:i/>
          <w:lang w:val="en-US"/>
        </w:rPr>
        <w:t>Chambre des députés</w:t>
      </w:r>
      <w:r w:rsidRPr="001E4C7A">
        <w:rPr>
          <w:rFonts w:asciiTheme="minorHAnsi" w:hAnsiTheme="minorHAnsi"/>
          <w:lang w:val="en-US"/>
        </w:rPr>
        <w:t>)</w:t>
      </w:r>
      <w:r w:rsidRPr="001E4C7A">
        <w:rPr>
          <w:rFonts w:asciiTheme="minorHAnsi" w:hAnsiTheme="minorHAnsi"/>
        </w:rPr>
        <w:t xml:space="preserve"> (2009), Act of 5 June 2009 on the profession of a lawyer (loi</w:t>
      </w:r>
      <w:r w:rsidRPr="001E4C7A">
        <w:rPr>
          <w:rFonts w:asciiTheme="minorHAnsi" w:hAnsiTheme="minorHAnsi"/>
          <w:i/>
        </w:rPr>
        <w:t xml:space="preserve"> sur la profession d’avocat</w:t>
      </w:r>
      <w:r w:rsidRPr="001E4C7A">
        <w:rPr>
          <w:rFonts w:asciiTheme="minorHAnsi" w:hAnsiTheme="minorHAnsi"/>
          <w:i/>
          <w:color w:val="1A171B"/>
        </w:rPr>
        <w:t xml:space="preserve">, </w:t>
      </w:r>
      <w:r w:rsidRPr="001E4C7A">
        <w:rPr>
          <w:rFonts w:asciiTheme="minorHAnsi" w:hAnsiTheme="minorHAnsi"/>
        </w:rPr>
        <w:t>Luxembourg: Memorial Official Journal of the Grand Duchy of Luxembourg A-N°134, available</w:t>
      </w:r>
      <w:r w:rsidRPr="001E4C7A">
        <w:rPr>
          <w:rFonts w:asciiTheme="minorHAnsi" w:hAnsiTheme="minorHAnsi"/>
          <w:lang w:val="en-US"/>
        </w:rPr>
        <w:t xml:space="preserve"> at: </w:t>
      </w:r>
      <w:r w:rsidRPr="001E4C7A">
        <w:rPr>
          <w:rStyle w:val="Hyperlink"/>
          <w:rFonts w:asciiTheme="minorHAnsi" w:eastAsia="Times New Roman" w:hAnsiTheme="minorHAnsi"/>
        </w:rPr>
        <w:t>www.legilux.public.lu/leg/a/archives/2009/0134/2009A1889B.html?highlight=</w:t>
      </w:r>
      <w:r w:rsidRPr="001E4C7A">
        <w:rPr>
          <w:rFonts w:asciiTheme="minorHAnsi" w:hAnsiTheme="minorHAnsi"/>
        </w:rPr>
        <w:t xml:space="preserve">  </w:t>
      </w:r>
    </w:p>
  </w:footnote>
  <w:footnote w:id="22">
    <w:p w14:paraId="769AFC03" w14:textId="428E1C02" w:rsidR="00C01FDA" w:rsidRPr="001E4C7A" w:rsidRDefault="00C01FDA" w:rsidP="001E4C7A">
      <w:pPr>
        <w:pStyle w:val="FootnoteText"/>
        <w:jc w:val="both"/>
        <w:rPr>
          <w:rFonts w:asciiTheme="minorHAnsi" w:hAnsiTheme="minorHAnsi"/>
          <w:lang w:val="fr-LU"/>
        </w:rPr>
      </w:pPr>
      <w:r w:rsidRPr="001E4C7A">
        <w:rPr>
          <w:rStyle w:val="FootnoteReference"/>
          <w:rFonts w:asciiTheme="minorHAnsi" w:hAnsiTheme="minorHAnsi"/>
        </w:rPr>
        <w:footnoteRef/>
      </w:r>
      <w:r w:rsidRPr="001E4C7A">
        <w:rPr>
          <w:rFonts w:asciiTheme="minorHAnsi" w:hAnsiTheme="minorHAnsi"/>
          <w:lang w:val="fr-LU"/>
        </w:rPr>
        <w:t>Luxembourg, Parliament (</w:t>
      </w:r>
      <w:r w:rsidRPr="001E4C7A">
        <w:rPr>
          <w:rFonts w:asciiTheme="minorHAnsi" w:hAnsiTheme="minorHAnsi"/>
          <w:i/>
          <w:lang w:val="fr-LU"/>
        </w:rPr>
        <w:t>Chambre des députés)</w:t>
      </w:r>
      <w:r w:rsidRPr="001E4C7A">
        <w:rPr>
          <w:rFonts w:asciiTheme="minorHAnsi" w:hAnsiTheme="minorHAnsi"/>
          <w:lang w:val="fr-LU"/>
        </w:rPr>
        <w:t xml:space="preserve">, Porcédure législative, available at : </w:t>
      </w:r>
      <w:hyperlink r:id="rId21" w:history="1">
        <w:r w:rsidRPr="001E4C7A">
          <w:rPr>
            <w:rStyle w:val="Hyperlink"/>
            <w:rFonts w:asciiTheme="minorHAnsi" w:hAnsiTheme="minorHAnsi"/>
            <w:lang w:val="fr-LU"/>
          </w:rPr>
          <w:t>http://www.chd.lu/wps/portal/public/!ut/p/b0/04_Sj9CPykssy0xPLMnMz0vMAfGjzOJdjFzCgjxNjAzcw3wNDYycPI0DvQIsvcxMTfULsh0VAeiqIQ0!/</w:t>
        </w:r>
      </w:hyperlink>
      <w:r w:rsidRPr="001E4C7A">
        <w:rPr>
          <w:rFonts w:asciiTheme="minorHAnsi" w:hAnsiTheme="minorHAnsi"/>
          <w:lang w:val="fr-LU"/>
        </w:rPr>
        <w:t xml:space="preserve"> </w:t>
      </w:r>
    </w:p>
  </w:footnote>
  <w:footnote w:id="23">
    <w:p w14:paraId="32C303B7" w14:textId="77777777"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Luxembourg, Parliament (2003), act of 12 September 2003 on disabled persons (art. 34-2) , available at : </w:t>
      </w:r>
      <w:hyperlink r:id="rId22" w:history="1">
        <w:r w:rsidRPr="001E4C7A">
          <w:rPr>
            <w:rStyle w:val="Hyperlink"/>
            <w:rFonts w:asciiTheme="minorHAnsi" w:hAnsiTheme="minorHAnsi"/>
          </w:rPr>
          <w:t>http://www.info-handicap.lu/csph/</w:t>
        </w:r>
      </w:hyperlink>
      <w:r w:rsidRPr="001E4C7A">
        <w:rPr>
          <w:rFonts w:asciiTheme="minorHAnsi" w:hAnsiTheme="minorHAnsi"/>
        </w:rPr>
        <w:t xml:space="preserve"> </w:t>
      </w:r>
    </w:p>
  </w:footnote>
  <w:footnote w:id="24">
    <w:p w14:paraId="0AFFC097" w14:textId="77777777" w:rsidR="00C01FDA" w:rsidRPr="001E4C7A" w:rsidRDefault="00C01FDA" w:rsidP="00DC23CF">
      <w:pPr>
        <w:pStyle w:val="FootnoteText"/>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Luxembourg, Info-handicap, Guide for disability (</w:t>
      </w:r>
      <w:r w:rsidRPr="001E4C7A">
        <w:rPr>
          <w:rFonts w:asciiTheme="minorHAnsi" w:hAnsiTheme="minorHAnsi"/>
          <w:i/>
        </w:rPr>
        <w:t>Guide du handicap)</w:t>
      </w:r>
      <w:r w:rsidRPr="001E4C7A">
        <w:rPr>
          <w:rFonts w:asciiTheme="minorHAnsi" w:hAnsiTheme="minorHAnsi"/>
        </w:rPr>
        <w:t xml:space="preserve"> available at : </w:t>
      </w:r>
      <w:hyperlink r:id="rId23" w:history="1">
        <w:r w:rsidRPr="001E4C7A">
          <w:rPr>
            <w:rStyle w:val="Hyperlink"/>
            <w:rFonts w:asciiTheme="minorHAnsi" w:hAnsiTheme="minorHAnsi"/>
          </w:rPr>
          <w:t>http://www.google.de/url?sa=t&amp;rct=j&amp;q=&amp;esrc=s&amp;source=web&amp;cd=1&amp;ved=0CCkQFjAA&amp;url=http%3A%2F%2Fwww.info-handicap.lu%2Findex.php%3Foption%3Dcom_docman%26task%3Ddoc_download%26gid%3D536%26Itemid%3D26&amp;ei=rjUoUrHhHqzy7Aao8YCYBQ&amp;usg=AFQjCNFj0cBnaet9kwlAeM4L60k8BKFaSQ</w:t>
        </w:r>
      </w:hyperlink>
      <w:r w:rsidRPr="001E4C7A">
        <w:rPr>
          <w:rFonts w:asciiTheme="minorHAnsi" w:hAnsiTheme="minorHAnsi"/>
        </w:rPr>
        <w:t xml:space="preserve"> </w:t>
      </w:r>
      <w:r>
        <w:rPr>
          <w:rFonts w:asciiTheme="minorHAnsi" w:hAnsiTheme="minorHAnsi"/>
        </w:rPr>
        <w:t xml:space="preserve">; </w:t>
      </w:r>
      <w:r w:rsidRPr="001E4C7A">
        <w:rPr>
          <w:rFonts w:asciiTheme="minorHAnsi" w:hAnsiTheme="minorHAnsi"/>
        </w:rPr>
        <w:t xml:space="preserve"> </w:t>
      </w:r>
      <w:r w:rsidRPr="001E4C7A">
        <w:rPr>
          <w:rFonts w:asciiTheme="minorHAnsi" w:hAnsiTheme="minorHAnsi"/>
          <w:lang w:val="en-US"/>
        </w:rPr>
        <w:t xml:space="preserve">Info-handicap on the right to vote : </w:t>
      </w:r>
      <w:hyperlink r:id="rId24" w:history="1">
        <w:r w:rsidRPr="001E4C7A">
          <w:rPr>
            <w:rStyle w:val="Hyperlink"/>
            <w:rFonts w:asciiTheme="minorHAnsi" w:hAnsiTheme="minorHAnsi"/>
            <w:lang w:val="en-US"/>
          </w:rPr>
          <w:t>http://www.info-handicap.lu/index.php?option=com_content&amp;task=view&amp;id=372&amp;Itemid=9</w:t>
        </w:r>
      </w:hyperlink>
    </w:p>
  </w:footnote>
  <w:footnote w:id="25">
    <w:p w14:paraId="4A2F50AF" w14:textId="787F20AC" w:rsidR="00C01FDA" w:rsidRPr="001E4C7A" w:rsidRDefault="00C01FDA" w:rsidP="00FC4CBB">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w:t>
      </w:r>
      <w:r>
        <w:rPr>
          <w:rFonts w:asciiTheme="minorHAnsi" w:hAnsiTheme="minorHAnsi"/>
        </w:rPr>
        <w:t>Information obtained from the Government</w:t>
      </w:r>
      <w:r w:rsidRPr="001E4C7A">
        <w:rPr>
          <w:rFonts w:asciiTheme="minorHAnsi" w:hAnsiTheme="minorHAnsi"/>
        </w:rPr>
        <w:t xml:space="preserve"> o</w:t>
      </w:r>
      <w:r>
        <w:rPr>
          <w:rFonts w:asciiTheme="minorHAnsi" w:hAnsiTheme="minorHAnsi"/>
        </w:rPr>
        <w:t>n the</w:t>
      </w:r>
      <w:r w:rsidRPr="001E4C7A">
        <w:rPr>
          <w:rFonts w:asciiTheme="minorHAnsi" w:hAnsiTheme="minorHAnsi"/>
        </w:rPr>
        <w:t xml:space="preserve"> 6</w:t>
      </w:r>
      <w:r w:rsidRPr="00A72506">
        <w:rPr>
          <w:rFonts w:asciiTheme="minorHAnsi" w:hAnsiTheme="minorHAnsi"/>
          <w:vertAlign w:val="superscript"/>
        </w:rPr>
        <w:t>th</w:t>
      </w:r>
      <w:r>
        <w:rPr>
          <w:rFonts w:asciiTheme="minorHAnsi" w:hAnsiTheme="minorHAnsi"/>
        </w:rPr>
        <w:t xml:space="preserve"> of</w:t>
      </w:r>
      <w:r w:rsidRPr="001E4C7A">
        <w:rPr>
          <w:rFonts w:asciiTheme="minorHAnsi" w:hAnsiTheme="minorHAnsi"/>
        </w:rPr>
        <w:t xml:space="preserve"> September 2013 saying that all web pages of the government are accessible according to the criteria on </w:t>
      </w:r>
      <w:hyperlink r:id="rId25" w:history="1">
        <w:r w:rsidRPr="001E4C7A">
          <w:rPr>
            <w:rStyle w:val="Hyperlink"/>
            <w:rFonts w:asciiTheme="minorHAnsi" w:hAnsiTheme="minorHAnsi"/>
          </w:rPr>
          <w:t>https://webmail.pt.lu/webmail/redirect?u=http%3A%2F%2Fwww.renow.public.lu%2Ffr%2Fchecklists-renow%2Fchecklist-renow-1-1-05%2Findex.html</w:t>
        </w:r>
      </w:hyperlink>
      <w:r w:rsidRPr="001E4C7A">
        <w:rPr>
          <w:rFonts w:asciiTheme="minorHAnsi" w:hAnsiTheme="minorHAnsi"/>
        </w:rPr>
        <w:t xml:space="preserve"> (a government’s web page) on a level of 2. Double AA. This has been confirmed by Info handicap (mail of 9 September 2013) in general terms . There is a regular control done by Info-handicap. One of the major problems are the three languages and each document which is new has to be prepared. Thus there is a certain fluctuation and not each document is immediately available. </w:t>
      </w:r>
    </w:p>
  </w:footnote>
  <w:footnote w:id="26">
    <w:p w14:paraId="75185F58" w14:textId="55F3317B"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Pr>
          <w:rFonts w:asciiTheme="minorHAnsi" w:hAnsiTheme="minorHAnsi"/>
        </w:rPr>
        <w:t>Information obtained from the</w:t>
      </w:r>
      <w:r w:rsidRPr="001E4C7A">
        <w:rPr>
          <w:rFonts w:asciiTheme="minorHAnsi" w:hAnsiTheme="minorHAnsi"/>
        </w:rPr>
        <w:t xml:space="preserve"> Ombudsman</w:t>
      </w:r>
      <w:r>
        <w:rPr>
          <w:rFonts w:asciiTheme="minorHAnsi" w:hAnsiTheme="minorHAnsi"/>
        </w:rPr>
        <w:t xml:space="preserve"> and</w:t>
      </w:r>
      <w:r w:rsidRPr="001E4C7A">
        <w:rPr>
          <w:rFonts w:asciiTheme="minorHAnsi" w:hAnsiTheme="minorHAnsi"/>
        </w:rPr>
        <w:t xml:space="preserve"> CET in July 2013. </w:t>
      </w:r>
    </w:p>
  </w:footnote>
  <w:footnote w:id="27">
    <w:p w14:paraId="1B65A96B" w14:textId="77777777" w:rsidR="00C01FDA" w:rsidRPr="001E4C7A" w:rsidRDefault="00C01FDA" w:rsidP="001E4C7A">
      <w:pPr>
        <w:pStyle w:val="FootnoteText"/>
        <w:jc w:val="both"/>
        <w:rPr>
          <w:rFonts w:asciiTheme="minorHAnsi" w:hAnsiTheme="minorHAnsi"/>
          <w:lang w:val="en-US"/>
        </w:rPr>
      </w:pPr>
      <w:r w:rsidRPr="001E4C7A">
        <w:rPr>
          <w:rStyle w:val="FootnoteReference"/>
          <w:rFonts w:asciiTheme="minorHAnsi" w:hAnsiTheme="minorHAnsi"/>
        </w:rPr>
        <w:footnoteRef/>
      </w:r>
      <w:r w:rsidRPr="001E4C7A">
        <w:rPr>
          <w:rFonts w:asciiTheme="minorHAnsi" w:hAnsiTheme="minorHAnsi"/>
        </w:rPr>
        <w:t xml:space="preserve"> </w:t>
      </w:r>
      <w:r w:rsidRPr="001E4C7A">
        <w:rPr>
          <w:rFonts w:asciiTheme="minorHAnsi" w:hAnsiTheme="minorHAnsi"/>
          <w:lang w:val="en-GB"/>
        </w:rPr>
        <w:t>No data exist concerning the rate of persons with disabilities among the general population.</w:t>
      </w:r>
    </w:p>
  </w:footnote>
  <w:footnote w:id="28">
    <w:p w14:paraId="5FEF462B" w14:textId="45010DF2"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w:t>
      </w:r>
      <w:r>
        <w:rPr>
          <w:rFonts w:asciiTheme="minorHAnsi" w:hAnsiTheme="minorHAnsi"/>
        </w:rPr>
        <w:t>Information obtained from</w:t>
      </w:r>
      <w:r w:rsidRPr="001E4C7A">
        <w:rPr>
          <w:rFonts w:asciiTheme="minorHAnsi" w:hAnsiTheme="minorHAnsi"/>
        </w:rPr>
        <w:t xml:space="preserve"> Info-handicap</w:t>
      </w:r>
      <w:r>
        <w:rPr>
          <w:rFonts w:asciiTheme="minorHAnsi" w:hAnsiTheme="minorHAnsi"/>
        </w:rPr>
        <w:t xml:space="preserve"> and</w:t>
      </w:r>
      <w:r w:rsidRPr="001E4C7A">
        <w:rPr>
          <w:rFonts w:asciiTheme="minorHAnsi" w:hAnsiTheme="minorHAnsi"/>
        </w:rPr>
        <w:t xml:space="preserve"> Only with us (</w:t>
      </w:r>
      <w:r w:rsidRPr="001E4C7A">
        <w:rPr>
          <w:rFonts w:asciiTheme="minorHAnsi" w:hAnsiTheme="minorHAnsi"/>
          <w:i/>
        </w:rPr>
        <w:t>Nemme mat eis)</w:t>
      </w:r>
      <w:r w:rsidRPr="001E4C7A">
        <w:rPr>
          <w:rFonts w:asciiTheme="minorHAnsi" w:hAnsiTheme="minorHAnsi"/>
        </w:rPr>
        <w:t xml:space="preserve"> </w:t>
      </w:r>
      <w:r>
        <w:rPr>
          <w:rFonts w:asciiTheme="minorHAnsi" w:hAnsiTheme="minorHAnsi"/>
        </w:rPr>
        <w:t>on the</w:t>
      </w:r>
      <w:r w:rsidRPr="001E4C7A">
        <w:rPr>
          <w:rFonts w:asciiTheme="minorHAnsi" w:hAnsiTheme="minorHAnsi"/>
        </w:rPr>
        <w:t xml:space="preserve"> 17</w:t>
      </w:r>
      <w:r>
        <w:rPr>
          <w:rFonts w:asciiTheme="minorHAnsi" w:hAnsiTheme="minorHAnsi"/>
        </w:rPr>
        <w:t>th of</w:t>
      </w:r>
      <w:r w:rsidRPr="001E4C7A">
        <w:rPr>
          <w:rFonts w:asciiTheme="minorHAnsi" w:hAnsiTheme="minorHAnsi"/>
        </w:rPr>
        <w:t xml:space="preserve"> July 2013 and 23</w:t>
      </w:r>
      <w:r>
        <w:rPr>
          <w:rFonts w:asciiTheme="minorHAnsi" w:hAnsiTheme="minorHAnsi"/>
        </w:rPr>
        <w:t>d</w:t>
      </w:r>
      <w:r w:rsidRPr="001E4C7A">
        <w:rPr>
          <w:rFonts w:asciiTheme="minorHAnsi" w:hAnsiTheme="minorHAnsi"/>
        </w:rPr>
        <w:t xml:space="preserve"> July 2013.</w:t>
      </w:r>
    </w:p>
  </w:footnote>
  <w:footnote w:id="29">
    <w:p w14:paraId="23317200" w14:textId="77777777" w:rsidR="00C01FDA" w:rsidRPr="001E4C7A" w:rsidRDefault="00C01FDA" w:rsidP="00571605">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w:t>
      </w:r>
      <w:r>
        <w:rPr>
          <w:rFonts w:asciiTheme="minorHAnsi" w:hAnsiTheme="minorHAnsi"/>
        </w:rPr>
        <w:t>Information obtained from</w:t>
      </w:r>
      <w:r w:rsidRPr="001E4C7A">
        <w:rPr>
          <w:rFonts w:asciiTheme="minorHAnsi" w:hAnsiTheme="minorHAnsi"/>
        </w:rPr>
        <w:t xml:space="preserve"> Nemme mat eison </w:t>
      </w:r>
      <w:r>
        <w:rPr>
          <w:rFonts w:asciiTheme="minorHAnsi" w:hAnsiTheme="minorHAnsi"/>
        </w:rPr>
        <w:t xml:space="preserve">the </w:t>
      </w:r>
      <w:r w:rsidRPr="001E4C7A">
        <w:rPr>
          <w:rFonts w:asciiTheme="minorHAnsi" w:hAnsiTheme="minorHAnsi"/>
        </w:rPr>
        <w:t>28</w:t>
      </w:r>
      <w:r w:rsidRPr="0027014A">
        <w:rPr>
          <w:rFonts w:asciiTheme="minorHAnsi" w:hAnsiTheme="minorHAnsi"/>
          <w:vertAlign w:val="superscript"/>
        </w:rPr>
        <w:t>th</w:t>
      </w:r>
      <w:r>
        <w:rPr>
          <w:rFonts w:asciiTheme="minorHAnsi" w:hAnsiTheme="minorHAnsi"/>
        </w:rPr>
        <w:t xml:space="preserve"> of</w:t>
      </w:r>
      <w:r w:rsidRPr="001E4C7A">
        <w:rPr>
          <w:rFonts w:asciiTheme="minorHAnsi" w:hAnsiTheme="minorHAnsi"/>
        </w:rPr>
        <w:t xml:space="preserve"> July 2013</w:t>
      </w:r>
      <w:r>
        <w:rPr>
          <w:rFonts w:asciiTheme="minorHAnsi" w:hAnsiTheme="minorHAnsi"/>
        </w:rPr>
        <w:t>.</w:t>
      </w:r>
    </w:p>
  </w:footnote>
  <w:footnote w:id="30">
    <w:p w14:paraId="0145B1A2" w14:textId="200E6FA1" w:rsidR="00C01FDA" w:rsidRPr="001E4C7A" w:rsidRDefault="00C01FDA" w:rsidP="002C47D8">
      <w:pPr>
        <w:pStyle w:val="FootnoteText"/>
        <w:jc w:val="both"/>
        <w:rPr>
          <w:rFonts w:asciiTheme="minorHAnsi" w:hAnsiTheme="minorHAnsi"/>
        </w:rPr>
      </w:pPr>
      <w:r w:rsidRPr="001E4C7A">
        <w:rPr>
          <w:rStyle w:val="FootnoteReference"/>
          <w:rFonts w:asciiTheme="minorHAnsi" w:hAnsiTheme="minorHAnsi"/>
        </w:rPr>
        <w:footnoteRef/>
      </w:r>
      <w:r>
        <w:rPr>
          <w:rFonts w:asciiTheme="minorHAnsi" w:hAnsiTheme="minorHAnsi"/>
        </w:rPr>
        <w:t xml:space="preserve"> Information obtained from the c</w:t>
      </w:r>
      <w:r w:rsidRPr="001E4C7A">
        <w:rPr>
          <w:rFonts w:asciiTheme="minorHAnsi" w:hAnsiTheme="minorHAnsi"/>
        </w:rPr>
        <w:t xml:space="preserve">ity of Luxembourg, </w:t>
      </w:r>
      <w:r>
        <w:rPr>
          <w:rFonts w:asciiTheme="minorHAnsi" w:hAnsiTheme="minorHAnsi"/>
        </w:rPr>
        <w:t>on the</w:t>
      </w:r>
      <w:r w:rsidRPr="001E4C7A">
        <w:rPr>
          <w:rFonts w:asciiTheme="minorHAnsi" w:hAnsiTheme="minorHAnsi"/>
        </w:rPr>
        <w:t xml:space="preserve"> 30</w:t>
      </w:r>
      <w:r>
        <w:rPr>
          <w:rFonts w:asciiTheme="minorHAnsi" w:hAnsiTheme="minorHAnsi"/>
        </w:rPr>
        <w:t>d of October</w:t>
      </w:r>
      <w:r w:rsidRPr="001E4C7A">
        <w:rPr>
          <w:rFonts w:asciiTheme="minorHAnsi" w:hAnsiTheme="minorHAnsi"/>
        </w:rPr>
        <w:t xml:space="preserve"> 10 201</w:t>
      </w:r>
      <w:r>
        <w:rPr>
          <w:rFonts w:asciiTheme="minorHAnsi" w:hAnsiTheme="minorHAnsi"/>
        </w:rPr>
        <w:t>3</w:t>
      </w:r>
      <w:r w:rsidRPr="001E4C7A">
        <w:rPr>
          <w:rFonts w:asciiTheme="minorHAnsi" w:hAnsiTheme="minorHAnsi"/>
        </w:rPr>
        <w:t>.</w:t>
      </w:r>
    </w:p>
  </w:footnote>
  <w:footnote w:id="31">
    <w:p w14:paraId="7963B7BC" w14:textId="6D961D77"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w:t>
      </w:r>
      <w:r>
        <w:rPr>
          <w:rFonts w:asciiTheme="minorHAnsi" w:hAnsiTheme="minorHAnsi"/>
        </w:rPr>
        <w:t>Information obtained from</w:t>
      </w:r>
      <w:r w:rsidRPr="001E4C7A">
        <w:rPr>
          <w:rFonts w:asciiTheme="minorHAnsi" w:hAnsiTheme="minorHAnsi"/>
        </w:rPr>
        <w:t xml:space="preserve"> </w:t>
      </w:r>
      <w:r>
        <w:rPr>
          <w:rFonts w:asciiTheme="minorHAnsi" w:hAnsiTheme="minorHAnsi"/>
        </w:rPr>
        <w:t>‘</w:t>
      </w:r>
      <w:r w:rsidRPr="001E4C7A">
        <w:rPr>
          <w:rFonts w:asciiTheme="minorHAnsi" w:hAnsiTheme="minorHAnsi"/>
        </w:rPr>
        <w:t>Only with us</w:t>
      </w:r>
      <w:r>
        <w:rPr>
          <w:rFonts w:asciiTheme="minorHAnsi" w:hAnsiTheme="minorHAnsi"/>
        </w:rPr>
        <w:t>’</w:t>
      </w:r>
      <w:r w:rsidRPr="001E4C7A">
        <w:rPr>
          <w:rFonts w:asciiTheme="minorHAnsi" w:hAnsiTheme="minorHAnsi"/>
        </w:rPr>
        <w:t xml:space="preserve"> (</w:t>
      </w:r>
      <w:r w:rsidRPr="001E4C7A">
        <w:rPr>
          <w:rFonts w:asciiTheme="minorHAnsi" w:hAnsiTheme="minorHAnsi"/>
          <w:i/>
        </w:rPr>
        <w:t>Nemme mat eis)</w:t>
      </w:r>
      <w:r w:rsidRPr="001E4C7A">
        <w:rPr>
          <w:rFonts w:asciiTheme="minorHAnsi" w:hAnsiTheme="minorHAnsi"/>
        </w:rPr>
        <w:t xml:space="preserve"> , </w:t>
      </w:r>
      <w:r>
        <w:rPr>
          <w:rFonts w:asciiTheme="minorHAnsi" w:hAnsiTheme="minorHAnsi"/>
        </w:rPr>
        <w:t>on the</w:t>
      </w:r>
      <w:r w:rsidRPr="001E4C7A">
        <w:rPr>
          <w:rFonts w:asciiTheme="minorHAnsi" w:hAnsiTheme="minorHAnsi"/>
        </w:rPr>
        <w:t xml:space="preserve"> 23</w:t>
      </w:r>
      <w:r>
        <w:rPr>
          <w:rFonts w:asciiTheme="minorHAnsi" w:hAnsiTheme="minorHAnsi"/>
        </w:rPr>
        <w:t>d of</w:t>
      </w:r>
      <w:r w:rsidRPr="001E4C7A">
        <w:rPr>
          <w:rFonts w:asciiTheme="minorHAnsi" w:hAnsiTheme="minorHAnsi"/>
        </w:rPr>
        <w:t xml:space="preserve"> July 2013.</w:t>
      </w:r>
    </w:p>
  </w:footnote>
  <w:footnote w:id="32">
    <w:p w14:paraId="09C3C51E" w14:textId="6E605977" w:rsidR="00C01FDA" w:rsidRPr="001E4C7A" w:rsidRDefault="00C01FDA" w:rsidP="001E4C7A">
      <w:pPr>
        <w:pStyle w:val="FootnoteText"/>
        <w:jc w:val="both"/>
        <w:rPr>
          <w:rFonts w:asciiTheme="minorHAnsi" w:hAnsiTheme="minorHAnsi"/>
          <w:i/>
        </w:rPr>
      </w:pPr>
      <w:r w:rsidRPr="001E4C7A">
        <w:rPr>
          <w:rStyle w:val="FootnoteReference"/>
          <w:rFonts w:asciiTheme="minorHAnsi" w:hAnsiTheme="minorHAnsi"/>
        </w:rPr>
        <w:footnoteRef/>
      </w:r>
      <w:r w:rsidRPr="001E4C7A">
        <w:rPr>
          <w:rFonts w:asciiTheme="minorHAnsi" w:hAnsiTheme="minorHAnsi"/>
        </w:rPr>
        <w:t xml:space="preserve"> </w:t>
      </w:r>
      <w:r>
        <w:rPr>
          <w:rFonts w:asciiTheme="minorHAnsi" w:hAnsiTheme="minorHAnsi"/>
        </w:rPr>
        <w:t>Information obtained from</w:t>
      </w:r>
      <w:r w:rsidRPr="001E4C7A">
        <w:rPr>
          <w:rFonts w:asciiTheme="minorHAnsi" w:hAnsiTheme="minorHAnsi"/>
        </w:rPr>
        <w:t xml:space="preserve"> Info-handicap and Only with us (</w:t>
      </w:r>
      <w:r w:rsidRPr="001E4C7A">
        <w:rPr>
          <w:rFonts w:asciiTheme="minorHAnsi" w:hAnsiTheme="minorHAnsi"/>
          <w:i/>
        </w:rPr>
        <w:t>Nemme mat eis),</w:t>
      </w:r>
      <w:r w:rsidRPr="00A72506">
        <w:rPr>
          <w:rFonts w:asciiTheme="minorHAnsi" w:hAnsiTheme="minorHAnsi"/>
        </w:rPr>
        <w:t>on 17 and  23 July 2013.</w:t>
      </w:r>
    </w:p>
  </w:footnote>
  <w:footnote w:id="33">
    <w:p w14:paraId="29F04DF1" w14:textId="3C072E8F"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w:t>
      </w:r>
      <w:r>
        <w:rPr>
          <w:rFonts w:asciiTheme="minorHAnsi" w:hAnsiTheme="minorHAnsi"/>
        </w:rPr>
        <w:t>Information obtained from</w:t>
      </w:r>
      <w:r w:rsidRPr="001E4C7A">
        <w:rPr>
          <w:rFonts w:asciiTheme="minorHAnsi" w:hAnsiTheme="minorHAnsi"/>
        </w:rPr>
        <w:t xml:space="preserve"> Info-handicap and Only with us (</w:t>
      </w:r>
      <w:r w:rsidRPr="001E4C7A">
        <w:rPr>
          <w:rFonts w:asciiTheme="minorHAnsi" w:hAnsiTheme="minorHAnsi"/>
          <w:i/>
        </w:rPr>
        <w:t xml:space="preserve">Nemme mat eis), </w:t>
      </w:r>
      <w:r w:rsidRPr="00A72506">
        <w:rPr>
          <w:rFonts w:asciiTheme="minorHAnsi" w:hAnsiTheme="minorHAnsi"/>
        </w:rPr>
        <w:t>on 17 and  23 July 2013; and of RTL on 21 and 24 September 20</w:t>
      </w:r>
      <w:r>
        <w:rPr>
          <w:rFonts w:asciiTheme="minorHAnsi" w:hAnsiTheme="minorHAnsi"/>
        </w:rPr>
        <w:t>13.</w:t>
      </w:r>
    </w:p>
  </w:footnote>
  <w:footnote w:id="34">
    <w:p w14:paraId="02EAD8CB" w14:textId="2A379D93" w:rsidR="00C01FDA" w:rsidRPr="001E4C7A" w:rsidRDefault="00C01FDA" w:rsidP="001E4C7A">
      <w:pPr>
        <w:pStyle w:val="FootnoteText"/>
        <w:jc w:val="both"/>
        <w:rPr>
          <w:rFonts w:asciiTheme="minorHAnsi" w:hAnsiTheme="minorHAnsi"/>
        </w:rPr>
      </w:pPr>
      <w:r w:rsidRPr="001E4C7A">
        <w:rPr>
          <w:rStyle w:val="FootnoteReference"/>
          <w:rFonts w:asciiTheme="minorHAnsi" w:hAnsiTheme="minorHAnsi"/>
        </w:rPr>
        <w:footnoteRef/>
      </w:r>
      <w:r w:rsidRPr="001E4C7A">
        <w:rPr>
          <w:rFonts w:asciiTheme="minorHAnsi" w:hAnsiTheme="minorHAnsi"/>
        </w:rPr>
        <w:t xml:space="preserve"> </w:t>
      </w:r>
      <w:r>
        <w:rPr>
          <w:rFonts w:asciiTheme="minorHAnsi" w:hAnsiTheme="minorHAnsi"/>
        </w:rPr>
        <w:t>Information obtained from</w:t>
      </w:r>
      <w:r w:rsidRPr="001E4C7A">
        <w:rPr>
          <w:rFonts w:asciiTheme="minorHAnsi" w:hAnsiTheme="minorHAnsi"/>
        </w:rPr>
        <w:t xml:space="preserve"> Nemme mat eis</w:t>
      </w:r>
      <w:r>
        <w:rPr>
          <w:rFonts w:asciiTheme="minorHAnsi" w:hAnsiTheme="minorHAnsi"/>
        </w:rPr>
        <w:t>.</w:t>
      </w:r>
      <w:r w:rsidRPr="001E4C7A">
        <w:rPr>
          <w:rFonts w:asciiTheme="minorHAnsi" w:hAnsiTheme="minorHAnsi"/>
        </w:rPr>
        <w:t xml:space="preserve"> </w:t>
      </w:r>
    </w:p>
  </w:footnote>
  <w:footnote w:id="35">
    <w:p w14:paraId="0F3ECA7C" w14:textId="4BE3BC62" w:rsidR="00C01FDA" w:rsidRPr="00A72506" w:rsidRDefault="00C01FDA">
      <w:pPr>
        <w:pStyle w:val="FootnoteText"/>
        <w:rPr>
          <w:rFonts w:asciiTheme="minorHAnsi" w:hAnsiTheme="minorHAnsi"/>
        </w:rPr>
      </w:pPr>
      <w:r w:rsidRPr="00A72506">
        <w:rPr>
          <w:rStyle w:val="FootnoteReference"/>
          <w:rFonts w:asciiTheme="minorHAnsi" w:hAnsiTheme="minorHAnsi"/>
        </w:rPr>
        <w:footnoteRef/>
      </w:r>
      <w:r w:rsidRPr="00A72506">
        <w:rPr>
          <w:rFonts w:asciiTheme="minorHAnsi" w:hAnsiTheme="minorHAnsi"/>
        </w:rPr>
        <w:t xml:space="preserve"> </w:t>
      </w:r>
      <w:r w:rsidRPr="00FE0EE9">
        <w:rPr>
          <w:rFonts w:asciiTheme="minorHAnsi" w:hAnsiTheme="minorHAnsi" w:cs="Arial"/>
        </w:rPr>
        <w:t>See the Accessibility Act of the 29th of March 2001 regarding the accessibility of public places (</w:t>
      </w:r>
      <w:r w:rsidRPr="00A72506">
        <w:rPr>
          <w:rFonts w:asciiTheme="minorHAnsi" w:hAnsiTheme="minorHAnsi" w:cs="Arial"/>
          <w:szCs w:val="24"/>
        </w:rPr>
        <w:t>loi du 29 mars 2001 portant sur l’accessibilité des lieux ouvert au public)</w:t>
      </w:r>
      <w:r w:rsidRPr="00FE0EE9">
        <w:rPr>
          <w:rFonts w:asciiTheme="minorHAnsi" w:hAnsiTheme="minorHAnsi" w:cs="Arial"/>
        </w:rPr>
        <w:t>.</w:t>
      </w:r>
    </w:p>
  </w:footnote>
  <w:footnote w:id="36">
    <w:p w14:paraId="7B7854C8" w14:textId="77777777" w:rsidR="00C01FDA" w:rsidRPr="0027014A" w:rsidRDefault="00C01FDA" w:rsidP="00D970DC">
      <w:pPr>
        <w:pStyle w:val="FootnoteText"/>
        <w:rPr>
          <w:rFonts w:asciiTheme="minorHAnsi" w:hAnsiTheme="minorHAnsi"/>
        </w:rPr>
      </w:pPr>
      <w:r w:rsidRPr="0027014A">
        <w:rPr>
          <w:rStyle w:val="FootnoteReference"/>
          <w:rFonts w:asciiTheme="minorHAnsi" w:hAnsiTheme="minorHAnsi"/>
        </w:rPr>
        <w:footnoteRef/>
      </w:r>
      <w:r w:rsidRPr="0027014A">
        <w:rPr>
          <w:rFonts w:asciiTheme="minorHAnsi" w:hAnsiTheme="minorHAnsi"/>
        </w:rPr>
        <w:t xml:space="preserve"> </w:t>
      </w:r>
      <w:r w:rsidRPr="0027014A">
        <w:rPr>
          <w:rFonts w:asciiTheme="minorHAnsi" w:hAnsiTheme="minorHAnsi"/>
          <w:lang w:val="en-GB"/>
        </w:rPr>
        <w:t>See list of buildings in the GDD of March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D9E70" w14:textId="4F63CF3D" w:rsidR="00F54DFD" w:rsidRPr="009C18CC" w:rsidRDefault="00F54DFD" w:rsidP="00E34B37">
    <w:pPr>
      <w:pStyle w:val="Header"/>
      <w:jc w:val="right"/>
      <w:rPr>
        <w:rFonts w:ascii="Arial Narrow" w:hAnsi="Arial Narrow"/>
      </w:rPr>
    </w:pPr>
    <w:r>
      <w:rPr>
        <w:rFonts w:ascii="Arial Narrow" w:hAnsi="Arial Narrow"/>
        <w:sz w:val="20"/>
        <w:szCs w:val="20"/>
      </w:rPr>
      <w:t>Background country information</w:t>
    </w:r>
    <w:r w:rsidRPr="009C18CC">
      <w:rPr>
        <w:rFonts w:ascii="Arial Narrow" w:hAnsi="Arial Narrow"/>
        <w:sz w:val="20"/>
        <w:szCs w:val="20"/>
      </w:rPr>
      <w:t xml:space="preserve">: </w:t>
    </w:r>
    <w:r>
      <w:rPr>
        <w:rFonts w:ascii="Arial Narrow" w:hAnsi="Arial Narrow"/>
        <w:sz w:val="20"/>
        <w:szCs w:val="20"/>
      </w:rPr>
      <w:t>Political participation of persons with disabilities</w:t>
    </w:r>
  </w:p>
  <w:p w14:paraId="1AEA7A8E" w14:textId="77777777" w:rsidR="00F54DFD" w:rsidRDefault="00F54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71D"/>
    <w:multiLevelType w:val="hybridMultilevel"/>
    <w:tmpl w:val="0CA8DB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A67017"/>
    <w:multiLevelType w:val="hybridMultilevel"/>
    <w:tmpl w:val="1812B00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nsid w:val="0BD17997"/>
    <w:multiLevelType w:val="hybridMultilevel"/>
    <w:tmpl w:val="C7FEEF0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nsid w:val="0F7A6B2B"/>
    <w:multiLevelType w:val="hybridMultilevel"/>
    <w:tmpl w:val="1C680590"/>
    <w:lvl w:ilvl="0" w:tplc="C2888F5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C912488"/>
    <w:multiLevelType w:val="hybridMultilevel"/>
    <w:tmpl w:val="D40E939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nsid w:val="1CAF2983"/>
    <w:multiLevelType w:val="hybridMultilevel"/>
    <w:tmpl w:val="12EC4C2A"/>
    <w:lvl w:ilvl="0" w:tplc="3418ECC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3E679C"/>
    <w:multiLevelType w:val="hybridMultilevel"/>
    <w:tmpl w:val="4C4EE5C8"/>
    <w:lvl w:ilvl="0" w:tplc="A686036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7186E0E"/>
    <w:multiLevelType w:val="hybridMultilevel"/>
    <w:tmpl w:val="2E527D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82C64E9"/>
    <w:multiLevelType w:val="hybridMultilevel"/>
    <w:tmpl w:val="33A8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8807691"/>
    <w:multiLevelType w:val="hybridMultilevel"/>
    <w:tmpl w:val="27CE7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9A0258C"/>
    <w:multiLevelType w:val="hybridMultilevel"/>
    <w:tmpl w:val="5D3C4BA8"/>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nsid w:val="3267466B"/>
    <w:multiLevelType w:val="hybridMultilevel"/>
    <w:tmpl w:val="D7D6EC3C"/>
    <w:lvl w:ilvl="0" w:tplc="777C5950">
      <w:start w:val="1"/>
      <w:numFmt w:val="upperRoman"/>
      <w:lvlText w:val="%1."/>
      <w:lvlJc w:val="right"/>
      <w:pPr>
        <w:ind w:left="720" w:hanging="360"/>
      </w:pPr>
      <w:rPr>
        <w:rFonts w:ascii="Times New Roman" w:hAnsi="Times New Roman"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7EE54A3"/>
    <w:multiLevelType w:val="hybridMultilevel"/>
    <w:tmpl w:val="8FAC58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D871BE3"/>
    <w:multiLevelType w:val="hybridMultilevel"/>
    <w:tmpl w:val="94F05BEE"/>
    <w:lvl w:ilvl="0" w:tplc="77C8A004">
      <w:numFmt w:val="bullet"/>
      <w:lvlText w:val="-"/>
      <w:lvlJc w:val="left"/>
      <w:pPr>
        <w:ind w:left="1570" w:hanging="360"/>
      </w:pPr>
      <w:rPr>
        <w:rFonts w:ascii="Arial Narrow" w:eastAsia="Calibri" w:hAnsi="Arial Narrow" w:cs="Times New Roman" w:hint="default"/>
      </w:rPr>
    </w:lvl>
    <w:lvl w:ilvl="1" w:tplc="08130003">
      <w:start w:val="1"/>
      <w:numFmt w:val="bullet"/>
      <w:lvlText w:val="o"/>
      <w:lvlJc w:val="left"/>
      <w:pPr>
        <w:ind w:left="2290" w:hanging="360"/>
      </w:pPr>
      <w:rPr>
        <w:rFonts w:ascii="Courier New" w:hAnsi="Courier New" w:cs="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cs="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cs="Courier New" w:hint="default"/>
      </w:rPr>
    </w:lvl>
    <w:lvl w:ilvl="8" w:tplc="08130005">
      <w:start w:val="1"/>
      <w:numFmt w:val="bullet"/>
      <w:lvlText w:val=""/>
      <w:lvlJc w:val="left"/>
      <w:pPr>
        <w:ind w:left="7330" w:hanging="360"/>
      </w:pPr>
      <w:rPr>
        <w:rFonts w:ascii="Wingdings" w:hAnsi="Wingdings" w:hint="default"/>
      </w:rPr>
    </w:lvl>
  </w:abstractNum>
  <w:abstractNum w:abstractNumId="14">
    <w:nsid w:val="460D1C92"/>
    <w:multiLevelType w:val="hybridMultilevel"/>
    <w:tmpl w:val="1D6ADBFE"/>
    <w:lvl w:ilvl="0" w:tplc="AE6E2C2C">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CD60218"/>
    <w:multiLevelType w:val="hybridMultilevel"/>
    <w:tmpl w:val="A9580A54"/>
    <w:lvl w:ilvl="0" w:tplc="75744EF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1A4364C"/>
    <w:multiLevelType w:val="hybridMultilevel"/>
    <w:tmpl w:val="1C18034E"/>
    <w:lvl w:ilvl="0" w:tplc="0DD61564">
      <w:start w:val="1"/>
      <w:numFmt w:val="lowerRoman"/>
      <w:lvlText w:val="(%1)"/>
      <w:lvlJc w:val="left"/>
      <w:pPr>
        <w:ind w:left="1080" w:hanging="720"/>
      </w:pPr>
      <w:rPr>
        <w:rFonts w:eastAsia="Calibri" w:hint="default"/>
        <w:sz w:val="24"/>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nsid w:val="5423088D"/>
    <w:multiLevelType w:val="hybridMultilevel"/>
    <w:tmpl w:val="718C78F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nsid w:val="5BD24A14"/>
    <w:multiLevelType w:val="hybridMultilevel"/>
    <w:tmpl w:val="9A32D7A2"/>
    <w:lvl w:ilvl="0" w:tplc="FFFFFFFF">
      <w:start w:val="1"/>
      <w:numFmt w:val="decimal"/>
      <w:pStyle w:val="FRABodyText"/>
      <w:lvlText w:val="[%1]."/>
      <w:lvlJc w:val="left"/>
      <w:pPr>
        <w:tabs>
          <w:tab w:val="num" w:pos="961"/>
        </w:tabs>
        <w:ind w:left="961" w:hanging="851"/>
      </w:pPr>
      <w:rPr>
        <w:rFonts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C3212A7"/>
    <w:multiLevelType w:val="hybridMultilevel"/>
    <w:tmpl w:val="CA6E8EA0"/>
    <w:lvl w:ilvl="0" w:tplc="4A1A235C">
      <w:start w:val="1"/>
      <w:numFmt w:val="bullet"/>
      <w:lvlText w:val="-"/>
      <w:lvlJc w:val="left"/>
      <w:pPr>
        <w:ind w:left="720" w:hanging="360"/>
      </w:pPr>
      <w:rPr>
        <w:rFonts w:ascii="Times New Roman" w:eastAsia="Calibr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nsid w:val="72283B5D"/>
    <w:multiLevelType w:val="hybridMultilevel"/>
    <w:tmpl w:val="2916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54F1712"/>
    <w:multiLevelType w:val="hybridMultilevel"/>
    <w:tmpl w:val="9C2A81BE"/>
    <w:lvl w:ilvl="0" w:tplc="AF10A3C8">
      <w:start w:val="1"/>
      <w:numFmt w:val="upp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FAE12BF"/>
    <w:multiLevelType w:val="hybridMultilevel"/>
    <w:tmpl w:val="C1C2E36C"/>
    <w:lvl w:ilvl="0" w:tplc="3FD09460">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20"/>
  </w:num>
  <w:num w:numId="2">
    <w:abstractNumId w:val="11"/>
  </w:num>
  <w:num w:numId="3">
    <w:abstractNumId w:val="9"/>
  </w:num>
  <w:num w:numId="4">
    <w:abstractNumId w:val="15"/>
  </w:num>
  <w:num w:numId="5">
    <w:abstractNumId w:val="6"/>
  </w:num>
  <w:num w:numId="6">
    <w:abstractNumId w:val="21"/>
  </w:num>
  <w:num w:numId="7">
    <w:abstractNumId w:val="18"/>
  </w:num>
  <w:num w:numId="8">
    <w:abstractNumId w:val="0"/>
  </w:num>
  <w:num w:numId="9">
    <w:abstractNumId w:val="13"/>
  </w:num>
  <w:num w:numId="10">
    <w:abstractNumId w:val="3"/>
  </w:num>
  <w:num w:numId="11">
    <w:abstractNumId w:val="8"/>
  </w:num>
  <w:num w:numId="12">
    <w:abstractNumId w:val="7"/>
  </w:num>
  <w:num w:numId="13">
    <w:abstractNumId w:val="17"/>
  </w:num>
  <w:num w:numId="14">
    <w:abstractNumId w:val="10"/>
  </w:num>
  <w:num w:numId="15">
    <w:abstractNumId w:val="22"/>
  </w:num>
  <w:num w:numId="16">
    <w:abstractNumId w:val="19"/>
  </w:num>
  <w:num w:numId="17">
    <w:abstractNumId w:val="1"/>
  </w:num>
  <w:num w:numId="18">
    <w:abstractNumId w:val="2"/>
  </w:num>
  <w:num w:numId="19">
    <w:abstractNumId w:val="4"/>
  </w:num>
  <w:num w:numId="20">
    <w:abstractNumId w:val="16"/>
  </w:num>
  <w:num w:numId="21">
    <w:abstractNumId w:val="5"/>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63"/>
    <w:rsid w:val="0000356C"/>
    <w:rsid w:val="00007B25"/>
    <w:rsid w:val="00011DA4"/>
    <w:rsid w:val="00013D13"/>
    <w:rsid w:val="00023CCE"/>
    <w:rsid w:val="000270D9"/>
    <w:rsid w:val="00030D71"/>
    <w:rsid w:val="00042393"/>
    <w:rsid w:val="000467E2"/>
    <w:rsid w:val="00050B03"/>
    <w:rsid w:val="00050BD3"/>
    <w:rsid w:val="0005338B"/>
    <w:rsid w:val="00061758"/>
    <w:rsid w:val="000626AD"/>
    <w:rsid w:val="00067FCA"/>
    <w:rsid w:val="00070613"/>
    <w:rsid w:val="000707E5"/>
    <w:rsid w:val="0007136C"/>
    <w:rsid w:val="00073C5C"/>
    <w:rsid w:val="00074027"/>
    <w:rsid w:val="000801BB"/>
    <w:rsid w:val="00090667"/>
    <w:rsid w:val="00095632"/>
    <w:rsid w:val="000A0623"/>
    <w:rsid w:val="000A5B77"/>
    <w:rsid w:val="000B2BA1"/>
    <w:rsid w:val="000B3C36"/>
    <w:rsid w:val="000B3FB7"/>
    <w:rsid w:val="000C1A03"/>
    <w:rsid w:val="000C30CA"/>
    <w:rsid w:val="000C333B"/>
    <w:rsid w:val="000C6B9D"/>
    <w:rsid w:val="000D079F"/>
    <w:rsid w:val="001061E8"/>
    <w:rsid w:val="001135B8"/>
    <w:rsid w:val="0011784B"/>
    <w:rsid w:val="0012173C"/>
    <w:rsid w:val="0013153C"/>
    <w:rsid w:val="0013180A"/>
    <w:rsid w:val="00133E7F"/>
    <w:rsid w:val="00135C0D"/>
    <w:rsid w:val="00135DFA"/>
    <w:rsid w:val="00136E1F"/>
    <w:rsid w:val="00142477"/>
    <w:rsid w:val="0015357A"/>
    <w:rsid w:val="001541FB"/>
    <w:rsid w:val="0015706F"/>
    <w:rsid w:val="001577D6"/>
    <w:rsid w:val="00160C6B"/>
    <w:rsid w:val="00164588"/>
    <w:rsid w:val="00167605"/>
    <w:rsid w:val="00172297"/>
    <w:rsid w:val="001761DC"/>
    <w:rsid w:val="001915AA"/>
    <w:rsid w:val="00191CA7"/>
    <w:rsid w:val="001961D1"/>
    <w:rsid w:val="001A2638"/>
    <w:rsid w:val="001B3593"/>
    <w:rsid w:val="001C0C04"/>
    <w:rsid w:val="001C2545"/>
    <w:rsid w:val="001D6BB3"/>
    <w:rsid w:val="001E075F"/>
    <w:rsid w:val="001E263C"/>
    <w:rsid w:val="001E4C7A"/>
    <w:rsid w:val="001F122D"/>
    <w:rsid w:val="001F129F"/>
    <w:rsid w:val="001F2369"/>
    <w:rsid w:val="001F6FDA"/>
    <w:rsid w:val="002004DA"/>
    <w:rsid w:val="00201D6E"/>
    <w:rsid w:val="0020668D"/>
    <w:rsid w:val="00206FAE"/>
    <w:rsid w:val="00225B23"/>
    <w:rsid w:val="00226D0E"/>
    <w:rsid w:val="00235688"/>
    <w:rsid w:val="0024317E"/>
    <w:rsid w:val="00246C8F"/>
    <w:rsid w:val="00250971"/>
    <w:rsid w:val="00253949"/>
    <w:rsid w:val="00255A55"/>
    <w:rsid w:val="00260475"/>
    <w:rsid w:val="00263709"/>
    <w:rsid w:val="00272D92"/>
    <w:rsid w:val="00277F81"/>
    <w:rsid w:val="00281DD6"/>
    <w:rsid w:val="002922EA"/>
    <w:rsid w:val="00295B6D"/>
    <w:rsid w:val="00297135"/>
    <w:rsid w:val="002A0B05"/>
    <w:rsid w:val="002A2226"/>
    <w:rsid w:val="002B021A"/>
    <w:rsid w:val="002C2C90"/>
    <w:rsid w:val="002C47D8"/>
    <w:rsid w:val="002D11D2"/>
    <w:rsid w:val="002D29A8"/>
    <w:rsid w:val="002E5433"/>
    <w:rsid w:val="002E7A0B"/>
    <w:rsid w:val="002E7E22"/>
    <w:rsid w:val="002F48B4"/>
    <w:rsid w:val="0030298D"/>
    <w:rsid w:val="00303886"/>
    <w:rsid w:val="0030656B"/>
    <w:rsid w:val="00307DAF"/>
    <w:rsid w:val="0031210E"/>
    <w:rsid w:val="003138A7"/>
    <w:rsid w:val="003205DB"/>
    <w:rsid w:val="00346931"/>
    <w:rsid w:val="00347E16"/>
    <w:rsid w:val="003531BE"/>
    <w:rsid w:val="00353290"/>
    <w:rsid w:val="00353A55"/>
    <w:rsid w:val="003577A3"/>
    <w:rsid w:val="003657B8"/>
    <w:rsid w:val="003769A4"/>
    <w:rsid w:val="00377CA3"/>
    <w:rsid w:val="00384F2D"/>
    <w:rsid w:val="003972B0"/>
    <w:rsid w:val="00397B00"/>
    <w:rsid w:val="003A1586"/>
    <w:rsid w:val="003A16A9"/>
    <w:rsid w:val="003A4C96"/>
    <w:rsid w:val="003B1508"/>
    <w:rsid w:val="003B558D"/>
    <w:rsid w:val="003C5E3A"/>
    <w:rsid w:val="003C681B"/>
    <w:rsid w:val="003D108A"/>
    <w:rsid w:val="003D134A"/>
    <w:rsid w:val="003E5DBE"/>
    <w:rsid w:val="003F025D"/>
    <w:rsid w:val="00402F5C"/>
    <w:rsid w:val="00410779"/>
    <w:rsid w:val="00411D8C"/>
    <w:rsid w:val="0041424D"/>
    <w:rsid w:val="004144D7"/>
    <w:rsid w:val="00414688"/>
    <w:rsid w:val="00421BE9"/>
    <w:rsid w:val="00422405"/>
    <w:rsid w:val="0042307C"/>
    <w:rsid w:val="00432259"/>
    <w:rsid w:val="0043444B"/>
    <w:rsid w:val="004426E0"/>
    <w:rsid w:val="00442839"/>
    <w:rsid w:val="00445FC2"/>
    <w:rsid w:val="0045057B"/>
    <w:rsid w:val="00453992"/>
    <w:rsid w:val="00457C1D"/>
    <w:rsid w:val="004612D3"/>
    <w:rsid w:val="004632A1"/>
    <w:rsid w:val="004720E3"/>
    <w:rsid w:val="00472DF5"/>
    <w:rsid w:val="00473A66"/>
    <w:rsid w:val="004778FE"/>
    <w:rsid w:val="004868D6"/>
    <w:rsid w:val="00493C50"/>
    <w:rsid w:val="00497370"/>
    <w:rsid w:val="004A59CF"/>
    <w:rsid w:val="004B6A27"/>
    <w:rsid w:val="004B784B"/>
    <w:rsid w:val="004C474A"/>
    <w:rsid w:val="004C4EA3"/>
    <w:rsid w:val="004D1ED0"/>
    <w:rsid w:val="004D3022"/>
    <w:rsid w:val="004E05C6"/>
    <w:rsid w:val="004E5AB6"/>
    <w:rsid w:val="004F11DC"/>
    <w:rsid w:val="004F687C"/>
    <w:rsid w:val="005000C7"/>
    <w:rsid w:val="005017F4"/>
    <w:rsid w:val="005025B3"/>
    <w:rsid w:val="00510405"/>
    <w:rsid w:val="005108F8"/>
    <w:rsid w:val="00513485"/>
    <w:rsid w:val="00523B20"/>
    <w:rsid w:val="00532FA1"/>
    <w:rsid w:val="00533AAD"/>
    <w:rsid w:val="00536573"/>
    <w:rsid w:val="00537335"/>
    <w:rsid w:val="00544276"/>
    <w:rsid w:val="0054499C"/>
    <w:rsid w:val="005561F3"/>
    <w:rsid w:val="0056698A"/>
    <w:rsid w:val="0056772C"/>
    <w:rsid w:val="00571605"/>
    <w:rsid w:val="00576099"/>
    <w:rsid w:val="00583606"/>
    <w:rsid w:val="00583A4F"/>
    <w:rsid w:val="00584FDB"/>
    <w:rsid w:val="0058514C"/>
    <w:rsid w:val="00595A33"/>
    <w:rsid w:val="00596606"/>
    <w:rsid w:val="00597D5F"/>
    <w:rsid w:val="005A1EF0"/>
    <w:rsid w:val="005A7BB2"/>
    <w:rsid w:val="005B1505"/>
    <w:rsid w:val="005B3EA4"/>
    <w:rsid w:val="005C1B4C"/>
    <w:rsid w:val="005C2CE0"/>
    <w:rsid w:val="005C466B"/>
    <w:rsid w:val="005D099A"/>
    <w:rsid w:val="005E0455"/>
    <w:rsid w:val="005E3722"/>
    <w:rsid w:val="005E3F4B"/>
    <w:rsid w:val="005F236D"/>
    <w:rsid w:val="005F45ED"/>
    <w:rsid w:val="005F71E0"/>
    <w:rsid w:val="005F787C"/>
    <w:rsid w:val="00610DE2"/>
    <w:rsid w:val="00622BB3"/>
    <w:rsid w:val="00644E6C"/>
    <w:rsid w:val="00644F40"/>
    <w:rsid w:val="006453C2"/>
    <w:rsid w:val="00651343"/>
    <w:rsid w:val="006521A0"/>
    <w:rsid w:val="00655A60"/>
    <w:rsid w:val="00657421"/>
    <w:rsid w:val="00664A34"/>
    <w:rsid w:val="00665293"/>
    <w:rsid w:val="006673DB"/>
    <w:rsid w:val="006724F7"/>
    <w:rsid w:val="00675CE6"/>
    <w:rsid w:val="00676541"/>
    <w:rsid w:val="006873EF"/>
    <w:rsid w:val="00687B1C"/>
    <w:rsid w:val="00694EFF"/>
    <w:rsid w:val="006962A2"/>
    <w:rsid w:val="00697723"/>
    <w:rsid w:val="00697A47"/>
    <w:rsid w:val="006A5E19"/>
    <w:rsid w:val="006B4CCF"/>
    <w:rsid w:val="006B7FC1"/>
    <w:rsid w:val="006C0207"/>
    <w:rsid w:val="006C04F4"/>
    <w:rsid w:val="006C4EAB"/>
    <w:rsid w:val="006C4EEA"/>
    <w:rsid w:val="006C5434"/>
    <w:rsid w:val="006D4D44"/>
    <w:rsid w:val="006E1F4C"/>
    <w:rsid w:val="006E71F7"/>
    <w:rsid w:val="006F01B9"/>
    <w:rsid w:val="006F18A2"/>
    <w:rsid w:val="006F1EAC"/>
    <w:rsid w:val="006F59FD"/>
    <w:rsid w:val="006F6BBA"/>
    <w:rsid w:val="00701A58"/>
    <w:rsid w:val="00705C5C"/>
    <w:rsid w:val="00717820"/>
    <w:rsid w:val="00730777"/>
    <w:rsid w:val="007324A3"/>
    <w:rsid w:val="0073265B"/>
    <w:rsid w:val="0073448E"/>
    <w:rsid w:val="007467D1"/>
    <w:rsid w:val="007600E4"/>
    <w:rsid w:val="00760C08"/>
    <w:rsid w:val="00780F94"/>
    <w:rsid w:val="00781277"/>
    <w:rsid w:val="0078569F"/>
    <w:rsid w:val="00787293"/>
    <w:rsid w:val="007911A3"/>
    <w:rsid w:val="0079183E"/>
    <w:rsid w:val="00796FDC"/>
    <w:rsid w:val="007A2C8D"/>
    <w:rsid w:val="007A3A2B"/>
    <w:rsid w:val="007A419B"/>
    <w:rsid w:val="007A4C35"/>
    <w:rsid w:val="007A587C"/>
    <w:rsid w:val="007A6B55"/>
    <w:rsid w:val="007B0752"/>
    <w:rsid w:val="007C0FF2"/>
    <w:rsid w:val="007C7121"/>
    <w:rsid w:val="007D118E"/>
    <w:rsid w:val="007D1746"/>
    <w:rsid w:val="007D5C5E"/>
    <w:rsid w:val="007E1D14"/>
    <w:rsid w:val="007E71B9"/>
    <w:rsid w:val="0080568B"/>
    <w:rsid w:val="00806399"/>
    <w:rsid w:val="0081459C"/>
    <w:rsid w:val="00814D89"/>
    <w:rsid w:val="00821E86"/>
    <w:rsid w:val="008248F9"/>
    <w:rsid w:val="00831251"/>
    <w:rsid w:val="008361EC"/>
    <w:rsid w:val="00837826"/>
    <w:rsid w:val="00841098"/>
    <w:rsid w:val="0086212D"/>
    <w:rsid w:val="00871BDF"/>
    <w:rsid w:val="00872D16"/>
    <w:rsid w:val="0087326A"/>
    <w:rsid w:val="00875914"/>
    <w:rsid w:val="008828BA"/>
    <w:rsid w:val="00886C5B"/>
    <w:rsid w:val="00890D1C"/>
    <w:rsid w:val="008B1250"/>
    <w:rsid w:val="008B5902"/>
    <w:rsid w:val="008B5A61"/>
    <w:rsid w:val="008B5CC4"/>
    <w:rsid w:val="008C4A24"/>
    <w:rsid w:val="008C633A"/>
    <w:rsid w:val="008D5466"/>
    <w:rsid w:val="008E13FD"/>
    <w:rsid w:val="008E1ACF"/>
    <w:rsid w:val="008E5075"/>
    <w:rsid w:val="008F30AD"/>
    <w:rsid w:val="008F42B2"/>
    <w:rsid w:val="008F7720"/>
    <w:rsid w:val="00903DE9"/>
    <w:rsid w:val="0091152D"/>
    <w:rsid w:val="00912C69"/>
    <w:rsid w:val="0092566C"/>
    <w:rsid w:val="00927BCE"/>
    <w:rsid w:val="00936D31"/>
    <w:rsid w:val="0093762D"/>
    <w:rsid w:val="00941669"/>
    <w:rsid w:val="00944492"/>
    <w:rsid w:val="0094519E"/>
    <w:rsid w:val="00946694"/>
    <w:rsid w:val="00947F52"/>
    <w:rsid w:val="00956360"/>
    <w:rsid w:val="00961028"/>
    <w:rsid w:val="009640C2"/>
    <w:rsid w:val="00967AE3"/>
    <w:rsid w:val="00967FD6"/>
    <w:rsid w:val="00973971"/>
    <w:rsid w:val="009841A7"/>
    <w:rsid w:val="00986544"/>
    <w:rsid w:val="0099002B"/>
    <w:rsid w:val="00990512"/>
    <w:rsid w:val="0099230E"/>
    <w:rsid w:val="009957BB"/>
    <w:rsid w:val="009A4156"/>
    <w:rsid w:val="009A6E74"/>
    <w:rsid w:val="009B0817"/>
    <w:rsid w:val="009B3A4F"/>
    <w:rsid w:val="009B42C8"/>
    <w:rsid w:val="009B645C"/>
    <w:rsid w:val="009C2FE6"/>
    <w:rsid w:val="009C7D87"/>
    <w:rsid w:val="009D2F9B"/>
    <w:rsid w:val="009D4D75"/>
    <w:rsid w:val="009F11F5"/>
    <w:rsid w:val="009F16D6"/>
    <w:rsid w:val="00A05287"/>
    <w:rsid w:val="00A06F5F"/>
    <w:rsid w:val="00A0789E"/>
    <w:rsid w:val="00A10893"/>
    <w:rsid w:val="00A12F1B"/>
    <w:rsid w:val="00A162A7"/>
    <w:rsid w:val="00A16E75"/>
    <w:rsid w:val="00A20D89"/>
    <w:rsid w:val="00A213E8"/>
    <w:rsid w:val="00A2359A"/>
    <w:rsid w:val="00A24289"/>
    <w:rsid w:val="00A25142"/>
    <w:rsid w:val="00A2595E"/>
    <w:rsid w:val="00A27BAD"/>
    <w:rsid w:val="00A309CB"/>
    <w:rsid w:val="00A379FF"/>
    <w:rsid w:val="00A540A2"/>
    <w:rsid w:val="00A60B28"/>
    <w:rsid w:val="00A72506"/>
    <w:rsid w:val="00A77829"/>
    <w:rsid w:val="00A77AA4"/>
    <w:rsid w:val="00A859D5"/>
    <w:rsid w:val="00A93D48"/>
    <w:rsid w:val="00A96D3E"/>
    <w:rsid w:val="00A970AD"/>
    <w:rsid w:val="00AA2CF2"/>
    <w:rsid w:val="00AB10D5"/>
    <w:rsid w:val="00AB17D1"/>
    <w:rsid w:val="00AB29E0"/>
    <w:rsid w:val="00AC0B4B"/>
    <w:rsid w:val="00AC3E77"/>
    <w:rsid w:val="00AC50B1"/>
    <w:rsid w:val="00AD113B"/>
    <w:rsid w:val="00AD6A50"/>
    <w:rsid w:val="00AD7426"/>
    <w:rsid w:val="00AD7DD1"/>
    <w:rsid w:val="00AE34BA"/>
    <w:rsid w:val="00AE40E4"/>
    <w:rsid w:val="00AF3D18"/>
    <w:rsid w:val="00AF72B8"/>
    <w:rsid w:val="00B03047"/>
    <w:rsid w:val="00B0350F"/>
    <w:rsid w:val="00B04241"/>
    <w:rsid w:val="00B1253E"/>
    <w:rsid w:val="00B14E0A"/>
    <w:rsid w:val="00B15105"/>
    <w:rsid w:val="00B155D7"/>
    <w:rsid w:val="00B17FF1"/>
    <w:rsid w:val="00B22512"/>
    <w:rsid w:val="00B30F4F"/>
    <w:rsid w:val="00B343FA"/>
    <w:rsid w:val="00B40137"/>
    <w:rsid w:val="00B43CAA"/>
    <w:rsid w:val="00B4660A"/>
    <w:rsid w:val="00B47448"/>
    <w:rsid w:val="00B47DC4"/>
    <w:rsid w:val="00B52345"/>
    <w:rsid w:val="00B54429"/>
    <w:rsid w:val="00B54773"/>
    <w:rsid w:val="00B61D65"/>
    <w:rsid w:val="00B61E5B"/>
    <w:rsid w:val="00B62353"/>
    <w:rsid w:val="00B64E4A"/>
    <w:rsid w:val="00B72B76"/>
    <w:rsid w:val="00B835B4"/>
    <w:rsid w:val="00B91DAC"/>
    <w:rsid w:val="00BA2AB7"/>
    <w:rsid w:val="00BB1F8F"/>
    <w:rsid w:val="00BB25C6"/>
    <w:rsid w:val="00BB6EE7"/>
    <w:rsid w:val="00BB7D27"/>
    <w:rsid w:val="00BC145C"/>
    <w:rsid w:val="00BC1CB0"/>
    <w:rsid w:val="00BC218E"/>
    <w:rsid w:val="00BC426E"/>
    <w:rsid w:val="00BC4B90"/>
    <w:rsid w:val="00BC51E5"/>
    <w:rsid w:val="00BD377B"/>
    <w:rsid w:val="00BD7F5A"/>
    <w:rsid w:val="00BE5177"/>
    <w:rsid w:val="00BE6739"/>
    <w:rsid w:val="00BF76E4"/>
    <w:rsid w:val="00C00A5C"/>
    <w:rsid w:val="00C01FDA"/>
    <w:rsid w:val="00C02DA5"/>
    <w:rsid w:val="00C03F6B"/>
    <w:rsid w:val="00C05F04"/>
    <w:rsid w:val="00C10048"/>
    <w:rsid w:val="00C11595"/>
    <w:rsid w:val="00C15953"/>
    <w:rsid w:val="00C16A40"/>
    <w:rsid w:val="00C16E24"/>
    <w:rsid w:val="00C177D6"/>
    <w:rsid w:val="00C24227"/>
    <w:rsid w:val="00C3181C"/>
    <w:rsid w:val="00C4552E"/>
    <w:rsid w:val="00C458E4"/>
    <w:rsid w:val="00C47F47"/>
    <w:rsid w:val="00C57D63"/>
    <w:rsid w:val="00C67C75"/>
    <w:rsid w:val="00C93A0B"/>
    <w:rsid w:val="00C95E57"/>
    <w:rsid w:val="00CB2527"/>
    <w:rsid w:val="00CB308D"/>
    <w:rsid w:val="00CC481B"/>
    <w:rsid w:val="00CC7D8A"/>
    <w:rsid w:val="00CE082D"/>
    <w:rsid w:val="00CE5BA8"/>
    <w:rsid w:val="00CE6591"/>
    <w:rsid w:val="00CF1B7C"/>
    <w:rsid w:val="00CF5AAE"/>
    <w:rsid w:val="00D0613B"/>
    <w:rsid w:val="00D069DF"/>
    <w:rsid w:val="00D2526D"/>
    <w:rsid w:val="00D25E55"/>
    <w:rsid w:val="00D30161"/>
    <w:rsid w:val="00D34EB8"/>
    <w:rsid w:val="00D36608"/>
    <w:rsid w:val="00D401D6"/>
    <w:rsid w:val="00D408FB"/>
    <w:rsid w:val="00D44481"/>
    <w:rsid w:val="00D50248"/>
    <w:rsid w:val="00D51260"/>
    <w:rsid w:val="00D561BF"/>
    <w:rsid w:val="00D7215B"/>
    <w:rsid w:val="00D738A4"/>
    <w:rsid w:val="00D73D67"/>
    <w:rsid w:val="00D80D65"/>
    <w:rsid w:val="00D85998"/>
    <w:rsid w:val="00D8749F"/>
    <w:rsid w:val="00D918B0"/>
    <w:rsid w:val="00D970DC"/>
    <w:rsid w:val="00DA3A84"/>
    <w:rsid w:val="00DA4538"/>
    <w:rsid w:val="00DA52E0"/>
    <w:rsid w:val="00DB0714"/>
    <w:rsid w:val="00DB4DFD"/>
    <w:rsid w:val="00DC1672"/>
    <w:rsid w:val="00DC23CF"/>
    <w:rsid w:val="00DC522B"/>
    <w:rsid w:val="00DC58F4"/>
    <w:rsid w:val="00DD2FC7"/>
    <w:rsid w:val="00DD53C2"/>
    <w:rsid w:val="00DE176E"/>
    <w:rsid w:val="00DE617B"/>
    <w:rsid w:val="00DE7A36"/>
    <w:rsid w:val="00DE7C2D"/>
    <w:rsid w:val="00DF2131"/>
    <w:rsid w:val="00DF695D"/>
    <w:rsid w:val="00DF7B9A"/>
    <w:rsid w:val="00DF7D3C"/>
    <w:rsid w:val="00E015BD"/>
    <w:rsid w:val="00E0535E"/>
    <w:rsid w:val="00E13990"/>
    <w:rsid w:val="00E13BDC"/>
    <w:rsid w:val="00E15B4F"/>
    <w:rsid w:val="00E164EB"/>
    <w:rsid w:val="00E27374"/>
    <w:rsid w:val="00E34B37"/>
    <w:rsid w:val="00E35087"/>
    <w:rsid w:val="00E46B0E"/>
    <w:rsid w:val="00E47D69"/>
    <w:rsid w:val="00E541F5"/>
    <w:rsid w:val="00E54542"/>
    <w:rsid w:val="00E56D0F"/>
    <w:rsid w:val="00E60D65"/>
    <w:rsid w:val="00E61381"/>
    <w:rsid w:val="00E62677"/>
    <w:rsid w:val="00E66775"/>
    <w:rsid w:val="00E6739E"/>
    <w:rsid w:val="00E731A2"/>
    <w:rsid w:val="00E83137"/>
    <w:rsid w:val="00E851E9"/>
    <w:rsid w:val="00EA089E"/>
    <w:rsid w:val="00EB1A4B"/>
    <w:rsid w:val="00EB3EEC"/>
    <w:rsid w:val="00EB4897"/>
    <w:rsid w:val="00EB5422"/>
    <w:rsid w:val="00EC3E36"/>
    <w:rsid w:val="00EC5DF5"/>
    <w:rsid w:val="00EC75DE"/>
    <w:rsid w:val="00ED04AB"/>
    <w:rsid w:val="00ED3D9B"/>
    <w:rsid w:val="00ED6F12"/>
    <w:rsid w:val="00EE4D1C"/>
    <w:rsid w:val="00EF1794"/>
    <w:rsid w:val="00EF39B1"/>
    <w:rsid w:val="00EF5B8C"/>
    <w:rsid w:val="00EF7C2A"/>
    <w:rsid w:val="00F0122D"/>
    <w:rsid w:val="00F02646"/>
    <w:rsid w:val="00F02E90"/>
    <w:rsid w:val="00F06FAA"/>
    <w:rsid w:val="00F0705A"/>
    <w:rsid w:val="00F14B2B"/>
    <w:rsid w:val="00F215D6"/>
    <w:rsid w:val="00F24980"/>
    <w:rsid w:val="00F36518"/>
    <w:rsid w:val="00F3790E"/>
    <w:rsid w:val="00F37FAE"/>
    <w:rsid w:val="00F4258A"/>
    <w:rsid w:val="00F466D8"/>
    <w:rsid w:val="00F54DFD"/>
    <w:rsid w:val="00F72379"/>
    <w:rsid w:val="00F779D8"/>
    <w:rsid w:val="00F8160C"/>
    <w:rsid w:val="00F81886"/>
    <w:rsid w:val="00F8392B"/>
    <w:rsid w:val="00F917E8"/>
    <w:rsid w:val="00F92218"/>
    <w:rsid w:val="00FA207F"/>
    <w:rsid w:val="00FA4231"/>
    <w:rsid w:val="00FA6048"/>
    <w:rsid w:val="00FB38C3"/>
    <w:rsid w:val="00FB4E9E"/>
    <w:rsid w:val="00FC467E"/>
    <w:rsid w:val="00FC4CBB"/>
    <w:rsid w:val="00FC54A1"/>
    <w:rsid w:val="00FD1A1A"/>
    <w:rsid w:val="00FD2EC3"/>
    <w:rsid w:val="00FD41EA"/>
    <w:rsid w:val="00FE0EE9"/>
    <w:rsid w:val="00FE1C07"/>
    <w:rsid w:val="00FE223D"/>
    <w:rsid w:val="00FE272A"/>
    <w:rsid w:val="00FF30A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LU" w:eastAsia="fr-L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link w:val="FootnoteText"/>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callout,4_G,BVI fnr,FR,Re,Appel note de bas de p."/>
    <w:link w:val="FootnoteReferneceChar"/>
    <w:uiPriority w:val="99"/>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hAnsi="Arial Narrow"/>
      <w:sz w:val="48"/>
      <w:lang w:val="en-GB" w:bidi="en-US"/>
    </w:rPr>
  </w:style>
  <w:style w:type="character" w:styleId="Hyperlink">
    <w:name w:val="Hyperlink"/>
    <w:uiPriority w:val="99"/>
    <w:rsid w:val="00074027"/>
    <w:rPr>
      <w:color w:val="0000FF"/>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hAnsi="Times New Roman"/>
      <w:lang w:val="en-GB" w:bidi="en-US"/>
    </w:rPr>
  </w:style>
  <w:style w:type="table" w:styleId="TableGrid">
    <w:name w:val="Table Grid"/>
    <w:basedOn w:val="TableNormal"/>
    <w:uiPriority w:val="59"/>
    <w:rsid w:val="00C9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hAnsi="Times New Roman"/>
      <w:lang w:val="en-GB" w:bidi="en-US"/>
    </w:rPr>
  </w:style>
  <w:style w:type="character" w:styleId="CommentReference">
    <w:name w:val="annotation reference"/>
    <w:unhideWhenUsed/>
    <w:rsid w:val="00D80D65"/>
    <w:rPr>
      <w:sz w:val="16"/>
      <w:szCs w:val="16"/>
    </w:rPr>
  </w:style>
  <w:style w:type="paragraph" w:styleId="CommentText">
    <w:name w:val="annotation text"/>
    <w:basedOn w:val="Normal"/>
    <w:link w:val="CommentTextChar"/>
    <w:uiPriority w:val="99"/>
    <w:unhideWhenUsed/>
    <w:rsid w:val="00D80D65"/>
    <w:pPr>
      <w:spacing w:line="240" w:lineRule="auto"/>
    </w:pPr>
    <w:rPr>
      <w:sz w:val="20"/>
      <w:szCs w:val="20"/>
    </w:rPr>
  </w:style>
  <w:style w:type="character" w:customStyle="1" w:styleId="CommentTextChar">
    <w:name w:val="Comment Text Char"/>
    <w:link w:val="CommentText"/>
    <w:uiPriority w:val="99"/>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0D65"/>
    <w:rPr>
      <w:rFonts w:ascii="Tahoma" w:hAnsi="Tahoma" w:cs="Tahoma"/>
      <w:sz w:val="16"/>
      <w:szCs w:val="16"/>
    </w:rPr>
  </w:style>
  <w:style w:type="character" w:styleId="FollowedHyperlink">
    <w:name w:val="FollowedHyperlink"/>
    <w:uiPriority w:val="99"/>
    <w:semiHidden/>
    <w:unhideWhenUsed/>
    <w:rsid w:val="00442839"/>
    <w:rPr>
      <w:color w:val="800080"/>
      <w:u w:val="single"/>
    </w:rPr>
  </w:style>
  <w:style w:type="paragraph" w:styleId="Revision">
    <w:name w:val="Revision"/>
    <w:hidden/>
    <w:uiPriority w:val="99"/>
    <w:semiHidden/>
    <w:rsid w:val="003205DB"/>
    <w:rPr>
      <w:sz w:val="22"/>
      <w:szCs w:val="22"/>
      <w:lang w:val="en-IE"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E34B37"/>
    <w:pPr>
      <w:spacing w:after="160" w:line="240" w:lineRule="exact"/>
    </w:pPr>
    <w:rPr>
      <w:sz w:val="20"/>
      <w:szCs w:val="20"/>
      <w:vertAlign w:val="superscript"/>
      <w:lang w:val="fr-LU" w:eastAsia="fr-L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LU" w:eastAsia="fr-L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link w:val="FootnoteText"/>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callout,4_G,BVI fnr,FR,Re,Appel note de bas de p."/>
    <w:link w:val="FootnoteReferneceChar"/>
    <w:uiPriority w:val="99"/>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hAnsi="Arial Narrow"/>
      <w:sz w:val="48"/>
      <w:lang w:val="en-GB" w:bidi="en-US"/>
    </w:rPr>
  </w:style>
  <w:style w:type="character" w:styleId="Hyperlink">
    <w:name w:val="Hyperlink"/>
    <w:uiPriority w:val="99"/>
    <w:rsid w:val="00074027"/>
    <w:rPr>
      <w:color w:val="0000FF"/>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hAnsi="Times New Roman"/>
      <w:lang w:val="en-GB" w:bidi="en-US"/>
    </w:rPr>
  </w:style>
  <w:style w:type="table" w:styleId="TableGrid">
    <w:name w:val="Table Grid"/>
    <w:basedOn w:val="TableNormal"/>
    <w:uiPriority w:val="59"/>
    <w:rsid w:val="00C9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hAnsi="Times New Roman"/>
      <w:lang w:val="en-GB" w:bidi="en-US"/>
    </w:rPr>
  </w:style>
  <w:style w:type="character" w:styleId="CommentReference">
    <w:name w:val="annotation reference"/>
    <w:unhideWhenUsed/>
    <w:rsid w:val="00D80D65"/>
    <w:rPr>
      <w:sz w:val="16"/>
      <w:szCs w:val="16"/>
    </w:rPr>
  </w:style>
  <w:style w:type="paragraph" w:styleId="CommentText">
    <w:name w:val="annotation text"/>
    <w:basedOn w:val="Normal"/>
    <w:link w:val="CommentTextChar"/>
    <w:uiPriority w:val="99"/>
    <w:unhideWhenUsed/>
    <w:rsid w:val="00D80D65"/>
    <w:pPr>
      <w:spacing w:line="240" w:lineRule="auto"/>
    </w:pPr>
    <w:rPr>
      <w:sz w:val="20"/>
      <w:szCs w:val="20"/>
    </w:rPr>
  </w:style>
  <w:style w:type="character" w:customStyle="1" w:styleId="CommentTextChar">
    <w:name w:val="Comment Text Char"/>
    <w:link w:val="CommentText"/>
    <w:uiPriority w:val="99"/>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0D65"/>
    <w:rPr>
      <w:rFonts w:ascii="Tahoma" w:hAnsi="Tahoma" w:cs="Tahoma"/>
      <w:sz w:val="16"/>
      <w:szCs w:val="16"/>
    </w:rPr>
  </w:style>
  <w:style w:type="character" w:styleId="FollowedHyperlink">
    <w:name w:val="FollowedHyperlink"/>
    <w:uiPriority w:val="99"/>
    <w:semiHidden/>
    <w:unhideWhenUsed/>
    <w:rsid w:val="00442839"/>
    <w:rPr>
      <w:color w:val="800080"/>
      <w:u w:val="single"/>
    </w:rPr>
  </w:style>
  <w:style w:type="paragraph" w:styleId="Revision">
    <w:name w:val="Revision"/>
    <w:hidden/>
    <w:uiPriority w:val="99"/>
    <w:semiHidden/>
    <w:rsid w:val="003205DB"/>
    <w:rPr>
      <w:sz w:val="22"/>
      <w:szCs w:val="22"/>
      <w:lang w:val="en-IE"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E34B37"/>
    <w:pPr>
      <w:spacing w:after="160" w:line="240" w:lineRule="exact"/>
    </w:pPr>
    <w:rPr>
      <w:sz w:val="20"/>
      <w:szCs w:val="20"/>
      <w:vertAlign w:val="superscript"/>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8065">
      <w:bodyDiv w:val="1"/>
      <w:marLeft w:val="0"/>
      <w:marRight w:val="0"/>
      <w:marTop w:val="0"/>
      <w:marBottom w:val="0"/>
      <w:divBdr>
        <w:top w:val="none" w:sz="0" w:space="0" w:color="auto"/>
        <w:left w:val="none" w:sz="0" w:space="0" w:color="auto"/>
        <w:bottom w:val="none" w:sz="0" w:space="0" w:color="auto"/>
        <w:right w:val="none" w:sz="0" w:space="0" w:color="auto"/>
      </w:divBdr>
    </w:div>
    <w:div w:id="236593486">
      <w:bodyDiv w:val="1"/>
      <w:marLeft w:val="0"/>
      <w:marRight w:val="0"/>
      <w:marTop w:val="0"/>
      <w:marBottom w:val="0"/>
      <w:divBdr>
        <w:top w:val="none" w:sz="0" w:space="0" w:color="auto"/>
        <w:left w:val="none" w:sz="0" w:space="0" w:color="auto"/>
        <w:bottom w:val="none" w:sz="0" w:space="0" w:color="auto"/>
        <w:right w:val="none" w:sz="0" w:space="0" w:color="auto"/>
      </w:divBdr>
      <w:divsChild>
        <w:div w:id="5226694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15888012">
      <w:bodyDiv w:val="1"/>
      <w:marLeft w:val="0"/>
      <w:marRight w:val="0"/>
      <w:marTop w:val="0"/>
      <w:marBottom w:val="0"/>
      <w:divBdr>
        <w:top w:val="none" w:sz="0" w:space="0" w:color="auto"/>
        <w:left w:val="none" w:sz="0" w:space="0" w:color="auto"/>
        <w:bottom w:val="none" w:sz="0" w:space="0" w:color="auto"/>
        <w:right w:val="none" w:sz="0" w:space="0" w:color="auto"/>
      </w:divBdr>
      <w:divsChild>
        <w:div w:id="11751453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27130008">
      <w:bodyDiv w:val="1"/>
      <w:marLeft w:val="0"/>
      <w:marRight w:val="0"/>
      <w:marTop w:val="0"/>
      <w:marBottom w:val="0"/>
      <w:divBdr>
        <w:top w:val="none" w:sz="0" w:space="0" w:color="auto"/>
        <w:left w:val="none" w:sz="0" w:space="0" w:color="auto"/>
        <w:bottom w:val="none" w:sz="0" w:space="0" w:color="auto"/>
        <w:right w:val="none" w:sz="0" w:space="0" w:color="auto"/>
      </w:divBdr>
      <w:divsChild>
        <w:div w:id="921960476">
          <w:marLeft w:val="0"/>
          <w:marRight w:val="0"/>
          <w:marTop w:val="0"/>
          <w:marBottom w:val="0"/>
          <w:divBdr>
            <w:top w:val="none" w:sz="0" w:space="0" w:color="auto"/>
            <w:left w:val="none" w:sz="0" w:space="0" w:color="auto"/>
            <w:bottom w:val="none" w:sz="0" w:space="0" w:color="auto"/>
            <w:right w:val="none" w:sz="0" w:space="0" w:color="auto"/>
          </w:divBdr>
        </w:div>
        <w:div w:id="1062559063">
          <w:marLeft w:val="0"/>
          <w:marRight w:val="0"/>
          <w:marTop w:val="0"/>
          <w:marBottom w:val="0"/>
          <w:divBdr>
            <w:top w:val="none" w:sz="0" w:space="0" w:color="auto"/>
            <w:left w:val="none" w:sz="0" w:space="0" w:color="auto"/>
            <w:bottom w:val="none" w:sz="0" w:space="0" w:color="auto"/>
            <w:right w:val="none" w:sz="0" w:space="0" w:color="auto"/>
          </w:divBdr>
        </w:div>
        <w:div w:id="1729718394">
          <w:marLeft w:val="0"/>
          <w:marRight w:val="0"/>
          <w:marTop w:val="0"/>
          <w:marBottom w:val="0"/>
          <w:divBdr>
            <w:top w:val="none" w:sz="0" w:space="0" w:color="auto"/>
            <w:left w:val="none" w:sz="0" w:space="0" w:color="auto"/>
            <w:bottom w:val="none" w:sz="0" w:space="0" w:color="auto"/>
            <w:right w:val="none" w:sz="0" w:space="0" w:color="auto"/>
          </w:divBdr>
        </w:div>
      </w:divsChild>
    </w:div>
    <w:div w:id="1046442406">
      <w:bodyDiv w:val="1"/>
      <w:marLeft w:val="0"/>
      <w:marRight w:val="0"/>
      <w:marTop w:val="0"/>
      <w:marBottom w:val="0"/>
      <w:divBdr>
        <w:top w:val="none" w:sz="0" w:space="0" w:color="auto"/>
        <w:left w:val="none" w:sz="0" w:space="0" w:color="auto"/>
        <w:bottom w:val="none" w:sz="0" w:space="0" w:color="auto"/>
        <w:right w:val="none" w:sz="0" w:space="0" w:color="auto"/>
      </w:divBdr>
      <w:divsChild>
        <w:div w:id="17730848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71804459">
      <w:bodyDiv w:val="1"/>
      <w:marLeft w:val="0"/>
      <w:marRight w:val="0"/>
      <w:marTop w:val="0"/>
      <w:marBottom w:val="0"/>
      <w:divBdr>
        <w:top w:val="none" w:sz="0" w:space="0" w:color="auto"/>
        <w:left w:val="none" w:sz="0" w:space="0" w:color="auto"/>
        <w:bottom w:val="none" w:sz="0" w:space="0" w:color="auto"/>
        <w:right w:val="none" w:sz="0" w:space="0" w:color="auto"/>
      </w:divBdr>
      <w:divsChild>
        <w:div w:id="20323290">
          <w:marLeft w:val="0"/>
          <w:marRight w:val="0"/>
          <w:marTop w:val="0"/>
          <w:marBottom w:val="0"/>
          <w:divBdr>
            <w:top w:val="none" w:sz="0" w:space="0" w:color="auto"/>
            <w:left w:val="none" w:sz="0" w:space="0" w:color="auto"/>
            <w:bottom w:val="none" w:sz="0" w:space="0" w:color="auto"/>
            <w:right w:val="none" w:sz="0" w:space="0" w:color="auto"/>
          </w:divBdr>
        </w:div>
        <w:div w:id="440074652">
          <w:marLeft w:val="0"/>
          <w:marRight w:val="0"/>
          <w:marTop w:val="0"/>
          <w:marBottom w:val="0"/>
          <w:divBdr>
            <w:top w:val="none" w:sz="0" w:space="0" w:color="auto"/>
            <w:left w:val="none" w:sz="0" w:space="0" w:color="auto"/>
            <w:bottom w:val="none" w:sz="0" w:space="0" w:color="auto"/>
            <w:right w:val="none" w:sz="0" w:space="0" w:color="auto"/>
          </w:divBdr>
        </w:div>
      </w:divsChild>
    </w:div>
    <w:div w:id="1219975855">
      <w:bodyDiv w:val="1"/>
      <w:marLeft w:val="0"/>
      <w:marRight w:val="0"/>
      <w:marTop w:val="0"/>
      <w:marBottom w:val="0"/>
      <w:divBdr>
        <w:top w:val="none" w:sz="0" w:space="0" w:color="auto"/>
        <w:left w:val="none" w:sz="0" w:space="0" w:color="auto"/>
        <w:bottom w:val="none" w:sz="0" w:space="0" w:color="auto"/>
        <w:right w:val="none" w:sz="0" w:space="0" w:color="auto"/>
      </w:divBdr>
      <w:divsChild>
        <w:div w:id="6088503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36569255">
      <w:bodyDiv w:val="1"/>
      <w:marLeft w:val="0"/>
      <w:marRight w:val="0"/>
      <w:marTop w:val="0"/>
      <w:marBottom w:val="0"/>
      <w:divBdr>
        <w:top w:val="none" w:sz="0" w:space="0" w:color="auto"/>
        <w:left w:val="none" w:sz="0" w:space="0" w:color="auto"/>
        <w:bottom w:val="none" w:sz="0" w:space="0" w:color="auto"/>
        <w:right w:val="none" w:sz="0" w:space="0" w:color="auto"/>
      </w:divBdr>
      <w:divsChild>
        <w:div w:id="1314117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44628314">
      <w:bodyDiv w:val="1"/>
      <w:marLeft w:val="0"/>
      <w:marRight w:val="0"/>
      <w:marTop w:val="0"/>
      <w:marBottom w:val="0"/>
      <w:divBdr>
        <w:top w:val="none" w:sz="0" w:space="0" w:color="auto"/>
        <w:left w:val="none" w:sz="0" w:space="0" w:color="auto"/>
        <w:bottom w:val="none" w:sz="0" w:space="0" w:color="auto"/>
        <w:right w:val="none" w:sz="0" w:space="0" w:color="auto"/>
      </w:divBdr>
      <w:divsChild>
        <w:div w:id="194661090">
          <w:marLeft w:val="0"/>
          <w:marRight w:val="0"/>
          <w:marTop w:val="0"/>
          <w:marBottom w:val="0"/>
          <w:divBdr>
            <w:top w:val="none" w:sz="0" w:space="0" w:color="auto"/>
            <w:left w:val="none" w:sz="0" w:space="0" w:color="auto"/>
            <w:bottom w:val="none" w:sz="0" w:space="0" w:color="auto"/>
            <w:right w:val="none" w:sz="0" w:space="0" w:color="auto"/>
          </w:divBdr>
        </w:div>
        <w:div w:id="1728260096">
          <w:marLeft w:val="0"/>
          <w:marRight w:val="0"/>
          <w:marTop w:val="0"/>
          <w:marBottom w:val="0"/>
          <w:divBdr>
            <w:top w:val="none" w:sz="0" w:space="0" w:color="auto"/>
            <w:left w:val="none" w:sz="0" w:space="0" w:color="auto"/>
            <w:bottom w:val="none" w:sz="0" w:space="0" w:color="auto"/>
            <w:right w:val="none" w:sz="0" w:space="0" w:color="auto"/>
          </w:divBdr>
        </w:div>
      </w:divsChild>
    </w:div>
    <w:div w:id="1750034859">
      <w:bodyDiv w:val="1"/>
      <w:marLeft w:val="0"/>
      <w:marRight w:val="0"/>
      <w:marTop w:val="0"/>
      <w:marBottom w:val="0"/>
      <w:divBdr>
        <w:top w:val="none" w:sz="0" w:space="0" w:color="auto"/>
        <w:left w:val="none" w:sz="0" w:space="0" w:color="auto"/>
        <w:bottom w:val="none" w:sz="0" w:space="0" w:color="auto"/>
        <w:right w:val="none" w:sz="0" w:space="0" w:color="auto"/>
      </w:divBdr>
      <w:divsChild>
        <w:div w:id="20908817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83301775">
      <w:bodyDiv w:val="1"/>
      <w:marLeft w:val="0"/>
      <w:marRight w:val="0"/>
      <w:marTop w:val="0"/>
      <w:marBottom w:val="0"/>
      <w:divBdr>
        <w:top w:val="none" w:sz="0" w:space="0" w:color="auto"/>
        <w:left w:val="none" w:sz="0" w:space="0" w:color="auto"/>
        <w:bottom w:val="none" w:sz="0" w:space="0" w:color="auto"/>
        <w:right w:val="none" w:sz="0" w:space="0" w:color="auto"/>
      </w:divBdr>
      <w:divsChild>
        <w:div w:id="455681753">
          <w:marLeft w:val="0"/>
          <w:marRight w:val="0"/>
          <w:marTop w:val="0"/>
          <w:marBottom w:val="0"/>
          <w:divBdr>
            <w:top w:val="none" w:sz="0" w:space="0" w:color="auto"/>
            <w:left w:val="none" w:sz="0" w:space="0" w:color="auto"/>
            <w:bottom w:val="none" w:sz="0" w:space="0" w:color="auto"/>
            <w:right w:val="none" w:sz="0" w:space="0" w:color="auto"/>
          </w:divBdr>
        </w:div>
        <w:div w:id="1943486702">
          <w:marLeft w:val="0"/>
          <w:marRight w:val="0"/>
          <w:marTop w:val="0"/>
          <w:marBottom w:val="0"/>
          <w:divBdr>
            <w:top w:val="none" w:sz="0" w:space="0" w:color="auto"/>
            <w:left w:val="none" w:sz="0" w:space="0" w:color="auto"/>
            <w:bottom w:val="none" w:sz="0" w:space="0" w:color="auto"/>
            <w:right w:val="none" w:sz="0" w:space="0" w:color="auto"/>
          </w:divBdr>
        </w:div>
        <w:div w:id="76751356">
          <w:marLeft w:val="0"/>
          <w:marRight w:val="0"/>
          <w:marTop w:val="0"/>
          <w:marBottom w:val="0"/>
          <w:divBdr>
            <w:top w:val="none" w:sz="0" w:space="0" w:color="auto"/>
            <w:left w:val="none" w:sz="0" w:space="0" w:color="auto"/>
            <w:bottom w:val="none" w:sz="0" w:space="0" w:color="auto"/>
            <w:right w:val="none" w:sz="0" w:space="0" w:color="auto"/>
          </w:divBdr>
        </w:div>
        <w:div w:id="1107431876">
          <w:marLeft w:val="0"/>
          <w:marRight w:val="0"/>
          <w:marTop w:val="0"/>
          <w:marBottom w:val="0"/>
          <w:divBdr>
            <w:top w:val="none" w:sz="0" w:space="0" w:color="auto"/>
            <w:left w:val="none" w:sz="0" w:space="0" w:color="auto"/>
            <w:bottom w:val="none" w:sz="0" w:space="0" w:color="auto"/>
            <w:right w:val="none" w:sz="0" w:space="0" w:color="auto"/>
          </w:divBdr>
        </w:div>
        <w:div w:id="143204012">
          <w:marLeft w:val="0"/>
          <w:marRight w:val="0"/>
          <w:marTop w:val="0"/>
          <w:marBottom w:val="0"/>
          <w:divBdr>
            <w:top w:val="none" w:sz="0" w:space="0" w:color="auto"/>
            <w:left w:val="none" w:sz="0" w:space="0" w:color="auto"/>
            <w:bottom w:val="none" w:sz="0" w:space="0" w:color="auto"/>
            <w:right w:val="none" w:sz="0" w:space="0" w:color="auto"/>
          </w:divBdr>
        </w:div>
        <w:div w:id="844174824">
          <w:marLeft w:val="0"/>
          <w:marRight w:val="0"/>
          <w:marTop w:val="0"/>
          <w:marBottom w:val="0"/>
          <w:divBdr>
            <w:top w:val="none" w:sz="0" w:space="0" w:color="auto"/>
            <w:left w:val="none" w:sz="0" w:space="0" w:color="auto"/>
            <w:bottom w:val="none" w:sz="0" w:space="0" w:color="auto"/>
            <w:right w:val="none" w:sz="0" w:space="0" w:color="auto"/>
          </w:divBdr>
        </w:div>
      </w:divsChild>
    </w:div>
    <w:div w:id="1910311670">
      <w:bodyDiv w:val="1"/>
      <w:marLeft w:val="0"/>
      <w:marRight w:val="0"/>
      <w:marTop w:val="0"/>
      <w:marBottom w:val="0"/>
      <w:divBdr>
        <w:top w:val="none" w:sz="0" w:space="0" w:color="auto"/>
        <w:left w:val="none" w:sz="0" w:space="0" w:color="auto"/>
        <w:bottom w:val="none" w:sz="0" w:space="0" w:color="auto"/>
        <w:right w:val="none" w:sz="0" w:space="0" w:color="auto"/>
      </w:divBdr>
    </w:div>
    <w:div w:id="1913004925">
      <w:bodyDiv w:val="1"/>
      <w:marLeft w:val="0"/>
      <w:marRight w:val="0"/>
      <w:marTop w:val="0"/>
      <w:marBottom w:val="0"/>
      <w:divBdr>
        <w:top w:val="none" w:sz="0" w:space="0" w:color="auto"/>
        <w:left w:val="none" w:sz="0" w:space="0" w:color="auto"/>
        <w:bottom w:val="none" w:sz="0" w:space="0" w:color="auto"/>
        <w:right w:val="none" w:sz="0" w:space="0" w:color="auto"/>
      </w:divBdr>
      <w:divsChild>
        <w:div w:id="6787734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19965107">
      <w:bodyDiv w:val="1"/>
      <w:marLeft w:val="0"/>
      <w:marRight w:val="0"/>
      <w:marTop w:val="0"/>
      <w:marBottom w:val="0"/>
      <w:divBdr>
        <w:top w:val="none" w:sz="0" w:space="0" w:color="auto"/>
        <w:left w:val="none" w:sz="0" w:space="0" w:color="auto"/>
        <w:bottom w:val="none" w:sz="0" w:space="0" w:color="auto"/>
        <w:right w:val="none" w:sz="0" w:space="0" w:color="auto"/>
      </w:divBdr>
      <w:divsChild>
        <w:div w:id="12822296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enow.l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info-Handicap.lu" TargetMode="External"/><Relationship Id="rId2" Type="http://schemas.openxmlformats.org/officeDocument/2006/relationships/customXml" Target="../customXml/item2.xml"/><Relationship Id="rId16" Type="http://schemas.openxmlformats.org/officeDocument/2006/relationships/hyperlink" Target="http://www.mfi.public.lu/legislation/PersHan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uichet.public.lu/citoyens/fr/index.html"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ections.l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egilux.public.lu/leg/textescoordonnes/compilation/code_administratif/VOL_4/ELECTIONS.pdf" TargetMode="External"/><Relationship Id="rId13" Type="http://schemas.openxmlformats.org/officeDocument/2006/relationships/hyperlink" Target="http://www.chd.lu/wps/PA_RoleEtendu/FTSByteServingServletImpl/?path=/export/exped/sexpdata/Mag/013/820/081129.pdf" TargetMode="External"/><Relationship Id="rId18" Type="http://schemas.openxmlformats.org/officeDocument/2006/relationships/hyperlink" Target="http://www.nemmemateis.lu/index.php/fr/articles-pleine-participation" TargetMode="External"/><Relationship Id="rId3" Type="http://schemas.openxmlformats.org/officeDocument/2006/relationships/hyperlink" Target="http://www.un.org/disabilities/countries.asp?navid=12&amp;pid=166" TargetMode="External"/><Relationship Id="rId21" Type="http://schemas.openxmlformats.org/officeDocument/2006/relationships/hyperlink" Target="http://www.chd.lu/wps/portal/public/!ut/p/b0/04_Sj9CPykssy0xPLMnMz0vMAfGjzOJdjFzCgjxNjAzcw3wNDYycPI0DvQIsvcxMTfULsh0VAeiqIQ0!/" TargetMode="External"/><Relationship Id="rId7" Type="http://schemas.openxmlformats.org/officeDocument/2006/relationships/hyperlink" Target="http://www.legilux.public.lu/leg/textescoordonnes/compilation/code_administratif/VOL_4/ELECTIONS.pdf" TargetMode="External"/><Relationship Id="rId12" Type="http://schemas.openxmlformats.org/officeDocument/2006/relationships/hyperlink" Target="http://www.chd.lu/wps/PA_RoleEtendu/FTSByteServingServletImpl/?path=/export/exped/sexpdata/Mag/150/146/114495.pdf" TargetMode="External"/><Relationship Id="rId17" Type="http://schemas.openxmlformats.org/officeDocument/2006/relationships/hyperlink" Target="http://www.codexnews.com/pcodex/contents1.nsf/WNPPrintArticles/DDE1170DC85D895BC2257B6A001EAF88/$file/djg-nme.pdf" TargetMode="External"/><Relationship Id="rId25" Type="http://schemas.openxmlformats.org/officeDocument/2006/relationships/hyperlink" Target="https://webmail.pt.lu/webmail/redirect?u=http%3A%2F%2Fwww.renow.public.lu%2Ffr%2Fchecklists-renow%2Fchecklist-renow-1-1-05%2Findex.html" TargetMode="External"/><Relationship Id="rId2" Type="http://schemas.openxmlformats.org/officeDocument/2006/relationships/hyperlink" Target="http://treaties.un.org/Pages/ViewDetails.aspx?src=TREATY&amp;mtdsg_no=IV-15&amp;chapter=4&amp;lang=en" TargetMode="External"/><Relationship Id="rId16" Type="http://schemas.openxmlformats.org/officeDocument/2006/relationships/hyperlink" Target="http://www.ccdh.public.lu/fr/avis/2013/Stellungnahme-CCDH-Aktionsplan.pdf" TargetMode="External"/><Relationship Id="rId20" Type="http://schemas.openxmlformats.org/officeDocument/2006/relationships/hyperlink" Target="http://www.nemmemateis.lu/index.php/fr/articles-pleine-participation" TargetMode="External"/><Relationship Id="rId1" Type="http://schemas.openxmlformats.org/officeDocument/2006/relationships/hyperlink" Target="http://www.un.org/disabilities/countries.asp?navid=12&amp;pid=166" TargetMode="External"/><Relationship Id="rId6" Type="http://schemas.openxmlformats.org/officeDocument/2006/relationships/hyperlink" Target="http://treaties.un.org/Pages/ViewDetails.aspx?src=TREATY&amp;mtdsg_no=IV-15&amp;chapter=4&amp;lang=en" TargetMode="External"/><Relationship Id="rId11" Type="http://schemas.openxmlformats.org/officeDocument/2006/relationships/hyperlink" Target="http://www.legilux.public.lu/leg/a/archives/1975/0006/1975A02601.html" TargetMode="External"/><Relationship Id="rId24" Type="http://schemas.openxmlformats.org/officeDocument/2006/relationships/hyperlink" Target="http://www.info-handicap.lu/index.php?option=com_content&amp;task=view&amp;id=372&amp;Itemid=9" TargetMode="External"/><Relationship Id="rId5" Type="http://schemas.openxmlformats.org/officeDocument/2006/relationships/hyperlink" Target="http://www.un.org/disabilities/countries.asp?navid=12&amp;pid=166" TargetMode="External"/><Relationship Id="rId15" Type="http://schemas.openxmlformats.org/officeDocument/2006/relationships/hyperlink" Target="http://www.mfi.public.lu/publications/Handicap/AktionsplanDE_leichte_Sprache.pdf" TargetMode="External"/><Relationship Id="rId23" Type="http://schemas.openxmlformats.org/officeDocument/2006/relationships/hyperlink" Target="http://www.google.de/url?sa=t&amp;rct=j&amp;q=&amp;esrc=s&amp;source=web&amp;cd=1&amp;ved=0CCkQFjAA&amp;url=http%3A%2F%2Fwww.info-handicap.lu%2Findex.php%3Foption%3Dcom_docman%26task%3Ddoc_download%26gid%3D536%26Itemid%3D26&amp;ei=rjUoUrHhHqzy7Aao8YCYBQ&amp;usg=AFQjCNFj0cBnaet9kwlAeM4L60k8BKFaSQ" TargetMode="External"/><Relationship Id="rId10" Type="http://schemas.openxmlformats.org/officeDocument/2006/relationships/hyperlink" Target="http://www.mfi.public.lu/publications/Handicap/AktionsplanDE_leichte%20Sprache.pdf" TargetMode="External"/><Relationship Id="rId19" Type="http://schemas.openxmlformats.org/officeDocument/2006/relationships/hyperlink" Target="http://www.ogbl.lu/blog/verfassungsreform-behindertenorganisationen-fordern-eine-ausweitung-der-behindertenrechte-in-der-verfassung/" TargetMode="External"/><Relationship Id="rId4" Type="http://schemas.openxmlformats.org/officeDocument/2006/relationships/hyperlink" Target="http://treaties.un.org/Pages/ViewDetails.aspx?src=TREATY&amp;mtdsg_no=IV-15&amp;chapter=4&amp;lang=en" TargetMode="External"/><Relationship Id="rId9" Type="http://schemas.openxmlformats.org/officeDocument/2006/relationships/hyperlink" Target="http://www.legilux.public.lu/leg/textescoordonnes/recueils/Constitution/Constitution.pdf" TargetMode="External"/><Relationship Id="rId14" Type="http://schemas.openxmlformats.org/officeDocument/2006/relationships/hyperlink" Target="http://www.gouvernement.lu/salle_presse/actualite/2012/03-mars/28-jacobs/index.html" TargetMode="External"/><Relationship Id="rId22" Type="http://schemas.openxmlformats.org/officeDocument/2006/relationships/hyperlink" Target="http://www.info-handicap.lu/csp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8baaa8f3-44c5-4089-92a3-b846a70ffb40</TermId>
        </TermInfo>
      </Terms>
    </i5ce7087b5204814a0029bd9f29ccc90>
    <TaxCatchAll xmlns="16097700-bd0a-4b4b-83d5-90842b5175e0">
      <Value>798</Value>
      <Value>3665</Value>
      <Value>11</Value>
    </TaxCatchAll>
    <_dlc_DocId xmlns="16097700-bd0a-4b4b-83d5-90842b5175e0">D-2014-35990</_dlc_DocId>
    <fraPermissions xmlns="16097700-bd0a-4b4b-83d5-90842b5175e0">Public: Read for all, write dept.</fraPermissions>
    <_dlc_DocIdUrl xmlns="16097700-bd0a-4b4b-83d5-90842b5175e0">
      <Url>http://dms/research/polparprojectsite/_layouts/DocIdRedir.aspx?ID=D-2014-35990</Url>
      <Description>D-2014-35990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492A-65CF-4B81-9F80-2FA348FCDE2F}">
  <ds:schemaRefs>
    <ds:schemaRef ds:uri="http://schemas.microsoft.com/sharepoint/v3/contenttype/forms"/>
  </ds:schemaRefs>
</ds:datastoreItem>
</file>

<file path=customXml/itemProps2.xml><?xml version="1.0" encoding="utf-8"?>
<ds:datastoreItem xmlns:ds="http://schemas.openxmlformats.org/officeDocument/2006/customXml" ds:itemID="{3691F925-4FA9-431F-9D2B-8D45B7BD49F6}">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 ds:uri="16097700-bd0a-4b4b-83d5-90842b5175e0"/>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8C19829-020C-4344-AEC2-100600E1FA20}">
  <ds:schemaRefs>
    <ds:schemaRef ds:uri="http://schemas.microsoft.com/sharepoint/events"/>
  </ds:schemaRefs>
</ds:datastoreItem>
</file>

<file path=customXml/itemProps4.xml><?xml version="1.0" encoding="utf-8"?>
<ds:datastoreItem xmlns:ds="http://schemas.openxmlformats.org/officeDocument/2006/customXml" ds:itemID="{B963D228-4459-4E4B-8D27-2751ED59E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AFA178-24B8-4C3D-BB85-D2C2F53F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3363</Words>
  <Characters>19172</Characters>
  <Application>Microsoft Office Word</Application>
  <DocSecurity>0</DocSecurity>
  <Lines>159</Lines>
  <Paragraphs>44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Final country tables clean versions</vt:lpstr>
      <vt:lpstr/>
      <vt:lpstr/>
    </vt:vector>
  </TitlesOfParts>
  <Company>European Union Fundamental Rights Agency</Company>
  <LinksUpToDate>false</LinksUpToDate>
  <CharactersWithSpaces>22491</CharactersWithSpaces>
  <SharedDoc>false</SharedDoc>
  <HLinks>
    <vt:vector size="234" baseType="variant">
      <vt:variant>
        <vt:i4>6029316</vt:i4>
      </vt:variant>
      <vt:variant>
        <vt:i4>69</vt:i4>
      </vt:variant>
      <vt:variant>
        <vt:i4>0</vt:i4>
      </vt:variant>
      <vt:variant>
        <vt:i4>5</vt:i4>
      </vt:variant>
      <vt:variant>
        <vt:lpwstr>http://www.info-handicap.lu/</vt:lpwstr>
      </vt:variant>
      <vt:variant>
        <vt:lpwstr/>
      </vt:variant>
      <vt:variant>
        <vt:i4>5767228</vt:i4>
      </vt:variant>
      <vt:variant>
        <vt:i4>66</vt:i4>
      </vt:variant>
      <vt:variant>
        <vt:i4>0</vt:i4>
      </vt:variant>
      <vt:variant>
        <vt:i4>5</vt:i4>
      </vt:variant>
      <vt:variant>
        <vt:lpwstr>http://www.info-handicap.lu/index.php?option=com_docman&amp;Itemid=26</vt:lpwstr>
      </vt:variant>
      <vt:variant>
        <vt:lpwstr/>
      </vt:variant>
      <vt:variant>
        <vt:i4>4063284</vt:i4>
      </vt:variant>
      <vt:variant>
        <vt:i4>63</vt:i4>
      </vt:variant>
      <vt:variant>
        <vt:i4>0</vt:i4>
      </vt:variant>
      <vt:variant>
        <vt:i4>5</vt:i4>
      </vt:variant>
      <vt:variant>
        <vt:lpwstr>http://www.info-handicap.lu/index2.php?option=com_docman&amp;task=doc_view&amp;gid=7&amp;Itemid=26</vt:lpwstr>
      </vt:variant>
      <vt:variant>
        <vt:lpwstr/>
      </vt:variant>
      <vt:variant>
        <vt:i4>3670096</vt:i4>
      </vt:variant>
      <vt:variant>
        <vt:i4>60</vt:i4>
      </vt:variant>
      <vt:variant>
        <vt:i4>0</vt:i4>
      </vt:variant>
      <vt:variant>
        <vt:i4>5</vt:i4>
      </vt:variant>
      <vt:variant>
        <vt:lpwstr>http://www.gouvernement.lu/salle_presse/communiques/2013/07-juillet/01-ratgeber-kommuniktation/</vt:lpwstr>
      </vt:variant>
      <vt:variant>
        <vt:lpwstr/>
      </vt:variant>
      <vt:variant>
        <vt:i4>262166</vt:i4>
      </vt:variant>
      <vt:variant>
        <vt:i4>57</vt:i4>
      </vt:variant>
      <vt:variant>
        <vt:i4>0</vt:i4>
      </vt:variant>
      <vt:variant>
        <vt:i4>5</vt:i4>
      </vt:variant>
      <vt:variant>
        <vt:lpwstr>http://www.apemh.lu/</vt:lpwstr>
      </vt:variant>
      <vt:variant>
        <vt:lpwstr/>
      </vt:variant>
      <vt:variant>
        <vt:i4>8257648</vt:i4>
      </vt:variant>
      <vt:variant>
        <vt:i4>54</vt:i4>
      </vt:variant>
      <vt:variant>
        <vt:i4>0</vt:i4>
      </vt:variant>
      <vt:variant>
        <vt:i4>5</vt:i4>
      </vt:variant>
      <vt:variant>
        <vt:lpwstr>http://www.vdl.lu/Reconnaissance+pour+la+Ville+de+Luxembourg+en+tant+que+Ville+sans+barri%C3%A8res.html</vt:lpwstr>
      </vt:variant>
      <vt:variant>
        <vt:lpwstr/>
      </vt:variant>
      <vt:variant>
        <vt:i4>6029386</vt:i4>
      </vt:variant>
      <vt:variant>
        <vt:i4>51</vt:i4>
      </vt:variant>
      <vt:variant>
        <vt:i4>0</vt:i4>
      </vt:variant>
      <vt:variant>
        <vt:i4>5</vt:i4>
      </vt:variant>
      <vt:variant>
        <vt:lpwstr>http://www.mfi.public.lu/publications/Handicap/AktionsplanDE_leichte_Sprache.pdf</vt:lpwstr>
      </vt:variant>
      <vt:variant>
        <vt:lpwstr/>
      </vt:variant>
      <vt:variant>
        <vt:i4>6029316</vt:i4>
      </vt:variant>
      <vt:variant>
        <vt:i4>48</vt:i4>
      </vt:variant>
      <vt:variant>
        <vt:i4>0</vt:i4>
      </vt:variant>
      <vt:variant>
        <vt:i4>5</vt:i4>
      </vt:variant>
      <vt:variant>
        <vt:lpwstr>http://www.info-handicap.lu/</vt:lpwstr>
      </vt:variant>
      <vt:variant>
        <vt:lpwstr/>
      </vt:variant>
      <vt:variant>
        <vt:i4>7995512</vt:i4>
      </vt:variant>
      <vt:variant>
        <vt:i4>45</vt:i4>
      </vt:variant>
      <vt:variant>
        <vt:i4>0</vt:i4>
      </vt:variant>
      <vt:variant>
        <vt:i4>5</vt:i4>
      </vt:variant>
      <vt:variant>
        <vt:lpwstr>http://www.guichet.lu/</vt:lpwstr>
      </vt:variant>
      <vt:variant>
        <vt:lpwstr/>
      </vt:variant>
      <vt:variant>
        <vt:i4>3</vt:i4>
      </vt:variant>
      <vt:variant>
        <vt:i4>42</vt:i4>
      </vt:variant>
      <vt:variant>
        <vt:i4>0</vt:i4>
      </vt:variant>
      <vt:variant>
        <vt:i4>5</vt:i4>
      </vt:variant>
      <vt:variant>
        <vt:lpwstr>http://www.elections.lu/</vt:lpwstr>
      </vt:variant>
      <vt:variant>
        <vt:lpwstr/>
      </vt:variant>
      <vt:variant>
        <vt:i4>196609</vt:i4>
      </vt:variant>
      <vt:variant>
        <vt:i4>39</vt:i4>
      </vt:variant>
      <vt:variant>
        <vt:i4>0</vt:i4>
      </vt:variant>
      <vt:variant>
        <vt:i4>5</vt:i4>
      </vt:variant>
      <vt:variant>
        <vt:lpwstr>http://www.renow.lu/</vt:lpwstr>
      </vt:variant>
      <vt:variant>
        <vt:lpwstr/>
      </vt:variant>
      <vt:variant>
        <vt:i4>5636100</vt:i4>
      </vt:variant>
      <vt:variant>
        <vt:i4>36</vt:i4>
      </vt:variant>
      <vt:variant>
        <vt:i4>0</vt:i4>
      </vt:variant>
      <vt:variant>
        <vt:i4>5</vt:i4>
      </vt:variant>
      <vt:variant>
        <vt:lpwstr>http://www.w3.org/TR/WCAG20/</vt:lpwstr>
      </vt:variant>
      <vt:variant>
        <vt:lpwstr/>
      </vt:variant>
      <vt:variant>
        <vt:i4>5636100</vt:i4>
      </vt:variant>
      <vt:variant>
        <vt:i4>33</vt:i4>
      </vt:variant>
      <vt:variant>
        <vt:i4>0</vt:i4>
      </vt:variant>
      <vt:variant>
        <vt:i4>5</vt:i4>
      </vt:variant>
      <vt:variant>
        <vt:lpwstr>http://www.w3.org/TR/WCAG20/</vt:lpwstr>
      </vt:variant>
      <vt:variant>
        <vt:lpwstr/>
      </vt:variant>
      <vt:variant>
        <vt:i4>6029365</vt:i4>
      </vt:variant>
      <vt:variant>
        <vt:i4>30</vt:i4>
      </vt:variant>
      <vt:variant>
        <vt:i4>0</vt:i4>
      </vt:variant>
      <vt:variant>
        <vt:i4>5</vt:i4>
      </vt:variant>
      <vt:variant>
        <vt:lpwstr>http://www.mfi.public.lu/publications/Handicap/AktionsplanDE_leichte Sprache.pdf</vt:lpwstr>
      </vt:variant>
      <vt:variant>
        <vt:lpwstr/>
      </vt:variant>
      <vt:variant>
        <vt:i4>6029316</vt:i4>
      </vt:variant>
      <vt:variant>
        <vt:i4>27</vt:i4>
      </vt:variant>
      <vt:variant>
        <vt:i4>0</vt:i4>
      </vt:variant>
      <vt:variant>
        <vt:i4>5</vt:i4>
      </vt:variant>
      <vt:variant>
        <vt:lpwstr>http://www.info-handicap.lu/</vt:lpwstr>
      </vt:variant>
      <vt:variant>
        <vt:lpwstr/>
      </vt:variant>
      <vt:variant>
        <vt:i4>3</vt:i4>
      </vt:variant>
      <vt:variant>
        <vt:i4>24</vt:i4>
      </vt:variant>
      <vt:variant>
        <vt:i4>0</vt:i4>
      </vt:variant>
      <vt:variant>
        <vt:i4>5</vt:i4>
      </vt:variant>
      <vt:variant>
        <vt:lpwstr>http://www.elections.lu/</vt:lpwstr>
      </vt:variant>
      <vt:variant>
        <vt:lpwstr/>
      </vt:variant>
      <vt:variant>
        <vt:i4>6291554</vt:i4>
      </vt:variant>
      <vt:variant>
        <vt:i4>21</vt:i4>
      </vt:variant>
      <vt:variant>
        <vt:i4>0</vt:i4>
      </vt:variant>
      <vt:variant>
        <vt:i4>5</vt:i4>
      </vt:variant>
      <vt:variant>
        <vt:lpwstr>http://www.renow.public.lu/</vt:lpwstr>
      </vt:variant>
      <vt:variant>
        <vt:lpwstr/>
      </vt:variant>
      <vt:variant>
        <vt:i4>4259865</vt:i4>
      </vt:variant>
      <vt:variant>
        <vt:i4>18</vt:i4>
      </vt:variant>
      <vt:variant>
        <vt:i4>0</vt:i4>
      </vt:variant>
      <vt:variant>
        <vt:i4>5</vt:i4>
      </vt:variant>
      <vt:variant>
        <vt:lpwstr>http://www.legilux.public.lu/leg/a/archives/2008/0040/index.html</vt:lpwstr>
      </vt:variant>
      <vt:variant>
        <vt:lpwstr/>
      </vt:variant>
      <vt:variant>
        <vt:i4>6291573</vt:i4>
      </vt:variant>
      <vt:variant>
        <vt:i4>15</vt:i4>
      </vt:variant>
      <vt:variant>
        <vt:i4>0</vt:i4>
      </vt:variant>
      <vt:variant>
        <vt:i4>5</vt:i4>
      </vt:variant>
      <vt:variant>
        <vt:lpwstr>http://www.legilux.public.lu/leg/a/archives/2001/0043/a043.pdf</vt:lpwstr>
      </vt:variant>
      <vt:variant>
        <vt:lpwstr/>
      </vt:variant>
      <vt:variant>
        <vt:i4>7602186</vt:i4>
      </vt:variant>
      <vt:variant>
        <vt:i4>12</vt:i4>
      </vt:variant>
      <vt:variant>
        <vt:i4>0</vt:i4>
      </vt:variant>
      <vt:variant>
        <vt:i4>5</vt:i4>
      </vt:variant>
      <vt:variant>
        <vt:lpwstr>http://www.legilux.public.lu/leg/textescoordonnes/codes/code_civil/L1_T10_minorite_tutelle_emancipation.pdf</vt:lpwstr>
      </vt:variant>
      <vt:variant>
        <vt:lpwstr/>
      </vt:variant>
      <vt:variant>
        <vt:i4>2031709</vt:i4>
      </vt:variant>
      <vt:variant>
        <vt:i4>9</vt:i4>
      </vt:variant>
      <vt:variant>
        <vt:i4>0</vt:i4>
      </vt:variant>
      <vt:variant>
        <vt:i4>5</vt:i4>
      </vt:variant>
      <vt:variant>
        <vt:lpwstr>http://www.chd.lu/wps/portal/public/RoleEtendu?action=doDocpaDetails&amp;id=6030</vt:lpwstr>
      </vt:variant>
      <vt:variant>
        <vt:lpwstr/>
      </vt:variant>
      <vt:variant>
        <vt:i4>1572885</vt:i4>
      </vt:variant>
      <vt:variant>
        <vt:i4>6</vt:i4>
      </vt:variant>
      <vt:variant>
        <vt:i4>0</vt:i4>
      </vt:variant>
      <vt:variant>
        <vt:i4>5</vt:i4>
      </vt:variant>
      <vt:variant>
        <vt:lpwstr>http://www.legilux.public.lu/leg/textescoordonnes/recueils/Constitution/Constitution.pdf</vt:lpwstr>
      </vt:variant>
      <vt:variant>
        <vt:lpwstr/>
      </vt:variant>
      <vt:variant>
        <vt:i4>5636170</vt:i4>
      </vt:variant>
      <vt:variant>
        <vt:i4>3</vt:i4>
      </vt:variant>
      <vt:variant>
        <vt:i4>0</vt:i4>
      </vt:variant>
      <vt:variant>
        <vt:i4>5</vt:i4>
      </vt:variant>
      <vt:variant>
        <vt:lpwstr>http://www.legilux.public.lu/leg/textescoordonnes/compilation/code_administratif/VOL_4/ELECTIONS.pdf</vt:lpwstr>
      </vt:variant>
      <vt:variant>
        <vt:lpwstr/>
      </vt:variant>
      <vt:variant>
        <vt:i4>7078008</vt:i4>
      </vt:variant>
      <vt:variant>
        <vt:i4>0</vt:i4>
      </vt:variant>
      <vt:variant>
        <vt:i4>0</vt:i4>
      </vt:variant>
      <vt:variant>
        <vt:i4>5</vt:i4>
      </vt:variant>
      <vt:variant>
        <vt:lpwstr>http://www.legilux.public.lu/leg/a/archives/2011/0029/a029.pdf</vt:lpwstr>
      </vt:variant>
      <vt:variant>
        <vt:lpwstr/>
      </vt:variant>
      <vt:variant>
        <vt:i4>3866668</vt:i4>
      </vt:variant>
      <vt:variant>
        <vt:i4>42</vt:i4>
      </vt:variant>
      <vt:variant>
        <vt:i4>0</vt:i4>
      </vt:variant>
      <vt:variant>
        <vt:i4>5</vt:i4>
      </vt:variant>
      <vt:variant>
        <vt:lpwstr>http://www.w3.org/TR/UNDERSTANDING-WCAG20/conformance.html</vt:lpwstr>
      </vt:variant>
      <vt:variant>
        <vt:lpwstr>uc-conformance-requirements-head</vt:lpwstr>
      </vt:variant>
      <vt:variant>
        <vt:i4>5439488</vt:i4>
      </vt:variant>
      <vt:variant>
        <vt:i4>39</vt:i4>
      </vt:variant>
      <vt:variant>
        <vt:i4>0</vt:i4>
      </vt:variant>
      <vt:variant>
        <vt:i4>5</vt:i4>
      </vt:variant>
      <vt:variant>
        <vt:lpwstr>http://www.nemmemateis.lu/index.php/fr/articles-pleine-participation</vt:lpwstr>
      </vt:variant>
      <vt:variant>
        <vt:lpwstr/>
      </vt:variant>
      <vt:variant>
        <vt:i4>5046291</vt:i4>
      </vt:variant>
      <vt:variant>
        <vt:i4>36</vt:i4>
      </vt:variant>
      <vt:variant>
        <vt:i4>0</vt:i4>
      </vt:variant>
      <vt:variant>
        <vt:i4>5</vt:i4>
      </vt:variant>
      <vt:variant>
        <vt:lpwstr>http://www.ogbl.lu/blog/verfassungsreform-behindertenorganisationen-fordern-eine-ausweitung-der-behindertenrechte-in-der-verfassung/</vt:lpwstr>
      </vt:variant>
      <vt:variant>
        <vt:lpwstr>sthash.GoGqEEJb.dpuf</vt:lpwstr>
      </vt:variant>
      <vt:variant>
        <vt:i4>5439488</vt:i4>
      </vt:variant>
      <vt:variant>
        <vt:i4>33</vt:i4>
      </vt:variant>
      <vt:variant>
        <vt:i4>0</vt:i4>
      </vt:variant>
      <vt:variant>
        <vt:i4>5</vt:i4>
      </vt:variant>
      <vt:variant>
        <vt:lpwstr>http://www.nemmemateis.lu/index.php/fr/articles-pleine-participation</vt:lpwstr>
      </vt:variant>
      <vt:variant>
        <vt:lpwstr/>
      </vt:variant>
      <vt:variant>
        <vt:i4>5439502</vt:i4>
      </vt:variant>
      <vt:variant>
        <vt:i4>30</vt:i4>
      </vt:variant>
      <vt:variant>
        <vt:i4>0</vt:i4>
      </vt:variant>
      <vt:variant>
        <vt:i4>5</vt:i4>
      </vt:variant>
      <vt:variant>
        <vt:lpwstr>http://www.codexnews.com/pcodex/contents1.nsf/WNPPrintArticles/DDE1170DC85D895BC2257B6A001EAF88/$file/djg-nme.pdf</vt:lpwstr>
      </vt:variant>
      <vt:variant>
        <vt:lpwstr/>
      </vt:variant>
      <vt:variant>
        <vt:i4>458816</vt:i4>
      </vt:variant>
      <vt:variant>
        <vt:i4>27</vt:i4>
      </vt:variant>
      <vt:variant>
        <vt:i4>0</vt:i4>
      </vt:variant>
      <vt:variant>
        <vt:i4>5</vt:i4>
      </vt:variant>
      <vt:variant>
        <vt:lpwstr>http://www.ccdh.public.lu/fr/avis/2013/Stellungnahme-CCDH-Aktionsplan.pdf</vt:lpwstr>
      </vt:variant>
      <vt:variant>
        <vt:lpwstr/>
      </vt:variant>
      <vt:variant>
        <vt:i4>7209049</vt:i4>
      </vt:variant>
      <vt:variant>
        <vt:i4>24</vt:i4>
      </vt:variant>
      <vt:variant>
        <vt:i4>0</vt:i4>
      </vt:variant>
      <vt:variant>
        <vt:i4>5</vt:i4>
      </vt:variant>
      <vt:variant>
        <vt:lpwstr>http://www.info-handicap.lu/index.php?option=com_content&amp;task=view&amp;id=372&amp;Itemid=9</vt:lpwstr>
      </vt:variant>
      <vt:variant>
        <vt:lpwstr/>
      </vt:variant>
      <vt:variant>
        <vt:i4>4980754</vt:i4>
      </vt:variant>
      <vt:variant>
        <vt:i4>21</vt:i4>
      </vt:variant>
      <vt:variant>
        <vt:i4>0</vt:i4>
      </vt:variant>
      <vt:variant>
        <vt:i4>5</vt:i4>
      </vt:variant>
      <vt:variant>
        <vt:lpwstr>http://fra.europa.eu/en/publication/2012/right-political-participation-persons-mental-health-problems-and-persons</vt:lpwstr>
      </vt:variant>
      <vt:variant>
        <vt:lpwstr/>
      </vt:variant>
      <vt:variant>
        <vt:i4>655379</vt:i4>
      </vt:variant>
      <vt:variant>
        <vt:i4>18</vt:i4>
      </vt:variant>
      <vt:variant>
        <vt:i4>0</vt:i4>
      </vt:variant>
      <vt:variant>
        <vt:i4>5</vt:i4>
      </vt:variant>
      <vt:variant>
        <vt:lpwstr>http://fra.europa.eu/en/publication/2012/fundamental-rights-challenges-and-achievements-2011</vt:lpwstr>
      </vt:variant>
      <vt:variant>
        <vt:lpwstr/>
      </vt:variant>
      <vt:variant>
        <vt:i4>3866668</vt:i4>
      </vt:variant>
      <vt:variant>
        <vt:i4>15</vt:i4>
      </vt:variant>
      <vt:variant>
        <vt:i4>0</vt:i4>
      </vt:variant>
      <vt:variant>
        <vt:i4>5</vt:i4>
      </vt:variant>
      <vt:variant>
        <vt:lpwstr>http://www.w3.org/TR/UNDERSTANDING-WCAG20/conformance.html</vt:lpwstr>
      </vt:variant>
      <vt:variant>
        <vt:lpwstr>uc-conformance-requirements-head</vt:lpwstr>
      </vt:variant>
      <vt:variant>
        <vt:i4>5636170</vt:i4>
      </vt:variant>
      <vt:variant>
        <vt:i4>12</vt:i4>
      </vt:variant>
      <vt:variant>
        <vt:i4>0</vt:i4>
      </vt:variant>
      <vt:variant>
        <vt:i4>5</vt:i4>
      </vt:variant>
      <vt:variant>
        <vt:lpwstr>http://www.legilux.public.lu/leg/textescoordonnes/compilation/code_administratif/VOL_4/ELECTIONS.pdf</vt:lpwstr>
      </vt:variant>
      <vt:variant>
        <vt:lpwstr/>
      </vt:variant>
      <vt:variant>
        <vt:i4>327793</vt:i4>
      </vt:variant>
      <vt:variant>
        <vt:i4>9</vt:i4>
      </vt:variant>
      <vt:variant>
        <vt:i4>0</vt:i4>
      </vt:variant>
      <vt:variant>
        <vt:i4>5</vt:i4>
      </vt:variant>
      <vt:variant>
        <vt:lpwstr>http://www.chd.lu/wps/PA_RoleEtendu/FTSByteServingServletImpl/?path=/export/exped/sexpdata/Mag/150/146/114495.pdf</vt:lpwstr>
      </vt:variant>
      <vt:variant>
        <vt:lpwstr/>
      </vt:variant>
      <vt:variant>
        <vt:i4>115</vt:i4>
      </vt:variant>
      <vt:variant>
        <vt:i4>6</vt:i4>
      </vt:variant>
      <vt:variant>
        <vt:i4>0</vt:i4>
      </vt:variant>
      <vt:variant>
        <vt:i4>5</vt:i4>
      </vt:variant>
      <vt:variant>
        <vt:lpwstr>http://www.chd.lu/wps/PA_RoleEtendu/FTSByteServingServletImpl/?path=/export/exped/sexpdata/Mag/128/092/102971.pdf</vt:lpwstr>
      </vt:variant>
      <vt:variant>
        <vt:lpwstr/>
      </vt:variant>
      <vt:variant>
        <vt:i4>458867</vt:i4>
      </vt:variant>
      <vt:variant>
        <vt:i4>3</vt:i4>
      </vt:variant>
      <vt:variant>
        <vt:i4>0</vt:i4>
      </vt:variant>
      <vt:variant>
        <vt:i4>5</vt:i4>
      </vt:variant>
      <vt:variant>
        <vt:lpwstr>http://www.chd.lu/wps/PA_RoleEtendu/FTSByteServingServletImpl/?path=/export/exped/sexpdata/Mag/013/820/081129.pdf</vt:lpwstr>
      </vt:variant>
      <vt:variant>
        <vt:lpwstr/>
      </vt:variant>
      <vt:variant>
        <vt:i4>6029365</vt:i4>
      </vt:variant>
      <vt:variant>
        <vt:i4>0</vt:i4>
      </vt:variant>
      <vt:variant>
        <vt:i4>0</vt:i4>
      </vt:variant>
      <vt:variant>
        <vt:i4>5</vt:i4>
      </vt:variant>
      <vt:variant>
        <vt:lpwstr>http://www.mfi.public.lu/publications/Handicap/AktionsplanDE_leichte Sprache.pdf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country tables clean versions</dc:title>
  <dc:creator>STICKINGS Martha (FRA)</dc:creator>
  <cp:lastModifiedBy>GRANELLI Alessandra (FRA)</cp:lastModifiedBy>
  <cp:revision>2</cp:revision>
  <cp:lastPrinted>2013-05-31T11:42:00Z</cp:lastPrinted>
  <dcterms:created xsi:type="dcterms:W3CDTF">2014-07-11T14:46:00Z</dcterms:created>
  <dcterms:modified xsi:type="dcterms:W3CDTF">2014-07-11T14:46:00Z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Order">
    <vt:r8>21300</vt:r8>
  </property>
  <property fmtid="{D5CDD505-2E9C-101B-9397-08002B2CF9AE}" pid="4" name="fraContentLanguageMM">
    <vt:lpwstr>11;#English|2d2b19a9-1f9f-48bb-ac48-c1a45d7d0217</vt:lpwstr>
  </property>
  <property fmtid="{D5CDD505-2E9C-101B-9397-08002B2CF9AE}" pid="5" name="fraYearMM">
    <vt:lpwstr>798;#2014|8baaa8f3-44c5-4089-92a3-b846a70ffb40</vt:lpwstr>
  </property>
  <property fmtid="{D5CDD505-2E9C-101B-9397-08002B2CF9AE}" pid="6" name="fraThematicTeamMM">
    <vt:lpwstr/>
  </property>
  <property fmtid="{D5CDD505-2E9C-101B-9397-08002B2CF9AE}" pid="7" name="fraTagsMM">
    <vt:lpwstr/>
  </property>
  <property fmtid="{D5CDD505-2E9C-101B-9397-08002B2CF9AE}" pid="8" name="_dlc_DocIdItemGuid">
    <vt:lpwstr>ac3bfa9b-4c5f-4580-9c51-d44a24f47b69</vt:lpwstr>
  </property>
  <property fmtid="{D5CDD505-2E9C-101B-9397-08002B2CF9AE}" pid="9" name="fraMatrixProject">
    <vt:lpwstr>3665;#2012-ECR-07 - Indicators on political participation of persons with disabilities|3ba2f83a-f807-452a-a4c3-e61dab7d65c2</vt:lpwstr>
  </property>
</Properties>
</file>