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08FE" w14:textId="77777777" w:rsidR="0085106E" w:rsidRDefault="0085106E">
      <w:pPr>
        <w:spacing w:after="0" w:line="240" w:lineRule="auto"/>
        <w:ind w:left="3600"/>
        <w:rPr>
          <w:rFonts w:ascii="Verdana" w:hAnsi="Verdana"/>
          <w:sz w:val="32"/>
          <w:szCs w:val="20"/>
          <w:lang w:val="en-GB" w:bidi="en-US"/>
        </w:rPr>
      </w:pPr>
      <w:bookmarkStart w:id="0" w:name="_GoBack"/>
      <w:bookmarkEnd w:id="0"/>
    </w:p>
    <w:p w14:paraId="7EA3BC4E" w14:textId="77777777" w:rsidR="0085106E" w:rsidRDefault="0085106E">
      <w:pPr>
        <w:spacing w:after="0" w:line="240" w:lineRule="auto"/>
        <w:ind w:left="3600"/>
        <w:rPr>
          <w:rFonts w:ascii="Verdana" w:hAnsi="Verdana"/>
          <w:sz w:val="32"/>
          <w:szCs w:val="20"/>
          <w:lang w:val="en-GB" w:bidi="en-US"/>
        </w:rPr>
      </w:pPr>
    </w:p>
    <w:p w14:paraId="6A7BF9D7" w14:textId="77777777" w:rsidR="0085106E" w:rsidRDefault="0085106E">
      <w:pPr>
        <w:spacing w:after="0" w:line="240" w:lineRule="auto"/>
        <w:ind w:left="3600"/>
        <w:rPr>
          <w:rFonts w:ascii="Verdana" w:hAnsi="Verdana"/>
          <w:sz w:val="32"/>
          <w:szCs w:val="20"/>
          <w:lang w:val="en-GB" w:bidi="en-US"/>
        </w:rPr>
      </w:pPr>
    </w:p>
    <w:p w14:paraId="66FE993C" w14:textId="6381BD3F" w:rsidR="00270BDB" w:rsidRPr="0064227B" w:rsidRDefault="00270BDB" w:rsidP="0064227B">
      <w:pPr>
        <w:spacing w:after="0" w:line="240" w:lineRule="auto"/>
        <w:ind w:left="3600"/>
        <w:jc w:val="right"/>
        <w:rPr>
          <w:rFonts w:ascii="Verdana" w:hAnsi="Verdana"/>
          <w:sz w:val="32"/>
          <w:szCs w:val="20"/>
          <w:lang w:val="en-GB" w:bidi="en-US"/>
        </w:rPr>
      </w:pPr>
      <w:r w:rsidRPr="0064227B">
        <w:rPr>
          <w:rFonts w:ascii="Verdana" w:hAnsi="Verdana"/>
          <w:sz w:val="32"/>
          <w:szCs w:val="20"/>
          <w:lang w:val="en-GB" w:bidi="en-US"/>
        </w:rPr>
        <w:t>IT – Country information</w:t>
      </w:r>
    </w:p>
    <w:p w14:paraId="50498091" w14:textId="77777777" w:rsidR="00270BDB" w:rsidRPr="0064227B" w:rsidRDefault="00270BDB" w:rsidP="0061740D">
      <w:pPr>
        <w:spacing w:after="0" w:line="240" w:lineRule="auto"/>
        <w:jc w:val="right"/>
        <w:rPr>
          <w:rFonts w:ascii="Verdana" w:hAnsi="Verdana"/>
          <w:sz w:val="32"/>
          <w:szCs w:val="20"/>
          <w:lang w:val="en-GB" w:bidi="en-US"/>
        </w:rPr>
      </w:pPr>
    </w:p>
    <w:p w14:paraId="2ED6187D" w14:textId="77777777" w:rsidR="00270BDB" w:rsidRPr="0064227B" w:rsidRDefault="00270BDB" w:rsidP="0061740D">
      <w:pPr>
        <w:spacing w:after="0" w:line="240" w:lineRule="auto"/>
        <w:jc w:val="right"/>
        <w:rPr>
          <w:rFonts w:ascii="Verdana" w:hAnsi="Verdana"/>
          <w:sz w:val="32"/>
          <w:szCs w:val="20"/>
          <w:lang w:val="en-GB" w:bidi="en-US"/>
        </w:rPr>
      </w:pPr>
      <w:r w:rsidRPr="0064227B">
        <w:rPr>
          <w:rFonts w:ascii="Verdana" w:hAnsi="Verdana"/>
          <w:sz w:val="32"/>
          <w:szCs w:val="20"/>
          <w:lang w:val="en-GB" w:bidi="en-US"/>
        </w:rPr>
        <w:t>Indicators on political participation</w:t>
      </w:r>
    </w:p>
    <w:p w14:paraId="667636C5" w14:textId="77777777" w:rsidR="00270BDB" w:rsidRDefault="00270BDB" w:rsidP="0061740D">
      <w:pPr>
        <w:spacing w:after="0" w:line="240" w:lineRule="auto"/>
        <w:jc w:val="right"/>
        <w:rPr>
          <w:rFonts w:ascii="Verdana" w:hAnsi="Verdana"/>
          <w:sz w:val="32"/>
          <w:szCs w:val="20"/>
          <w:lang w:val="en-GB" w:bidi="en-US"/>
        </w:rPr>
      </w:pPr>
      <w:r w:rsidRPr="0064227B">
        <w:rPr>
          <w:rFonts w:ascii="Verdana" w:hAnsi="Verdana"/>
          <w:sz w:val="32"/>
          <w:szCs w:val="20"/>
          <w:lang w:val="en-GB" w:bidi="en-US"/>
        </w:rPr>
        <w:t>of persons with disabilities</w:t>
      </w:r>
    </w:p>
    <w:p w14:paraId="463AE4F6" w14:textId="77777777" w:rsidR="00EB38DA" w:rsidRDefault="00EB38DA" w:rsidP="0061740D">
      <w:pPr>
        <w:spacing w:after="0" w:line="240" w:lineRule="auto"/>
        <w:jc w:val="right"/>
        <w:rPr>
          <w:rFonts w:ascii="Verdana" w:hAnsi="Verdana"/>
          <w:sz w:val="32"/>
          <w:szCs w:val="20"/>
          <w:lang w:val="en-GB" w:bidi="en-US"/>
        </w:rPr>
      </w:pPr>
    </w:p>
    <w:p w14:paraId="5C6E80CA" w14:textId="706157AD" w:rsidR="00EB38DA" w:rsidRDefault="00EB38DA" w:rsidP="0061740D">
      <w:pPr>
        <w:spacing w:after="0" w:line="240" w:lineRule="auto"/>
        <w:jc w:val="right"/>
        <w:rPr>
          <w:rFonts w:ascii="Verdana" w:hAnsi="Verdana"/>
          <w:sz w:val="32"/>
          <w:szCs w:val="20"/>
          <w:lang w:val="en-GB" w:bidi="en-US"/>
        </w:rPr>
      </w:pPr>
      <w:r>
        <w:rPr>
          <w:rFonts w:ascii="Verdana" w:hAnsi="Verdana"/>
          <w:sz w:val="32"/>
          <w:szCs w:val="20"/>
          <w:lang w:val="en-GB" w:bidi="en-US"/>
        </w:rPr>
        <w:t>2014</w:t>
      </w:r>
    </w:p>
    <w:p w14:paraId="616D6D13" w14:textId="77777777" w:rsidR="00EB38DA" w:rsidRDefault="00EB38DA" w:rsidP="0061740D">
      <w:pPr>
        <w:spacing w:after="0" w:line="240" w:lineRule="auto"/>
        <w:jc w:val="right"/>
        <w:rPr>
          <w:rFonts w:ascii="Verdana" w:hAnsi="Verdana"/>
          <w:sz w:val="32"/>
          <w:szCs w:val="20"/>
          <w:lang w:val="en-GB" w:bidi="en-US"/>
        </w:rPr>
      </w:pPr>
    </w:p>
    <w:p w14:paraId="2DBB0FAD" w14:textId="77777777" w:rsidR="00EB38DA" w:rsidRDefault="00EB38DA" w:rsidP="00EB38DA">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7C553616" w14:textId="77777777" w:rsidR="00EB38DA" w:rsidRDefault="00EB38DA" w:rsidP="00EB38DA"/>
    <w:p w14:paraId="6C08ECD1" w14:textId="343BACAD" w:rsidR="00EB38DA" w:rsidRPr="00EB38DA" w:rsidRDefault="00EB38DA" w:rsidP="00EB38DA">
      <w:r>
        <w:t xml:space="preserve">FRANET contractor: </w:t>
      </w:r>
      <w:r w:rsidRPr="00EB38DA">
        <w:t>Cooperazione per lo Sviluppo dei Paesi Emergenti (COSPE)</w:t>
      </w:r>
    </w:p>
    <w:p w14:paraId="3DFE5B07" w14:textId="474BBB5C" w:rsidR="00D32BDB" w:rsidRDefault="00D32BDB">
      <w:pPr>
        <w:spacing w:after="0" w:line="240" w:lineRule="auto"/>
        <w:rPr>
          <w:rFonts w:ascii="Verdana" w:hAnsi="Verdana"/>
          <w:sz w:val="32"/>
          <w:szCs w:val="20"/>
          <w:lang w:bidi="en-US"/>
        </w:rPr>
      </w:pPr>
      <w:r>
        <w:rPr>
          <w:rFonts w:ascii="Verdana" w:hAnsi="Verdana"/>
          <w:sz w:val="32"/>
          <w:szCs w:val="20"/>
          <w:lang w:bidi="en-US"/>
        </w:rPr>
        <w:br w:type="page"/>
      </w:r>
    </w:p>
    <w:p w14:paraId="3F5F8B5E" w14:textId="77777777" w:rsidR="00EB38DA" w:rsidRPr="00EB38DA" w:rsidRDefault="00EB38DA" w:rsidP="0061740D">
      <w:pPr>
        <w:spacing w:after="0" w:line="240" w:lineRule="auto"/>
        <w:jc w:val="right"/>
        <w:rPr>
          <w:rFonts w:ascii="Verdana" w:hAnsi="Verdana"/>
          <w:sz w:val="32"/>
          <w:szCs w:val="20"/>
          <w:lang w:bidi="en-US"/>
        </w:rPr>
      </w:pPr>
    </w:p>
    <w:p w14:paraId="1D4718B5" w14:textId="77777777" w:rsidR="00D32BDB" w:rsidRDefault="00D32BDB" w:rsidP="00D32BDB">
      <w:pPr>
        <w:numPr>
          <w:ilvl w:val="0"/>
          <w:numId w:val="6"/>
        </w:numPr>
        <w:spacing w:line="240" w:lineRule="auto"/>
        <w:ind w:left="567" w:hanging="567"/>
        <w:contextualSpacing/>
        <w:jc w:val="both"/>
        <w:rPr>
          <w:rFonts w:ascii="Verdana" w:hAnsi="Verdana"/>
          <w:b/>
          <w:sz w:val="24"/>
          <w:szCs w:val="24"/>
          <w:lang w:val="en-GB"/>
        </w:rPr>
      </w:pPr>
      <w:r w:rsidRPr="007B23A9">
        <w:rPr>
          <w:rFonts w:ascii="Verdana" w:hAnsi="Verdana"/>
          <w:b/>
          <w:sz w:val="24"/>
          <w:szCs w:val="24"/>
          <w:lang w:val="en-GB"/>
        </w:rPr>
        <w:t>STRUCTURE INDICATORS</w:t>
      </w:r>
    </w:p>
    <w:p w14:paraId="51377F0A" w14:textId="4B8BA528" w:rsidR="00270BDB" w:rsidRPr="0064227B" w:rsidRDefault="00270BDB" w:rsidP="00863C7B">
      <w:pPr>
        <w:spacing w:after="0" w:line="240" w:lineRule="auto"/>
        <w:rPr>
          <w:rFonts w:ascii="Verdana" w:hAnsi="Verdana"/>
          <w:b/>
          <w:sz w:val="20"/>
          <w:szCs w:val="20"/>
          <w:lang w:val="en-GB"/>
        </w:rPr>
      </w:pPr>
    </w:p>
    <w:tbl>
      <w:tblPr>
        <w:tblW w:w="12372" w:type="dxa"/>
        <w:tblInd w:w="-70" w:type="dxa"/>
        <w:tblLayout w:type="fixed"/>
        <w:tblLook w:val="0000" w:firstRow="0" w:lastRow="0" w:firstColumn="0" w:lastColumn="0" w:noHBand="0" w:noVBand="0"/>
      </w:tblPr>
      <w:tblGrid>
        <w:gridCol w:w="4009"/>
        <w:gridCol w:w="8363"/>
      </w:tblGrid>
      <w:tr w:rsidR="00D32BDB" w:rsidRPr="0085106E" w14:paraId="45E75AC8" w14:textId="77777777" w:rsidTr="00D32BDB">
        <w:trPr>
          <w:trHeight w:val="454"/>
        </w:trPr>
        <w:tc>
          <w:tcPr>
            <w:tcW w:w="4009" w:type="dxa"/>
            <w:tcBorders>
              <w:top w:val="single" w:sz="4" w:space="0" w:color="000000"/>
              <w:left w:val="single" w:sz="4" w:space="0" w:color="000000"/>
              <w:bottom w:val="single" w:sz="4" w:space="0" w:color="000000"/>
            </w:tcBorders>
            <w:shd w:val="clear" w:color="auto" w:fill="C6D9F1"/>
            <w:vAlign w:val="center"/>
          </w:tcPr>
          <w:p w14:paraId="5FDB1617" w14:textId="77777777" w:rsidR="00D32BDB" w:rsidRPr="0064227B" w:rsidRDefault="00D32BDB">
            <w:pPr>
              <w:spacing w:before="240" w:after="0" w:line="100" w:lineRule="atLeast"/>
              <w:rPr>
                <w:rFonts w:ascii="Verdana" w:hAnsi="Verdana"/>
                <w:b/>
                <w:sz w:val="20"/>
                <w:szCs w:val="20"/>
                <w:lang w:val="en-GB"/>
              </w:rPr>
            </w:pPr>
            <w:r w:rsidRPr="0064227B">
              <w:rPr>
                <w:rFonts w:ascii="Verdana" w:hAnsi="Verdana"/>
                <w:b/>
                <w:sz w:val="20"/>
                <w:szCs w:val="20"/>
                <w:lang w:val="en-GB"/>
              </w:rPr>
              <w:t>Structure indicators</w:t>
            </w:r>
          </w:p>
        </w:tc>
        <w:tc>
          <w:tcPr>
            <w:tcW w:w="836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13566D" w14:textId="77777777" w:rsidR="00D32BDB" w:rsidRPr="0064227B" w:rsidRDefault="00D32BDB">
            <w:pPr>
              <w:spacing w:before="240" w:after="0" w:line="100" w:lineRule="atLeast"/>
              <w:rPr>
                <w:rFonts w:ascii="Verdana" w:hAnsi="Verdana"/>
                <w:sz w:val="20"/>
                <w:szCs w:val="20"/>
                <w:lang w:val="en-GB"/>
              </w:rPr>
            </w:pPr>
            <w:r w:rsidRPr="0064227B">
              <w:rPr>
                <w:rFonts w:ascii="Verdana" w:hAnsi="Verdana"/>
                <w:b/>
                <w:sz w:val="20"/>
                <w:szCs w:val="20"/>
                <w:lang w:val="en-GB"/>
              </w:rPr>
              <w:t>Source and supporting information</w:t>
            </w:r>
          </w:p>
        </w:tc>
      </w:tr>
      <w:tr w:rsidR="00D32BDB" w:rsidRPr="0085106E" w14:paraId="6C58D1B9" w14:textId="77777777" w:rsidTr="00D32BDB">
        <w:trPr>
          <w:trHeight w:val="454"/>
        </w:trPr>
        <w:tc>
          <w:tcPr>
            <w:tcW w:w="4009" w:type="dxa"/>
            <w:tcBorders>
              <w:top w:val="single" w:sz="4" w:space="0" w:color="000000"/>
              <w:left w:val="single" w:sz="4" w:space="0" w:color="000000"/>
              <w:bottom w:val="single" w:sz="4" w:space="0" w:color="000000"/>
            </w:tcBorders>
            <w:shd w:val="clear" w:color="auto" w:fill="auto"/>
            <w:vAlign w:val="center"/>
          </w:tcPr>
          <w:p w14:paraId="28682B0A" w14:textId="13809E73" w:rsidR="00D32BDB" w:rsidRPr="0064227B" w:rsidRDefault="00D32BDB" w:rsidP="00863C7B">
            <w:pPr>
              <w:rPr>
                <w:rFonts w:ascii="Verdana" w:hAnsi="Verdana"/>
                <w:sz w:val="20"/>
                <w:szCs w:val="20"/>
              </w:rPr>
            </w:pPr>
            <w:r w:rsidRPr="0064227B">
              <w:rPr>
                <w:rFonts w:ascii="Verdana" w:hAnsi="Verdana"/>
                <w:sz w:val="20"/>
                <w:szCs w:val="20"/>
              </w:rPr>
              <w:t xml:space="preserve">Has </w:t>
            </w:r>
            <w:r>
              <w:rPr>
                <w:rFonts w:ascii="Verdana" w:hAnsi="Verdana"/>
                <w:sz w:val="20"/>
                <w:szCs w:val="20"/>
              </w:rPr>
              <w:t>Italy</w:t>
            </w:r>
            <w:r w:rsidRPr="0064227B">
              <w:rPr>
                <w:rFonts w:ascii="Verdana" w:hAnsi="Verdana"/>
                <w:sz w:val="20"/>
                <w:szCs w:val="20"/>
              </w:rPr>
              <w:t xml:space="preserve"> ratified the CRPD without a reservation to Article 29? Please give details of any reservation.</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71FC" w14:textId="621E9A79" w:rsidR="00D32BDB" w:rsidRPr="0064227B" w:rsidRDefault="00D32BDB" w:rsidP="0064227B">
            <w:pPr>
              <w:rPr>
                <w:rFonts w:ascii="Verdana" w:hAnsi="Verdana"/>
                <w:sz w:val="20"/>
                <w:szCs w:val="20"/>
                <w:lang w:val="en-GB"/>
              </w:rPr>
            </w:pPr>
            <w:r w:rsidRPr="003B511E">
              <w:rPr>
                <w:rFonts w:ascii="Verdana" w:hAnsi="Verdana" w:cstheme="minorHAnsi"/>
                <w:sz w:val="20"/>
                <w:szCs w:val="20"/>
              </w:rPr>
              <w:t>Yes (15 May 2009)</w:t>
            </w:r>
            <w:r>
              <w:rPr>
                <w:rStyle w:val="FootnoteReference"/>
                <w:rFonts w:ascii="Verdana" w:hAnsi="Verdana"/>
                <w:sz w:val="20"/>
                <w:szCs w:val="20"/>
              </w:rPr>
              <w:footnoteReference w:id="1"/>
            </w:r>
            <w:r>
              <w:rPr>
                <w:rFonts w:ascii="Verdana" w:hAnsi="Verdana" w:cstheme="minorHAnsi"/>
                <w:sz w:val="20"/>
                <w:szCs w:val="20"/>
              </w:rPr>
              <w:t xml:space="preserve"> </w:t>
            </w:r>
          </w:p>
        </w:tc>
      </w:tr>
      <w:tr w:rsidR="00D32BDB" w:rsidRPr="0085106E" w14:paraId="248A0460" w14:textId="77777777" w:rsidTr="00D32BDB">
        <w:trPr>
          <w:trHeight w:val="454"/>
        </w:trPr>
        <w:tc>
          <w:tcPr>
            <w:tcW w:w="4009" w:type="dxa"/>
            <w:tcBorders>
              <w:top w:val="single" w:sz="4" w:space="0" w:color="000000"/>
              <w:left w:val="single" w:sz="4" w:space="0" w:color="000000"/>
              <w:bottom w:val="single" w:sz="4" w:space="0" w:color="000000"/>
            </w:tcBorders>
            <w:shd w:val="clear" w:color="auto" w:fill="auto"/>
            <w:vAlign w:val="center"/>
          </w:tcPr>
          <w:p w14:paraId="12819448" w14:textId="4B18FBA8" w:rsidR="00D32BDB" w:rsidRPr="0064227B" w:rsidRDefault="00D32BDB" w:rsidP="00863C7B">
            <w:pPr>
              <w:rPr>
                <w:rFonts w:ascii="Verdana" w:hAnsi="Verdana"/>
                <w:sz w:val="20"/>
                <w:szCs w:val="20"/>
              </w:rPr>
            </w:pPr>
            <w:r w:rsidRPr="0064227B">
              <w:rPr>
                <w:rFonts w:ascii="Verdana" w:hAnsi="Verdana"/>
                <w:sz w:val="20"/>
                <w:szCs w:val="20"/>
              </w:rPr>
              <w:t xml:space="preserve">Has </w:t>
            </w:r>
            <w:r>
              <w:rPr>
                <w:rFonts w:ascii="Verdana" w:hAnsi="Verdana"/>
                <w:sz w:val="20"/>
                <w:szCs w:val="20"/>
              </w:rPr>
              <w:t>Italy</w:t>
            </w:r>
            <w:r w:rsidRPr="0064227B">
              <w:rPr>
                <w:rFonts w:ascii="Verdana" w:hAnsi="Verdana"/>
                <w:sz w:val="20"/>
                <w:szCs w:val="20"/>
              </w:rPr>
              <w:t xml:space="preserve"> ratified the CRPD without a reservation to Article 12? Please give details of any reservation.</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ECBE" w14:textId="78E17715" w:rsidR="00D32BDB" w:rsidRPr="0064227B" w:rsidRDefault="00D32BDB" w:rsidP="00856942">
            <w:pPr>
              <w:spacing w:before="240"/>
              <w:contextualSpacing/>
              <w:rPr>
                <w:rFonts w:ascii="Verdana" w:hAnsi="Verdana"/>
                <w:sz w:val="20"/>
                <w:szCs w:val="20"/>
                <w:lang w:val="en-GB"/>
              </w:rPr>
            </w:pPr>
            <w:r>
              <w:rPr>
                <w:rFonts w:ascii="Verdana" w:hAnsi="Verdana" w:cstheme="minorHAnsi"/>
                <w:sz w:val="20"/>
                <w:szCs w:val="20"/>
              </w:rPr>
              <w:t>Yes</w:t>
            </w:r>
            <w:r>
              <w:rPr>
                <w:rStyle w:val="FootnoteReference"/>
                <w:rFonts w:ascii="Verdana" w:hAnsi="Verdana"/>
                <w:sz w:val="20"/>
                <w:szCs w:val="20"/>
              </w:rPr>
              <w:footnoteReference w:id="2"/>
            </w:r>
            <w:r>
              <w:rPr>
                <w:rFonts w:ascii="Verdana" w:hAnsi="Verdana" w:cstheme="minorHAnsi"/>
                <w:sz w:val="20"/>
                <w:szCs w:val="20"/>
              </w:rPr>
              <w:t xml:space="preserve"> </w:t>
            </w:r>
          </w:p>
        </w:tc>
      </w:tr>
      <w:tr w:rsidR="00D32BDB" w:rsidRPr="0085106E" w14:paraId="6ED9F633"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0C9478B4" w14:textId="38BB3619" w:rsidR="00D32BDB" w:rsidRPr="0064227B" w:rsidRDefault="00D32BDB" w:rsidP="00863C7B">
            <w:pPr>
              <w:rPr>
                <w:rFonts w:ascii="Verdana" w:hAnsi="Verdana"/>
                <w:sz w:val="20"/>
                <w:szCs w:val="20"/>
              </w:rPr>
            </w:pPr>
            <w:r w:rsidRPr="0064227B">
              <w:rPr>
                <w:rFonts w:ascii="Verdana" w:hAnsi="Verdana"/>
                <w:sz w:val="20"/>
                <w:szCs w:val="20"/>
              </w:rPr>
              <w:t xml:space="preserve">Has </w:t>
            </w:r>
            <w:r>
              <w:rPr>
                <w:rFonts w:ascii="Verdana" w:hAnsi="Verdana"/>
                <w:sz w:val="20"/>
                <w:szCs w:val="20"/>
              </w:rPr>
              <w:t>Italy</w:t>
            </w:r>
            <w:r w:rsidRPr="0064227B">
              <w:rPr>
                <w:rFonts w:ascii="Verdana" w:hAnsi="Verdana"/>
                <w:sz w:val="20"/>
                <w:szCs w:val="20"/>
              </w:rPr>
              <w:t xml:space="preserve"> ratified the CRPD without a reservation to Article 9? Please give details of any reservation.</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F6CB4" w14:textId="60455546" w:rsidR="00D32BDB" w:rsidRPr="0064227B" w:rsidRDefault="00D32BDB" w:rsidP="00856942">
            <w:pPr>
              <w:spacing w:before="240"/>
              <w:contextualSpacing/>
              <w:rPr>
                <w:rFonts w:ascii="Verdana" w:hAnsi="Verdana"/>
                <w:sz w:val="20"/>
                <w:szCs w:val="20"/>
                <w:lang w:val="en-GB"/>
              </w:rPr>
            </w:pPr>
            <w:r>
              <w:rPr>
                <w:rFonts w:ascii="Verdana" w:hAnsi="Verdana" w:cstheme="minorHAnsi"/>
                <w:sz w:val="20"/>
                <w:szCs w:val="20"/>
              </w:rPr>
              <w:t>Yes</w:t>
            </w:r>
            <w:r>
              <w:rPr>
                <w:rStyle w:val="FootnoteReference"/>
                <w:rFonts w:ascii="Verdana" w:hAnsi="Verdana"/>
                <w:sz w:val="20"/>
                <w:szCs w:val="20"/>
              </w:rPr>
              <w:footnoteReference w:id="3"/>
            </w:r>
            <w:r>
              <w:rPr>
                <w:rFonts w:ascii="Verdana" w:hAnsi="Verdana" w:cstheme="minorHAnsi"/>
                <w:sz w:val="20"/>
                <w:szCs w:val="20"/>
              </w:rPr>
              <w:t xml:space="preserve"> </w:t>
            </w:r>
          </w:p>
        </w:tc>
      </w:tr>
      <w:tr w:rsidR="00D32BDB" w:rsidRPr="0085106E" w14:paraId="48D3E0C4"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006FE9B9" w14:textId="77777777" w:rsidR="00D32BDB" w:rsidRPr="0064227B" w:rsidRDefault="00D32BDB">
            <w:pPr>
              <w:rPr>
                <w:rFonts w:ascii="Verdana" w:hAnsi="Verdana"/>
                <w:sz w:val="20"/>
                <w:szCs w:val="20"/>
              </w:rPr>
            </w:pPr>
            <w:r w:rsidRPr="0064227B">
              <w:rPr>
                <w:rFonts w:ascii="Verdana" w:hAnsi="Verdana"/>
                <w:sz w:val="20"/>
                <w:szCs w:val="20"/>
              </w:rPr>
              <w:t>Please indicate the legislation which applies to European Parliament and municipal elections in your country. Please highlight possible amendments in view of the 2014 European Parliament elections.</w:t>
            </w:r>
          </w:p>
          <w:p w14:paraId="43827D9F" w14:textId="77777777" w:rsidR="00D32BDB" w:rsidRPr="0064227B" w:rsidRDefault="00D32BDB">
            <w:pPr>
              <w:rPr>
                <w:rFonts w:ascii="Verdana" w:hAnsi="Verdana"/>
                <w:sz w:val="20"/>
                <w:szCs w:val="20"/>
                <w:highlight w:val="lightGray"/>
              </w:rPr>
            </w:pPr>
            <w:r w:rsidRPr="0064227B">
              <w:rPr>
                <w:rFonts w:ascii="Verdana" w:hAnsi="Verdana"/>
                <w:sz w:val="20"/>
                <w:szCs w:val="20"/>
              </w:rPr>
              <w:lastRenderedPageBreak/>
              <w:t>Does the same law apply for national, federal, local and regional elections, and referendums?</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1769E44" w14:textId="77777777" w:rsidR="00D32BDB" w:rsidRDefault="00D32BDB" w:rsidP="0064227B">
            <w:pPr>
              <w:pStyle w:val="NormalWeb"/>
              <w:shd w:val="clear" w:color="auto" w:fill="FFFFFF"/>
              <w:snapToGrid w:val="0"/>
              <w:spacing w:before="0" w:after="0"/>
              <w:textAlignment w:val="baseline"/>
              <w:rPr>
                <w:rFonts w:ascii="Verdana" w:hAnsi="Verdana"/>
                <w:sz w:val="20"/>
                <w:szCs w:val="20"/>
                <w:lang w:val="en-GB"/>
              </w:rPr>
            </w:pPr>
            <w:r w:rsidRPr="0064227B">
              <w:rPr>
                <w:rFonts w:ascii="Verdana" w:hAnsi="Verdana"/>
                <w:sz w:val="20"/>
                <w:szCs w:val="20"/>
                <w:lang w:val="en-GB"/>
              </w:rPr>
              <w:lastRenderedPageBreak/>
              <w:t>According to Italian Constitution (Art. 48), Italian citizens over 18 (over 25 for the election of the Senate) have the right to vote. “The vote is personal and equal, free and secret. Thereof, its exercise is a civic duty”. “The right to vote cannot be restricted except for civil incapacity or as a result of an irrevocable penal sentence or in cases of moral unworthiness established by law”</w:t>
            </w:r>
            <w:r w:rsidRPr="0064227B">
              <w:rPr>
                <w:rStyle w:val="FootnoteReference"/>
                <w:rFonts w:ascii="Verdana" w:hAnsi="Verdana"/>
                <w:sz w:val="20"/>
                <w:szCs w:val="20"/>
                <w:lang w:val="en-GB"/>
              </w:rPr>
              <w:footnoteReference w:id="4"/>
            </w:r>
            <w:r>
              <w:rPr>
                <w:rFonts w:ascii="Verdana" w:hAnsi="Verdana"/>
                <w:sz w:val="20"/>
                <w:szCs w:val="20"/>
                <w:lang w:val="en-GB"/>
              </w:rPr>
              <w:t>.</w:t>
            </w:r>
          </w:p>
          <w:p w14:paraId="46A84F34" w14:textId="1E47373A" w:rsidR="00D32BDB" w:rsidRPr="0064227B" w:rsidRDefault="00D32BDB" w:rsidP="0064227B">
            <w:pPr>
              <w:pStyle w:val="NormalWeb"/>
              <w:shd w:val="clear" w:color="auto" w:fill="FFFFFF"/>
              <w:snapToGrid w:val="0"/>
              <w:spacing w:before="0" w:after="0"/>
              <w:textAlignment w:val="baseline"/>
              <w:rPr>
                <w:rFonts w:ascii="Verdana" w:hAnsi="Verdana"/>
                <w:sz w:val="20"/>
                <w:szCs w:val="20"/>
                <w:lang w:val="en-GB"/>
              </w:rPr>
            </w:pPr>
            <w:r w:rsidRPr="0064227B">
              <w:rPr>
                <w:rFonts w:ascii="Verdana" w:hAnsi="Verdana"/>
                <w:sz w:val="20"/>
                <w:szCs w:val="20"/>
                <w:lang w:val="en-GB"/>
              </w:rPr>
              <w:t>Law 180/1978 repeals the restriction of the right of vote for civil incapacity</w:t>
            </w:r>
            <w:r w:rsidRPr="0064227B">
              <w:rPr>
                <w:rStyle w:val="FootnoteReference"/>
                <w:rFonts w:ascii="Verdana" w:hAnsi="Verdana"/>
                <w:sz w:val="20"/>
                <w:szCs w:val="20"/>
                <w:lang w:val="en-GB"/>
              </w:rPr>
              <w:footnoteReference w:id="5"/>
            </w:r>
            <w:r w:rsidRPr="0064227B">
              <w:rPr>
                <w:rFonts w:ascii="Verdana" w:hAnsi="Verdana"/>
                <w:sz w:val="20"/>
                <w:szCs w:val="20"/>
                <w:lang w:val="en-GB"/>
              </w:rPr>
              <w:t xml:space="preserve">, whereby in the Italian legislation, citizens with mental health problems are not </w:t>
            </w:r>
            <w:r w:rsidRPr="0064227B">
              <w:rPr>
                <w:rFonts w:ascii="Verdana" w:hAnsi="Verdana"/>
                <w:sz w:val="20"/>
                <w:szCs w:val="20"/>
                <w:lang w:val="en-GB"/>
              </w:rPr>
              <w:lastRenderedPageBreak/>
              <w:t>deprived of their legal capacity and they are entitled to full participation in the electoral process</w:t>
            </w:r>
            <w:r w:rsidRPr="0064227B">
              <w:rPr>
                <w:rStyle w:val="FootnoteReference"/>
                <w:rFonts w:ascii="Verdana" w:hAnsi="Verdana"/>
                <w:sz w:val="20"/>
                <w:szCs w:val="20"/>
              </w:rPr>
              <w:footnoteReference w:id="6"/>
            </w:r>
            <w:r w:rsidRPr="0064227B">
              <w:rPr>
                <w:rFonts w:ascii="Verdana" w:hAnsi="Verdana"/>
                <w:sz w:val="20"/>
                <w:szCs w:val="20"/>
                <w:lang w:val="en-GB"/>
              </w:rPr>
              <w:t xml:space="preserve"> provided that mental disease does not prevent the capacity to form and express the will</w:t>
            </w:r>
            <w:r>
              <w:rPr>
                <w:rFonts w:ascii="Verdana" w:hAnsi="Verdana"/>
                <w:sz w:val="20"/>
                <w:szCs w:val="20"/>
                <w:lang w:val="en-GB"/>
              </w:rPr>
              <w:t xml:space="preserve"> (also see indicators 6 and 23).</w:t>
            </w:r>
          </w:p>
          <w:p w14:paraId="41F34D73" w14:textId="77777777" w:rsidR="00D32BDB" w:rsidRPr="0064227B" w:rsidRDefault="00D32BDB" w:rsidP="0064227B">
            <w:pPr>
              <w:pStyle w:val="NormalWeb"/>
              <w:shd w:val="clear" w:color="auto" w:fill="FFFFFF"/>
              <w:snapToGrid w:val="0"/>
              <w:spacing w:before="0" w:after="0"/>
              <w:textAlignment w:val="baseline"/>
              <w:rPr>
                <w:rFonts w:ascii="Verdana" w:hAnsi="Verdana"/>
                <w:sz w:val="20"/>
                <w:szCs w:val="20"/>
                <w:lang w:val="en-GB"/>
              </w:rPr>
            </w:pPr>
          </w:p>
          <w:p w14:paraId="2DEF1A62" w14:textId="0FFFE49A" w:rsidR="00D32BDB" w:rsidRPr="0064227B" w:rsidRDefault="00D32BDB" w:rsidP="0064227B">
            <w:pPr>
              <w:pStyle w:val="NormalWeb"/>
              <w:shd w:val="clear" w:color="auto" w:fill="FFFFFF"/>
              <w:spacing w:before="0" w:after="0"/>
              <w:textAlignment w:val="baseline"/>
              <w:rPr>
                <w:rFonts w:ascii="Verdana" w:hAnsi="Verdana"/>
                <w:sz w:val="20"/>
                <w:szCs w:val="20"/>
                <w:lang w:val="en-GB"/>
              </w:rPr>
            </w:pPr>
            <w:r w:rsidRPr="0064227B">
              <w:rPr>
                <w:rFonts w:ascii="Verdana" w:hAnsi="Verdana"/>
                <w:sz w:val="20"/>
                <w:szCs w:val="20"/>
                <w:lang w:val="en-GB"/>
              </w:rPr>
              <w:t xml:space="preserve">The law applies to all types of elections and consultations. No amendments are expected for the 2014 EP elections. </w:t>
            </w:r>
          </w:p>
        </w:tc>
      </w:tr>
      <w:tr w:rsidR="00D32BDB" w:rsidRPr="0085106E" w14:paraId="4F9CAE77"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794B2484"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Is there a requirement under law to register to vote? If so, please specify the relevant legislation.</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275FE0D2" w14:textId="0BAF203D" w:rsidR="00D32BDB" w:rsidRDefault="00D32BDB" w:rsidP="0064227B">
            <w:pPr>
              <w:pStyle w:val="BodyText"/>
              <w:snapToGrid w:val="0"/>
              <w:spacing w:after="0"/>
              <w:rPr>
                <w:rFonts w:ascii="Verdana" w:hAnsi="Verdana"/>
                <w:sz w:val="20"/>
                <w:szCs w:val="20"/>
                <w:lang w:val="en-GB"/>
              </w:rPr>
            </w:pPr>
            <w:r w:rsidRPr="003E0D13">
              <w:rPr>
                <w:rFonts w:ascii="Verdana" w:hAnsi="Verdana"/>
                <w:sz w:val="20"/>
                <w:szCs w:val="20"/>
                <w:lang w:val="en-GB"/>
              </w:rPr>
              <w:t>Italian citizens living abroad, EU citizens</w:t>
            </w:r>
            <w:r>
              <w:rPr>
                <w:rFonts w:ascii="Verdana" w:hAnsi="Verdana"/>
                <w:sz w:val="20"/>
                <w:szCs w:val="20"/>
                <w:lang w:val="en-GB"/>
              </w:rPr>
              <w:t xml:space="preserve"> </w:t>
            </w:r>
            <w:r w:rsidRPr="003E0D13">
              <w:rPr>
                <w:rFonts w:ascii="Verdana" w:hAnsi="Verdana"/>
                <w:sz w:val="20"/>
                <w:szCs w:val="20"/>
                <w:lang w:val="en-GB"/>
              </w:rPr>
              <w:t>living in Italy, and persons with disabilities wa</w:t>
            </w:r>
            <w:r>
              <w:rPr>
                <w:rFonts w:ascii="Verdana" w:hAnsi="Verdana"/>
                <w:sz w:val="20"/>
                <w:szCs w:val="20"/>
                <w:lang w:val="en-GB"/>
              </w:rPr>
              <w:t>nting to be accompanied to vote have to register.</w:t>
            </w:r>
          </w:p>
          <w:p w14:paraId="3EA7007E" w14:textId="77777777" w:rsidR="00D32BDB" w:rsidRDefault="00D32BDB" w:rsidP="0064227B">
            <w:pPr>
              <w:pStyle w:val="BodyText"/>
              <w:snapToGrid w:val="0"/>
              <w:spacing w:after="0"/>
              <w:rPr>
                <w:rFonts w:ascii="Verdana" w:hAnsi="Verdana"/>
                <w:sz w:val="20"/>
                <w:szCs w:val="20"/>
                <w:lang w:val="en-GB"/>
              </w:rPr>
            </w:pPr>
          </w:p>
          <w:p w14:paraId="429E9B56" w14:textId="47334D69" w:rsidR="00D32BD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Registration in the list of voters is done by the electoral services of municipal councils and is automatic for Italian citizens on turning 18 years of age or acquisition of Italian citizenship as adults. [</w:t>
            </w:r>
            <w:r>
              <w:rPr>
                <w:rFonts w:ascii="Verdana" w:hAnsi="Verdana"/>
                <w:sz w:val="20"/>
                <w:szCs w:val="20"/>
                <w:lang w:val="en-GB"/>
              </w:rPr>
              <w:t>NB: no</w:t>
            </w:r>
            <w:r w:rsidRPr="0064227B">
              <w:rPr>
                <w:rFonts w:ascii="Verdana" w:hAnsi="Verdana"/>
                <w:sz w:val="20"/>
                <w:szCs w:val="20"/>
                <w:lang w:val="en-GB"/>
              </w:rPr>
              <w:t xml:space="preserve"> legal provision se</w:t>
            </w:r>
            <w:r>
              <w:rPr>
                <w:rFonts w:ascii="Verdana" w:hAnsi="Verdana"/>
                <w:sz w:val="20"/>
                <w:szCs w:val="20"/>
                <w:lang w:val="en-GB"/>
              </w:rPr>
              <w:t xml:space="preserve">tting out this responsibility]. </w:t>
            </w:r>
            <w:r w:rsidRPr="0064227B">
              <w:rPr>
                <w:rFonts w:ascii="Verdana" w:hAnsi="Verdana"/>
                <w:sz w:val="20"/>
                <w:szCs w:val="20"/>
                <w:lang w:val="en-GB"/>
              </w:rPr>
              <w:t xml:space="preserve">Citizens have the right and the ‘moral duty’ to vote. </w:t>
            </w:r>
          </w:p>
          <w:p w14:paraId="532BDF41" w14:textId="77777777" w:rsidR="00D32BDB" w:rsidRDefault="00D32BDB" w:rsidP="0064227B">
            <w:pPr>
              <w:pStyle w:val="BodyText"/>
              <w:snapToGrid w:val="0"/>
              <w:spacing w:after="0"/>
              <w:rPr>
                <w:rFonts w:ascii="Verdana" w:hAnsi="Verdana"/>
                <w:sz w:val="20"/>
                <w:szCs w:val="20"/>
                <w:lang w:val="en-GB"/>
              </w:rPr>
            </w:pPr>
          </w:p>
          <w:p w14:paraId="5FDBADEC" w14:textId="59BA17B2"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EU citizens are required to register in order to vote in municipal and European elections in Italy. They have not the right to vote in national referenda and in political elections</w:t>
            </w:r>
            <w:r w:rsidRPr="0064227B">
              <w:rPr>
                <w:rStyle w:val="FootnoteReference"/>
                <w:rFonts w:ascii="Verdana" w:hAnsi="Verdana"/>
                <w:sz w:val="20"/>
                <w:szCs w:val="20"/>
                <w:lang w:val="en-GB"/>
              </w:rPr>
              <w:footnoteReference w:id="7"/>
            </w:r>
            <w:r w:rsidRPr="0064227B">
              <w:rPr>
                <w:rFonts w:ascii="Verdana" w:hAnsi="Verdana"/>
                <w:sz w:val="20"/>
                <w:szCs w:val="20"/>
                <w:lang w:val="en-GB"/>
              </w:rPr>
              <w:t>. Italian citizens residing abroad are required to register in the AIRE (Registry of Italians living abroad) in order to exercise the right to vote in their country of residence for the national elections, referenda and for elections to the European Parliament</w:t>
            </w:r>
            <w:r w:rsidRPr="0064227B">
              <w:rPr>
                <w:rStyle w:val="FootnoteReference"/>
                <w:rFonts w:ascii="Verdana" w:hAnsi="Verdana"/>
                <w:sz w:val="20"/>
                <w:szCs w:val="20"/>
                <w:lang w:val="en-GB"/>
              </w:rPr>
              <w:footnoteReference w:id="8"/>
            </w:r>
            <w:r w:rsidRPr="0064227B">
              <w:rPr>
                <w:rFonts w:ascii="Verdana" w:hAnsi="Verdana"/>
                <w:sz w:val="20"/>
                <w:szCs w:val="20"/>
                <w:lang w:val="en-GB"/>
              </w:rPr>
              <w:t>.</w:t>
            </w:r>
          </w:p>
          <w:p w14:paraId="09AC2F4C" w14:textId="77777777" w:rsidR="00D32BDB" w:rsidRPr="0064227B" w:rsidRDefault="00D32BDB" w:rsidP="0064227B">
            <w:pPr>
              <w:pStyle w:val="BodyText"/>
              <w:snapToGrid w:val="0"/>
              <w:spacing w:after="0"/>
              <w:rPr>
                <w:rFonts w:ascii="Verdana" w:hAnsi="Verdana"/>
                <w:sz w:val="20"/>
                <w:szCs w:val="20"/>
                <w:lang w:val="en-GB"/>
              </w:rPr>
            </w:pPr>
          </w:p>
          <w:p w14:paraId="2D9F340D" w14:textId="140E12E3"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Citizens with serious illness</w:t>
            </w:r>
            <w:r>
              <w:rPr>
                <w:rFonts w:ascii="Verdana" w:hAnsi="Verdana"/>
                <w:sz w:val="20"/>
                <w:szCs w:val="20"/>
                <w:lang w:val="en-GB"/>
              </w:rPr>
              <w:t xml:space="preserve"> (“</w:t>
            </w:r>
            <w:r w:rsidRPr="00C41356">
              <w:rPr>
                <w:rFonts w:ascii="Verdana" w:hAnsi="Verdana"/>
                <w:i/>
                <w:sz w:val="20"/>
                <w:szCs w:val="20"/>
                <w:lang w:val="en-GB"/>
              </w:rPr>
              <w:t>affetti da gravi infermità”)</w:t>
            </w:r>
            <w:r w:rsidRPr="00863C7B" w:rsidDel="00863C7B">
              <w:rPr>
                <w:rFonts w:ascii="Verdana" w:hAnsi="Verdana"/>
                <w:sz w:val="20"/>
                <w:szCs w:val="20"/>
                <w:lang w:val="en-GB"/>
              </w:rPr>
              <w:t xml:space="preserve"> </w:t>
            </w:r>
            <w:r>
              <w:rPr>
                <w:rFonts w:ascii="Verdana" w:hAnsi="Verdana"/>
                <w:sz w:val="20"/>
                <w:szCs w:val="20"/>
                <w:lang w:val="en-GB"/>
              </w:rPr>
              <w:t>with restricted mobility</w:t>
            </w:r>
            <w:r w:rsidRPr="0064227B">
              <w:rPr>
                <w:rFonts w:ascii="Verdana" w:hAnsi="Verdana"/>
                <w:sz w:val="20"/>
                <w:szCs w:val="20"/>
                <w:lang w:val="en-GB"/>
              </w:rPr>
              <w:t xml:space="preserve"> can apply to the municipal electoral office to register as citizens with permanent disabilities,</w:t>
            </w:r>
            <w:r>
              <w:rPr>
                <w:rFonts w:ascii="Verdana" w:hAnsi="Verdana"/>
                <w:sz w:val="20"/>
                <w:szCs w:val="20"/>
                <w:lang w:val="en-GB"/>
              </w:rPr>
              <w:t xml:space="preserve"> </w:t>
            </w:r>
            <w:r w:rsidRPr="0064227B">
              <w:rPr>
                <w:rFonts w:ascii="Verdana" w:hAnsi="Verdana"/>
                <w:sz w:val="20"/>
                <w:szCs w:val="20"/>
                <w:lang w:val="en-GB"/>
              </w:rPr>
              <w:t>in order to be allowed to be accompanied to the ballot by a relative or another person</w:t>
            </w:r>
            <w:r w:rsidRPr="0064227B">
              <w:rPr>
                <w:rStyle w:val="FootnoteReference"/>
                <w:rFonts w:ascii="Verdana" w:hAnsi="Verdana"/>
                <w:sz w:val="20"/>
                <w:szCs w:val="20"/>
                <w:lang w:val="en-GB"/>
              </w:rPr>
              <w:footnoteReference w:id="9"/>
            </w:r>
            <w:r w:rsidRPr="0064227B">
              <w:rPr>
                <w:rFonts w:ascii="Verdana" w:hAnsi="Verdana"/>
                <w:sz w:val="20"/>
                <w:szCs w:val="20"/>
                <w:lang w:val="en-GB"/>
              </w:rPr>
              <w:t>.</w:t>
            </w:r>
          </w:p>
        </w:tc>
      </w:tr>
      <w:tr w:rsidR="00D32BDB" w:rsidRPr="0085106E" w14:paraId="1D012BCF"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01F1E900" w14:textId="77777777" w:rsidR="00D32BDB" w:rsidRPr="0064227B" w:rsidRDefault="00D32BDB" w:rsidP="00863C7B">
            <w:pPr>
              <w:rPr>
                <w:rFonts w:ascii="Verdana" w:hAnsi="Verdana"/>
                <w:sz w:val="20"/>
                <w:szCs w:val="20"/>
              </w:rPr>
            </w:pPr>
            <w:r w:rsidRPr="0064227B">
              <w:rPr>
                <w:rFonts w:ascii="Verdana" w:hAnsi="Verdana"/>
                <w:sz w:val="20"/>
                <w:szCs w:val="20"/>
              </w:rPr>
              <w:lastRenderedPageBreak/>
              <w:t>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388468BC" w14:textId="77777777" w:rsidR="00D32BDB" w:rsidRPr="0064227B" w:rsidRDefault="00D32BDB">
            <w:pPr>
              <w:spacing w:before="240"/>
              <w:contextualSpacing/>
              <w:rPr>
                <w:rFonts w:ascii="Verdana" w:hAnsi="Verdana"/>
                <w:sz w:val="20"/>
                <w:szCs w:val="20"/>
                <w:lang w:val="en-GB"/>
              </w:rPr>
            </w:pPr>
            <w:r w:rsidRPr="0064227B">
              <w:rPr>
                <w:rFonts w:ascii="Verdana" w:hAnsi="Verdana"/>
                <w:sz w:val="20"/>
                <w:szCs w:val="20"/>
              </w:rPr>
              <w:t>Does the same law regarding voting rights apply for national, local/regional elections and referendums?</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27AE" w14:textId="77777777" w:rsidR="00D32BDB" w:rsidRDefault="00D32BDB" w:rsidP="00863C7B">
            <w:pPr>
              <w:rPr>
                <w:rFonts w:ascii="Verdana" w:hAnsi="Verdana" w:cstheme="minorHAnsi"/>
                <w:sz w:val="20"/>
                <w:szCs w:val="20"/>
                <w:lang w:bidi="en-US"/>
              </w:rPr>
            </w:pPr>
            <w:r w:rsidRPr="00A80AEB">
              <w:rPr>
                <w:rFonts w:ascii="Verdana" w:hAnsi="Verdana" w:cstheme="minorHAnsi"/>
                <w:sz w:val="20"/>
                <w:szCs w:val="20"/>
                <w:lang w:bidi="en-US"/>
              </w:rPr>
              <w:t xml:space="preserve">Electoral law used to deprive both persons placed in mental hospitals and persons subject to competence limitations of their right to vote. However, these rules were repealed by the </w:t>
            </w:r>
            <w:r w:rsidRPr="0064227B">
              <w:rPr>
                <w:rFonts w:ascii="Verdana" w:hAnsi="Verdana" w:cstheme="minorHAnsi"/>
                <w:i/>
                <w:sz w:val="20"/>
                <w:szCs w:val="20"/>
                <w:lang w:bidi="en-US"/>
              </w:rPr>
              <w:t>Basaglia</w:t>
            </w:r>
            <w:r w:rsidRPr="00A80AEB">
              <w:rPr>
                <w:rFonts w:ascii="Verdana" w:hAnsi="Verdana" w:cstheme="minorHAnsi"/>
                <w:sz w:val="20"/>
                <w:szCs w:val="20"/>
                <w:lang w:bidi="en-US"/>
              </w:rPr>
              <w:t xml:space="preserve"> Law</w:t>
            </w:r>
            <w:r>
              <w:rPr>
                <w:rStyle w:val="FootnoteReference"/>
                <w:rFonts w:ascii="Verdana" w:hAnsi="Verdana"/>
                <w:sz w:val="20"/>
                <w:szCs w:val="20"/>
                <w:lang w:bidi="en-US"/>
              </w:rPr>
              <w:footnoteReference w:id="10"/>
            </w:r>
            <w:r w:rsidRPr="00A80AEB">
              <w:rPr>
                <w:rFonts w:ascii="Verdana" w:hAnsi="Verdana" w:cstheme="minorHAnsi"/>
                <w:sz w:val="20"/>
                <w:szCs w:val="20"/>
                <w:lang w:bidi="en-US"/>
              </w:rPr>
              <w:t xml:space="preserve">. </w:t>
            </w:r>
          </w:p>
          <w:p w14:paraId="54C8745E" w14:textId="02125D84" w:rsidR="00D32BDB" w:rsidRPr="006935C7" w:rsidRDefault="00D32BDB" w:rsidP="006935C7">
            <w:pPr>
              <w:rPr>
                <w:rFonts w:ascii="Verdana" w:hAnsi="Verdana" w:cstheme="minorHAnsi"/>
                <w:sz w:val="20"/>
                <w:szCs w:val="20"/>
                <w:lang w:bidi="en-US"/>
              </w:rPr>
            </w:pPr>
            <w:r w:rsidRPr="006935C7">
              <w:rPr>
                <w:rFonts w:ascii="Verdana" w:hAnsi="Verdana" w:cstheme="minorHAnsi"/>
                <w:sz w:val="20"/>
                <w:szCs w:val="20"/>
                <w:lang w:bidi="en-US"/>
              </w:rPr>
              <w:t>Law</w:t>
            </w:r>
            <w:r>
              <w:rPr>
                <w:rFonts w:ascii="Verdana" w:hAnsi="Verdana" w:cstheme="minorHAnsi"/>
                <w:sz w:val="20"/>
                <w:szCs w:val="20"/>
                <w:lang w:bidi="en-US"/>
              </w:rPr>
              <w:t xml:space="preserve"> Basaglia</w:t>
            </w:r>
            <w:r w:rsidRPr="006935C7">
              <w:rPr>
                <w:rFonts w:ascii="Verdana" w:hAnsi="Verdana" w:cstheme="minorHAnsi"/>
                <w:sz w:val="20"/>
                <w:szCs w:val="20"/>
                <w:lang w:bidi="en-US"/>
              </w:rPr>
              <w:t xml:space="preserve"> returned the right to vote to interdicted persons. It is a right that enables their full political participation, it is not subject to conditions and, therefore, it can be exercised independently, with no assistance or accompaniment required.</w:t>
            </w:r>
            <w:r>
              <w:rPr>
                <w:rFonts w:ascii="Verdana" w:hAnsi="Verdana" w:cstheme="minorHAnsi"/>
                <w:sz w:val="20"/>
                <w:szCs w:val="20"/>
                <w:lang w:bidi="en-US"/>
              </w:rPr>
              <w:t xml:space="preserve"> The legislation in force </w:t>
            </w:r>
            <w:r w:rsidRPr="006935C7">
              <w:rPr>
                <w:rFonts w:ascii="Verdana" w:hAnsi="Verdana" w:cstheme="minorHAnsi"/>
                <w:sz w:val="20"/>
                <w:szCs w:val="20"/>
                <w:lang w:bidi="en-US"/>
              </w:rPr>
              <w:t>does not provide for any possibility of limiting the right to vote in connection with forms of legal incapacity.</w:t>
            </w:r>
          </w:p>
          <w:p w14:paraId="4992BA48" w14:textId="65B99B90" w:rsidR="00D32BDB" w:rsidRPr="0064227B" w:rsidRDefault="00D32BDB" w:rsidP="00D37381">
            <w:pPr>
              <w:rPr>
                <w:rFonts w:ascii="Verdana" w:hAnsi="Verdana"/>
                <w:sz w:val="20"/>
                <w:szCs w:val="20"/>
                <w:lang w:val="en-GB"/>
              </w:rPr>
            </w:pPr>
            <w:r w:rsidRPr="00A80AEB">
              <w:rPr>
                <w:rFonts w:ascii="Verdana" w:hAnsi="Verdana" w:cstheme="minorHAnsi"/>
                <w:sz w:val="20"/>
                <w:szCs w:val="20"/>
                <w:lang w:bidi="en-US"/>
              </w:rPr>
              <w:t>Therefore, no limitation presently applies to the right to vote for persons with intellectual disabilities</w:t>
            </w:r>
            <w:r>
              <w:rPr>
                <w:rFonts w:ascii="Verdana" w:hAnsi="Verdana" w:cstheme="minorHAnsi"/>
                <w:sz w:val="20"/>
                <w:szCs w:val="20"/>
                <w:lang w:bidi="en-US"/>
              </w:rPr>
              <w:t xml:space="preserve"> or</w:t>
            </w:r>
            <w:r w:rsidRPr="00863C7B">
              <w:rPr>
                <w:rFonts w:ascii="Verdana" w:hAnsi="Verdana" w:cstheme="minorHAnsi"/>
                <w:sz w:val="20"/>
                <w:szCs w:val="20"/>
                <w:lang w:bidi="en-US"/>
              </w:rPr>
              <w:t xml:space="preserve"> mental health problems</w:t>
            </w:r>
            <w:r>
              <w:rPr>
                <w:rFonts w:ascii="Verdana" w:hAnsi="Verdana" w:cstheme="minorHAnsi"/>
                <w:sz w:val="20"/>
                <w:szCs w:val="20"/>
                <w:lang w:bidi="en-US"/>
              </w:rPr>
              <w:t xml:space="preserve">, </w:t>
            </w:r>
            <w:r w:rsidRPr="00863C7B">
              <w:rPr>
                <w:rFonts w:ascii="Verdana" w:hAnsi="Verdana" w:cstheme="minorHAnsi"/>
                <w:sz w:val="20"/>
                <w:szCs w:val="20"/>
                <w:lang w:bidi="en-US"/>
              </w:rPr>
              <w:t>provided that mental disease does not prevent the capacity to form and express the will</w:t>
            </w:r>
            <w:r>
              <w:rPr>
                <w:rFonts w:ascii="Verdana" w:hAnsi="Verdana" w:cstheme="minorHAnsi"/>
                <w:sz w:val="20"/>
                <w:szCs w:val="20"/>
                <w:lang w:bidi="en-US"/>
              </w:rPr>
              <w:t>.</w:t>
            </w:r>
            <w:r w:rsidRPr="00863C7B">
              <w:rPr>
                <w:rFonts w:ascii="Verdana" w:hAnsi="Verdana" w:cstheme="minorHAnsi"/>
                <w:sz w:val="20"/>
                <w:szCs w:val="20"/>
                <w:lang w:bidi="en-US"/>
              </w:rPr>
              <w:t xml:space="preserve"> </w:t>
            </w:r>
          </w:p>
        </w:tc>
      </w:tr>
      <w:tr w:rsidR="00D32BDB" w:rsidRPr="0085106E" w14:paraId="55C075E9"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7AC5E353"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t>Is there legislation in place regulating how people living in long-term institutions may vote?</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4C57347" w14:textId="77777777" w:rsidR="00D32BDB" w:rsidRDefault="00D32BDB" w:rsidP="0064227B">
            <w:pPr>
              <w:pStyle w:val="BodyText"/>
              <w:snapToGrid w:val="0"/>
              <w:spacing w:after="0"/>
              <w:rPr>
                <w:rFonts w:ascii="Verdana" w:hAnsi="Verdana"/>
                <w:color w:val="1D1D1D"/>
                <w:sz w:val="20"/>
                <w:szCs w:val="20"/>
                <w:lang w:val="en-GB"/>
              </w:rPr>
            </w:pPr>
          </w:p>
          <w:p w14:paraId="42247E06" w14:textId="0CCE6ABA" w:rsidR="00D32BDB" w:rsidRDefault="00D32BDB" w:rsidP="0064227B">
            <w:pPr>
              <w:pStyle w:val="BodyText"/>
              <w:snapToGrid w:val="0"/>
              <w:spacing w:after="0"/>
              <w:rPr>
                <w:rFonts w:ascii="Verdana" w:hAnsi="Verdana"/>
                <w:color w:val="1D1D1D"/>
                <w:sz w:val="20"/>
                <w:szCs w:val="20"/>
                <w:lang w:val="en-GB"/>
              </w:rPr>
            </w:pPr>
            <w:r w:rsidRPr="0064227B">
              <w:rPr>
                <w:rFonts w:ascii="Verdana" w:hAnsi="Verdana"/>
                <w:color w:val="1D1D1D"/>
                <w:sz w:val="20"/>
                <w:szCs w:val="20"/>
                <w:lang w:val="en-GB"/>
              </w:rPr>
              <w:t xml:space="preserve">Citizens living in long-term institutions, such as prisons, hospitals, </w:t>
            </w:r>
            <w:r w:rsidRPr="0064227B">
              <w:rPr>
                <w:rFonts w:ascii="Verdana" w:hAnsi="Verdana"/>
                <w:sz w:val="20"/>
                <w:szCs w:val="20"/>
                <w:lang w:val="en-GB"/>
              </w:rPr>
              <w:t>care homes</w:t>
            </w:r>
            <w:r w:rsidRPr="0064227B">
              <w:rPr>
                <w:rFonts w:ascii="Verdana" w:hAnsi="Verdana"/>
                <w:color w:val="1D1D1D"/>
                <w:sz w:val="20"/>
                <w:szCs w:val="20"/>
                <w:lang w:val="en-GB"/>
              </w:rPr>
              <w:t xml:space="preserve"> having at least 200 beds, may vote in polling stations set up within the structure. Patients unable to move are required to provide an authorisation by the mayor, to be addressed at least 15 days before the elections, in addition to the electoral certificate. This document must be shown to be admitted to polling stations and electoral officers annotate the participation to vote on it</w:t>
            </w:r>
            <w:r w:rsidRPr="0064227B">
              <w:rPr>
                <w:rStyle w:val="FootnoteReference"/>
                <w:rFonts w:ascii="Verdana" w:hAnsi="Verdana"/>
                <w:color w:val="1D1D1D"/>
                <w:sz w:val="20"/>
                <w:szCs w:val="20"/>
                <w:lang w:val="en-GB"/>
              </w:rPr>
              <w:footnoteReference w:id="11"/>
            </w:r>
            <w:r w:rsidRPr="0064227B">
              <w:rPr>
                <w:rFonts w:ascii="Verdana" w:hAnsi="Verdana"/>
                <w:color w:val="1D1D1D"/>
                <w:sz w:val="20"/>
                <w:szCs w:val="20"/>
                <w:vertAlign w:val="superscript"/>
                <w:lang w:val="en-GB"/>
              </w:rPr>
              <w:t>,</w:t>
            </w:r>
            <w:r w:rsidRPr="0064227B">
              <w:rPr>
                <w:rStyle w:val="FootnoteReference"/>
                <w:rFonts w:ascii="Verdana" w:hAnsi="Verdana"/>
                <w:color w:val="1D1D1D"/>
                <w:sz w:val="20"/>
                <w:szCs w:val="20"/>
                <w:lang w:val="en-GB"/>
              </w:rPr>
              <w:footnoteReference w:id="12"/>
            </w:r>
            <w:r w:rsidRPr="0064227B">
              <w:rPr>
                <w:rFonts w:ascii="Verdana" w:hAnsi="Verdana"/>
                <w:color w:val="1D1D1D"/>
                <w:sz w:val="20"/>
                <w:szCs w:val="20"/>
                <w:lang w:val="en-GB"/>
              </w:rPr>
              <w:t xml:space="preserve">. </w:t>
            </w:r>
          </w:p>
          <w:p w14:paraId="58F4999C" w14:textId="77777777" w:rsidR="00D32BDB" w:rsidRDefault="00D32BDB" w:rsidP="0064227B">
            <w:pPr>
              <w:pStyle w:val="BodyText"/>
              <w:snapToGrid w:val="0"/>
              <w:spacing w:after="0"/>
              <w:rPr>
                <w:rFonts w:ascii="Verdana" w:hAnsi="Verdana"/>
                <w:color w:val="1D1D1D"/>
                <w:sz w:val="20"/>
                <w:szCs w:val="20"/>
                <w:lang w:val="en-GB"/>
              </w:rPr>
            </w:pPr>
          </w:p>
          <w:p w14:paraId="4CCFAA2E" w14:textId="4FDB6000" w:rsidR="00D32BDB" w:rsidRPr="0064227B" w:rsidRDefault="00D32BDB" w:rsidP="0064227B">
            <w:pPr>
              <w:pStyle w:val="BodyText"/>
              <w:snapToGrid w:val="0"/>
              <w:spacing w:after="0"/>
              <w:rPr>
                <w:rFonts w:ascii="Verdana" w:hAnsi="Verdana"/>
                <w:color w:val="1D1D1D"/>
                <w:sz w:val="20"/>
                <w:szCs w:val="20"/>
                <w:lang w:val="en-GB"/>
              </w:rPr>
            </w:pPr>
            <w:r>
              <w:rPr>
                <w:rFonts w:ascii="Verdana" w:hAnsi="Verdana"/>
                <w:color w:val="1D1D1D"/>
                <w:sz w:val="20"/>
                <w:szCs w:val="20"/>
                <w:lang w:val="en-GB"/>
              </w:rPr>
              <w:t>Homebound</w:t>
            </w:r>
            <w:r w:rsidRPr="0064227B">
              <w:rPr>
                <w:rFonts w:ascii="Verdana" w:hAnsi="Verdana"/>
                <w:color w:val="1D1D1D"/>
                <w:sz w:val="20"/>
                <w:szCs w:val="20"/>
                <w:lang w:val="en-GB"/>
              </w:rPr>
              <w:t xml:space="preserve"> </w:t>
            </w:r>
            <w:r>
              <w:rPr>
                <w:rFonts w:ascii="Verdana" w:hAnsi="Verdana"/>
                <w:color w:val="1D1D1D"/>
                <w:sz w:val="20"/>
                <w:szCs w:val="20"/>
                <w:lang w:val="en-GB"/>
              </w:rPr>
              <w:t>votes are</w:t>
            </w:r>
            <w:r w:rsidRPr="0064227B">
              <w:rPr>
                <w:rFonts w:ascii="Verdana" w:hAnsi="Verdana"/>
                <w:color w:val="1D1D1D"/>
                <w:sz w:val="20"/>
                <w:szCs w:val="20"/>
                <w:lang w:val="en-GB"/>
              </w:rPr>
              <w:t xml:space="preserve"> recollected by the president of the polling</w:t>
            </w:r>
            <w:r>
              <w:rPr>
                <w:rFonts w:ascii="Verdana" w:hAnsi="Verdana"/>
                <w:color w:val="1D1D1D"/>
                <w:sz w:val="20"/>
                <w:szCs w:val="20"/>
                <w:lang w:val="en-GB"/>
              </w:rPr>
              <w:t xml:space="preserve"> stations, the secretary and </w:t>
            </w:r>
            <w:r w:rsidRPr="0064227B">
              <w:rPr>
                <w:rFonts w:ascii="Verdana" w:hAnsi="Verdana"/>
                <w:color w:val="1D1D1D"/>
                <w:sz w:val="20"/>
                <w:szCs w:val="20"/>
                <w:lang w:val="en-GB"/>
              </w:rPr>
              <w:t>election officers, selected by drawing.</w:t>
            </w:r>
          </w:p>
        </w:tc>
      </w:tr>
      <w:tr w:rsidR="00D32BDB" w:rsidRPr="0085106E" w14:paraId="53D09015"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4805D81B"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rPr>
              <w:lastRenderedPageBreak/>
              <w:t>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EB2CC" w14:textId="77777777" w:rsidR="00D32BDB" w:rsidRDefault="00D32BDB" w:rsidP="000639A0">
            <w:pPr>
              <w:spacing w:after="0" w:line="240" w:lineRule="auto"/>
              <w:rPr>
                <w:rFonts w:ascii="Verdana" w:hAnsi="Verdana"/>
                <w:sz w:val="20"/>
                <w:szCs w:val="20"/>
                <w:lang w:bidi="en-US"/>
              </w:rPr>
            </w:pPr>
          </w:p>
          <w:p w14:paraId="547500BF" w14:textId="62E466DB" w:rsidR="00D32BDB" w:rsidRDefault="00D32BDB" w:rsidP="000639A0">
            <w:pPr>
              <w:spacing w:after="0" w:line="240" w:lineRule="auto"/>
              <w:rPr>
                <w:rFonts w:ascii="Verdana" w:hAnsi="Verdana"/>
                <w:sz w:val="20"/>
                <w:szCs w:val="20"/>
                <w:lang w:bidi="en-US"/>
              </w:rPr>
            </w:pPr>
            <w:r w:rsidRPr="00101147">
              <w:rPr>
                <w:rFonts w:ascii="Verdana" w:hAnsi="Verdana"/>
                <w:sz w:val="20"/>
                <w:szCs w:val="20"/>
                <w:lang w:bidi="en-US"/>
              </w:rPr>
              <w:t>Italian legislation ensures that voters who are "physically impaired” or "blind, hand amputee” or with “another impairment of comparable seriousness"</w:t>
            </w:r>
            <w:r>
              <w:rPr>
                <w:rStyle w:val="FootnoteReference"/>
                <w:rFonts w:ascii="Verdana" w:hAnsi="Verdana"/>
                <w:sz w:val="20"/>
                <w:szCs w:val="20"/>
                <w:lang w:bidi="en-US"/>
              </w:rPr>
              <w:footnoteReference w:id="13"/>
            </w:r>
            <w:r w:rsidRPr="00101147">
              <w:rPr>
                <w:rFonts w:ascii="Verdana" w:hAnsi="Verdana"/>
                <w:sz w:val="20"/>
                <w:szCs w:val="20"/>
                <w:lang w:bidi="en-US"/>
              </w:rPr>
              <w:t xml:space="preserve"> can exercise their right to vote with the help of a member of their family or of another voter they can voluntarily choose, provided he/she is registered in an electoral roll of any Italian city. </w:t>
            </w:r>
          </w:p>
          <w:p w14:paraId="53FC0098" w14:textId="77777777" w:rsidR="00D32BDB" w:rsidRDefault="00D32BDB" w:rsidP="000639A0">
            <w:pPr>
              <w:spacing w:after="0" w:line="240" w:lineRule="auto"/>
              <w:rPr>
                <w:rFonts w:ascii="Verdana" w:hAnsi="Verdana"/>
                <w:sz w:val="20"/>
                <w:szCs w:val="20"/>
                <w:lang w:bidi="en-US"/>
              </w:rPr>
            </w:pPr>
          </w:p>
          <w:p w14:paraId="33A798C5" w14:textId="41288E83" w:rsidR="00D32BDB" w:rsidRDefault="00D32BDB" w:rsidP="000639A0">
            <w:pPr>
              <w:rPr>
                <w:rFonts w:ascii="Verdana" w:hAnsi="Verdana" w:cstheme="minorHAnsi"/>
                <w:sz w:val="20"/>
                <w:szCs w:val="20"/>
                <w:lang w:bidi="en-US"/>
              </w:rPr>
            </w:pPr>
            <w:r>
              <w:rPr>
                <w:rFonts w:ascii="Verdana" w:hAnsi="Verdana" w:cstheme="minorHAnsi"/>
                <w:sz w:val="20"/>
                <w:szCs w:val="20"/>
                <w:lang w:bidi="en-US"/>
              </w:rPr>
              <w:t>Until 2010, o</w:t>
            </w:r>
            <w:r w:rsidRPr="005F2FB0">
              <w:rPr>
                <w:rFonts w:ascii="Verdana" w:hAnsi="Verdana" w:cstheme="minorHAnsi"/>
                <w:sz w:val="20"/>
                <w:szCs w:val="20"/>
                <w:lang w:bidi="en-US"/>
              </w:rPr>
              <w:t xml:space="preserve">nly people who </w:t>
            </w:r>
            <w:r>
              <w:rPr>
                <w:rFonts w:ascii="Verdana" w:hAnsi="Verdana" w:cstheme="minorHAnsi"/>
                <w:sz w:val="20"/>
                <w:szCs w:val="20"/>
                <w:lang w:bidi="en-US"/>
              </w:rPr>
              <w:t>we</w:t>
            </w:r>
            <w:r w:rsidRPr="005F2FB0">
              <w:rPr>
                <w:rFonts w:ascii="Verdana" w:hAnsi="Verdana" w:cstheme="minorHAnsi"/>
                <w:sz w:val="20"/>
                <w:szCs w:val="20"/>
                <w:lang w:bidi="en-US"/>
              </w:rPr>
              <w:t>re "blind, amputees of the hands, with paralysis or other imp</w:t>
            </w:r>
            <w:r>
              <w:rPr>
                <w:rFonts w:ascii="Verdana" w:hAnsi="Verdana" w:cstheme="minorHAnsi"/>
                <w:sz w:val="20"/>
                <w:szCs w:val="20"/>
                <w:lang w:bidi="en-US"/>
              </w:rPr>
              <w:t xml:space="preserve">ediment of comparable gravity" </w:t>
            </w:r>
            <w:r w:rsidRPr="005F2FB0">
              <w:rPr>
                <w:rFonts w:ascii="Verdana" w:hAnsi="Verdana" w:cstheme="minorHAnsi"/>
                <w:sz w:val="20"/>
                <w:szCs w:val="20"/>
                <w:lang w:bidi="en-US"/>
              </w:rPr>
              <w:t>c</w:t>
            </w:r>
            <w:r>
              <w:rPr>
                <w:rFonts w:ascii="Verdana" w:hAnsi="Verdana" w:cstheme="minorHAnsi"/>
                <w:sz w:val="20"/>
                <w:szCs w:val="20"/>
                <w:lang w:bidi="en-US"/>
              </w:rPr>
              <w:t>ould</w:t>
            </w:r>
            <w:r w:rsidRPr="005F2FB0">
              <w:rPr>
                <w:rFonts w:ascii="Verdana" w:hAnsi="Verdana" w:cstheme="minorHAnsi"/>
                <w:sz w:val="20"/>
                <w:szCs w:val="20"/>
                <w:lang w:bidi="en-US"/>
              </w:rPr>
              <w:t xml:space="preserve"> exercise their right to vote with the help of an assistant.</w:t>
            </w:r>
            <w:r w:rsidRPr="005F2FB0">
              <w:rPr>
                <w:rFonts w:ascii="Verdana" w:hAnsi="Verdana" w:cstheme="minorHAnsi"/>
                <w:sz w:val="20"/>
                <w:szCs w:val="20"/>
                <w:vertAlign w:val="superscript"/>
                <w:lang w:bidi="en-US"/>
              </w:rPr>
              <w:footnoteReference w:id="14"/>
            </w:r>
            <w:r>
              <w:rPr>
                <w:rFonts w:ascii="Verdana" w:hAnsi="Verdana" w:cstheme="minorHAnsi"/>
                <w:sz w:val="20"/>
                <w:szCs w:val="20"/>
                <w:lang w:bidi="en-US"/>
              </w:rPr>
              <w:t xml:space="preserve"> </w:t>
            </w:r>
            <w:r w:rsidRPr="00A754D6">
              <w:rPr>
                <w:rFonts w:ascii="Verdana" w:hAnsi="Verdana" w:cstheme="minorHAnsi"/>
                <w:sz w:val="20"/>
                <w:szCs w:val="20"/>
                <w:lang w:bidi="en-US"/>
              </w:rPr>
              <w:t xml:space="preserve">Law </w:t>
            </w:r>
            <w:r>
              <w:rPr>
                <w:rFonts w:ascii="Verdana" w:hAnsi="Verdana" w:cstheme="minorHAnsi"/>
                <w:sz w:val="20"/>
                <w:szCs w:val="20"/>
                <w:lang w:bidi="en-US"/>
              </w:rPr>
              <w:t>107/</w:t>
            </w:r>
            <w:r w:rsidRPr="00A754D6">
              <w:rPr>
                <w:rFonts w:ascii="Verdana" w:hAnsi="Verdana" w:cstheme="minorHAnsi"/>
                <w:sz w:val="20"/>
                <w:szCs w:val="20"/>
                <w:lang w:bidi="en-US"/>
              </w:rPr>
              <w:t>2010</w:t>
            </w:r>
            <w:r w:rsidRPr="00A754D6">
              <w:rPr>
                <w:rFonts w:ascii="Verdana" w:hAnsi="Verdana" w:cstheme="minorHAnsi"/>
                <w:sz w:val="20"/>
                <w:szCs w:val="20"/>
                <w:vertAlign w:val="superscript"/>
                <w:lang w:bidi="en-US"/>
              </w:rPr>
              <w:footnoteReference w:id="15"/>
            </w:r>
            <w:r w:rsidRPr="00A754D6">
              <w:rPr>
                <w:rFonts w:ascii="Verdana" w:hAnsi="Verdana" w:cstheme="minorHAnsi"/>
                <w:sz w:val="20"/>
                <w:szCs w:val="20"/>
                <w:lang w:bidi="en-US"/>
              </w:rPr>
              <w:t xml:space="preserve"> </w:t>
            </w:r>
            <w:r>
              <w:rPr>
                <w:rFonts w:ascii="Verdana" w:hAnsi="Verdana" w:cstheme="minorHAnsi"/>
                <w:sz w:val="20"/>
                <w:szCs w:val="20"/>
                <w:lang w:bidi="en-US"/>
              </w:rPr>
              <w:t xml:space="preserve">also </w:t>
            </w:r>
            <w:r w:rsidRPr="00A754D6">
              <w:rPr>
                <w:rFonts w:ascii="Verdana" w:hAnsi="Verdana" w:cstheme="minorHAnsi"/>
                <w:sz w:val="20"/>
                <w:szCs w:val="20"/>
                <w:lang w:bidi="en-US"/>
              </w:rPr>
              <w:t>recognised deaf-blind</w:t>
            </w:r>
            <w:r>
              <w:rPr>
                <w:rFonts w:ascii="Verdana" w:hAnsi="Verdana" w:cstheme="minorHAnsi"/>
                <w:sz w:val="20"/>
                <w:szCs w:val="20"/>
                <w:lang w:bidi="en-US"/>
              </w:rPr>
              <w:t>ness</w:t>
            </w:r>
            <w:r w:rsidRPr="00A754D6">
              <w:rPr>
                <w:rFonts w:ascii="Verdana" w:hAnsi="Verdana" w:cstheme="minorHAnsi"/>
                <w:sz w:val="20"/>
                <w:szCs w:val="20"/>
                <w:lang w:bidi="en-US"/>
              </w:rPr>
              <w:t xml:space="preserve"> as a specific form of disability</w:t>
            </w:r>
            <w:r>
              <w:rPr>
                <w:rFonts w:ascii="Verdana" w:hAnsi="Verdana" w:cstheme="minorHAnsi"/>
                <w:sz w:val="20"/>
                <w:szCs w:val="20"/>
                <w:lang w:bidi="en-US"/>
              </w:rPr>
              <w:t>, thus</w:t>
            </w:r>
            <w:r w:rsidRPr="00A754D6">
              <w:rPr>
                <w:rFonts w:ascii="Verdana" w:hAnsi="Verdana" w:cstheme="minorHAnsi"/>
                <w:sz w:val="20"/>
                <w:szCs w:val="20"/>
                <w:lang w:bidi="en-US"/>
              </w:rPr>
              <w:t xml:space="preserve"> extending </w:t>
            </w:r>
            <w:r>
              <w:rPr>
                <w:rFonts w:ascii="Verdana" w:hAnsi="Verdana" w:cstheme="minorHAnsi"/>
                <w:sz w:val="20"/>
                <w:szCs w:val="20"/>
                <w:lang w:bidi="en-US"/>
              </w:rPr>
              <w:t xml:space="preserve">the </w:t>
            </w:r>
            <w:r w:rsidRPr="00A754D6">
              <w:rPr>
                <w:rFonts w:ascii="Verdana" w:hAnsi="Verdana" w:cstheme="minorHAnsi"/>
                <w:sz w:val="20"/>
                <w:szCs w:val="20"/>
                <w:lang w:bidi="en-US"/>
              </w:rPr>
              <w:t xml:space="preserve">possibility of </w:t>
            </w:r>
            <w:r>
              <w:rPr>
                <w:rFonts w:ascii="Verdana" w:hAnsi="Verdana" w:cstheme="minorHAnsi"/>
                <w:sz w:val="20"/>
                <w:szCs w:val="20"/>
                <w:lang w:bidi="en-US"/>
              </w:rPr>
              <w:t>being assisted in the ballot to deaf-blind persons.</w:t>
            </w:r>
          </w:p>
          <w:p w14:paraId="3C656F54" w14:textId="77777777" w:rsidR="00D32BDB" w:rsidRDefault="00D32BDB" w:rsidP="000639A0">
            <w:pPr>
              <w:spacing w:after="0" w:line="240" w:lineRule="auto"/>
              <w:rPr>
                <w:rFonts w:ascii="Verdana" w:hAnsi="Verdana" w:cstheme="minorHAnsi"/>
                <w:sz w:val="20"/>
                <w:szCs w:val="20"/>
                <w:lang w:val="en-US"/>
              </w:rPr>
            </w:pPr>
            <w:r w:rsidRPr="00101147">
              <w:rPr>
                <w:rFonts w:ascii="Verdana" w:hAnsi="Verdana"/>
                <w:sz w:val="20"/>
                <w:szCs w:val="20"/>
                <w:lang w:bidi="en-US"/>
              </w:rPr>
              <w:t xml:space="preserve">If </w:t>
            </w:r>
            <w:r>
              <w:rPr>
                <w:rFonts w:ascii="Verdana" w:hAnsi="Verdana"/>
                <w:sz w:val="20"/>
                <w:szCs w:val="20"/>
                <w:lang w:bidi="en-US"/>
              </w:rPr>
              <w:t xml:space="preserve">a </w:t>
            </w:r>
            <w:r w:rsidRPr="00101147">
              <w:rPr>
                <w:rFonts w:ascii="Verdana" w:hAnsi="Verdana"/>
                <w:sz w:val="20"/>
                <w:szCs w:val="20"/>
                <w:lang w:bidi="en-US"/>
              </w:rPr>
              <w:t>disability is not noticeabl</w:t>
            </w:r>
            <w:r>
              <w:rPr>
                <w:rFonts w:ascii="Verdana" w:hAnsi="Verdana"/>
                <w:sz w:val="20"/>
                <w:szCs w:val="20"/>
                <w:lang w:bidi="en-US"/>
              </w:rPr>
              <w:t>e or</w:t>
            </w:r>
            <w:r w:rsidRPr="00101147">
              <w:rPr>
                <w:rFonts w:ascii="Verdana" w:hAnsi="Verdana"/>
                <w:sz w:val="20"/>
                <w:szCs w:val="20"/>
                <w:lang w:bidi="en-US"/>
              </w:rPr>
              <w:t xml:space="preserve"> not known by the chairman of the </w:t>
            </w:r>
            <w:r>
              <w:rPr>
                <w:rFonts w:ascii="Verdana" w:hAnsi="Verdana"/>
                <w:sz w:val="20"/>
                <w:szCs w:val="20"/>
                <w:lang w:bidi="en-US"/>
              </w:rPr>
              <w:t>polling</w:t>
            </w:r>
            <w:r w:rsidRPr="00101147">
              <w:rPr>
                <w:rFonts w:ascii="Verdana" w:hAnsi="Verdana"/>
                <w:sz w:val="20"/>
                <w:szCs w:val="20"/>
                <w:lang w:bidi="en-US"/>
              </w:rPr>
              <w:t xml:space="preserve"> station, the disabled</w:t>
            </w:r>
            <w:r>
              <w:rPr>
                <w:rFonts w:ascii="Verdana" w:hAnsi="Verdana"/>
                <w:sz w:val="20"/>
                <w:szCs w:val="20"/>
                <w:lang w:bidi="en-US"/>
              </w:rPr>
              <w:t xml:space="preserve"> person</w:t>
            </w:r>
            <w:r w:rsidRPr="00101147">
              <w:rPr>
                <w:rFonts w:ascii="Verdana" w:hAnsi="Verdana"/>
                <w:sz w:val="20"/>
                <w:szCs w:val="20"/>
                <w:lang w:bidi="en-US"/>
              </w:rPr>
              <w:t xml:space="preserve"> is required to exhibit a specific document issued by doctors appointed by t</w:t>
            </w:r>
            <w:r>
              <w:rPr>
                <w:rFonts w:ascii="Verdana" w:hAnsi="Verdana"/>
                <w:sz w:val="20"/>
                <w:szCs w:val="20"/>
                <w:lang w:bidi="en-US"/>
              </w:rPr>
              <w:t>he Local Health Authority (ASL) a</w:t>
            </w:r>
            <w:r w:rsidRPr="00006994">
              <w:rPr>
                <w:rFonts w:ascii="Verdana" w:hAnsi="Verdana" w:cstheme="minorHAnsi"/>
                <w:sz w:val="20"/>
                <w:szCs w:val="20"/>
                <w:lang w:val="en-US"/>
              </w:rPr>
              <w:t xml:space="preserve">ccording to </w:t>
            </w:r>
            <w:r>
              <w:rPr>
                <w:rFonts w:ascii="Verdana" w:hAnsi="Verdana" w:cstheme="minorHAnsi"/>
                <w:sz w:val="20"/>
                <w:szCs w:val="20"/>
                <w:lang w:val="en-US"/>
              </w:rPr>
              <w:t xml:space="preserve">the </w:t>
            </w:r>
            <w:r w:rsidRPr="00006994">
              <w:rPr>
                <w:rFonts w:ascii="Verdana" w:hAnsi="Verdana" w:cstheme="minorHAnsi"/>
                <w:sz w:val="20"/>
                <w:szCs w:val="20"/>
                <w:lang w:val="en-US"/>
              </w:rPr>
              <w:t>national law on the exercise of the right to vote by people with disabilities</w:t>
            </w:r>
            <w:r w:rsidRPr="00006994">
              <w:rPr>
                <w:rFonts w:ascii="Verdana" w:hAnsi="Verdana" w:cstheme="minorHAnsi"/>
                <w:color w:val="000000"/>
                <w:sz w:val="20"/>
                <w:szCs w:val="20"/>
                <w:vertAlign w:val="superscript"/>
                <w:lang w:val="it-IT"/>
              </w:rPr>
              <w:footnoteReference w:id="16"/>
            </w:r>
            <w:r>
              <w:rPr>
                <w:rFonts w:ascii="Verdana" w:hAnsi="Verdana" w:cstheme="minorHAnsi"/>
                <w:sz w:val="20"/>
                <w:szCs w:val="20"/>
                <w:lang w:val="en-US"/>
              </w:rPr>
              <w:t>.</w:t>
            </w:r>
          </w:p>
          <w:p w14:paraId="57590535" w14:textId="77777777" w:rsidR="00D32BDB" w:rsidRDefault="00D32BDB" w:rsidP="000639A0">
            <w:pPr>
              <w:spacing w:after="0" w:line="240" w:lineRule="auto"/>
              <w:rPr>
                <w:rFonts w:ascii="Verdana" w:hAnsi="Verdana" w:cstheme="minorHAnsi"/>
                <w:sz w:val="20"/>
                <w:szCs w:val="20"/>
                <w:lang w:val="en-US"/>
              </w:rPr>
            </w:pPr>
          </w:p>
          <w:p w14:paraId="012C7762" w14:textId="08E533A8" w:rsidR="00D32BDB" w:rsidRPr="00101147" w:rsidRDefault="00D32BDB" w:rsidP="000639A0">
            <w:pPr>
              <w:spacing w:after="0" w:line="240" w:lineRule="auto"/>
              <w:rPr>
                <w:rFonts w:ascii="Verdana" w:hAnsi="Verdana"/>
                <w:sz w:val="20"/>
                <w:szCs w:val="20"/>
                <w:lang w:bidi="en-US"/>
              </w:rPr>
            </w:pPr>
            <w:r w:rsidRPr="00101147">
              <w:rPr>
                <w:rFonts w:ascii="Verdana" w:hAnsi="Verdana"/>
                <w:sz w:val="20"/>
                <w:szCs w:val="20"/>
                <w:lang w:bidi="en-US"/>
              </w:rPr>
              <w:t>This document shall be issued to the person concerned immediately, free of charge and free of any rights or application of brands. In case of blindness, the voter can prove his disability by exhibiting the so called "</w:t>
            </w:r>
            <w:r w:rsidRPr="00101147">
              <w:rPr>
                <w:rFonts w:ascii="Verdana" w:hAnsi="Verdana"/>
                <w:i/>
                <w:sz w:val="20"/>
                <w:szCs w:val="20"/>
                <w:lang w:bidi="en-US"/>
              </w:rPr>
              <w:t>Libretto della pensione</w:t>
            </w:r>
            <w:r w:rsidRPr="00101147">
              <w:rPr>
                <w:rFonts w:ascii="Verdana" w:hAnsi="Verdana"/>
                <w:sz w:val="20"/>
                <w:szCs w:val="20"/>
                <w:lang w:bidi="en-US"/>
              </w:rPr>
              <w:t xml:space="preserve"> </w:t>
            </w:r>
            <w:r w:rsidRPr="00101147">
              <w:rPr>
                <w:rFonts w:ascii="Verdana" w:hAnsi="Verdana"/>
                <w:sz w:val="20"/>
                <w:szCs w:val="20"/>
                <w:lang w:bidi="en-US"/>
              </w:rPr>
              <w:lastRenderedPageBreak/>
              <w:t xml:space="preserve">- Pension book" which attests the blindness. </w:t>
            </w:r>
          </w:p>
          <w:p w14:paraId="63CDE05D" w14:textId="1B3C18C5" w:rsidR="00D32BDB" w:rsidRDefault="00D32BDB" w:rsidP="0064227B">
            <w:pPr>
              <w:spacing w:after="0" w:line="240" w:lineRule="auto"/>
              <w:rPr>
                <w:rFonts w:ascii="Verdana" w:hAnsi="Verdana"/>
                <w:sz w:val="20"/>
                <w:szCs w:val="20"/>
                <w:lang w:bidi="en-US"/>
              </w:rPr>
            </w:pPr>
          </w:p>
          <w:p w14:paraId="134273EF" w14:textId="0826227B" w:rsidR="00D32BDB" w:rsidRDefault="00D32BDB" w:rsidP="0064227B">
            <w:pPr>
              <w:spacing w:after="0" w:line="240" w:lineRule="auto"/>
              <w:rPr>
                <w:rFonts w:ascii="Verdana" w:hAnsi="Verdana"/>
                <w:sz w:val="20"/>
                <w:szCs w:val="20"/>
                <w:lang w:bidi="en-US"/>
              </w:rPr>
            </w:pPr>
            <w:r>
              <w:rPr>
                <w:rFonts w:ascii="Verdana" w:hAnsi="Verdana"/>
                <w:sz w:val="20"/>
                <w:szCs w:val="20"/>
                <w:lang w:bidi="en-US"/>
              </w:rPr>
              <w:t>V</w:t>
            </w:r>
            <w:r w:rsidRPr="0064227B">
              <w:rPr>
                <w:rFonts w:ascii="Verdana" w:hAnsi="Verdana"/>
                <w:sz w:val="20"/>
                <w:szCs w:val="20"/>
                <w:lang w:bidi="en-US"/>
              </w:rPr>
              <w:t>oters who suffer from an illness so serious they cannot leave their house autonomously</w:t>
            </w:r>
            <w:r>
              <w:rPr>
                <w:rStyle w:val="FootnoteReference"/>
                <w:rFonts w:ascii="Verdana" w:hAnsi="Verdana"/>
                <w:sz w:val="20"/>
                <w:szCs w:val="20"/>
                <w:lang w:bidi="en-US"/>
              </w:rPr>
              <w:footnoteReference w:id="17"/>
            </w:r>
            <w:r>
              <w:rPr>
                <w:rFonts w:ascii="Verdana" w:hAnsi="Verdana"/>
                <w:sz w:val="20"/>
                <w:szCs w:val="20"/>
                <w:lang w:bidi="en-US"/>
              </w:rPr>
              <w:t xml:space="preserve"> </w:t>
            </w:r>
            <w:r w:rsidRPr="0064227B">
              <w:rPr>
                <w:rFonts w:ascii="Verdana" w:hAnsi="Verdana"/>
                <w:sz w:val="20"/>
                <w:szCs w:val="20"/>
                <w:lang w:bidi="en-US"/>
              </w:rPr>
              <w:t xml:space="preserve">are </w:t>
            </w:r>
            <w:r>
              <w:rPr>
                <w:rFonts w:ascii="Verdana" w:hAnsi="Verdana"/>
                <w:sz w:val="20"/>
                <w:szCs w:val="20"/>
                <w:lang w:bidi="en-US"/>
              </w:rPr>
              <w:t xml:space="preserve">provided with the support of a helping person, </w:t>
            </w:r>
            <w:r w:rsidRPr="0064227B">
              <w:rPr>
                <w:rFonts w:ascii="Verdana" w:hAnsi="Verdana"/>
                <w:sz w:val="20"/>
                <w:szCs w:val="20"/>
                <w:lang w:bidi="en-US"/>
              </w:rPr>
              <w:t>or of the services set up by the Municipality</w:t>
            </w:r>
            <w:r>
              <w:rPr>
                <w:rStyle w:val="FootnoteReference"/>
                <w:rFonts w:ascii="Verdana" w:hAnsi="Verdana"/>
                <w:sz w:val="20"/>
                <w:szCs w:val="20"/>
                <w:lang w:bidi="en-US"/>
              </w:rPr>
              <w:footnoteReference w:id="18"/>
            </w:r>
            <w:r>
              <w:rPr>
                <w:rFonts w:ascii="Verdana" w:hAnsi="Verdana"/>
                <w:sz w:val="20"/>
                <w:szCs w:val="20"/>
                <w:lang w:bidi="en-US"/>
              </w:rPr>
              <w:t>. When a c</w:t>
            </w:r>
            <w:r w:rsidRPr="0064227B">
              <w:rPr>
                <w:rFonts w:ascii="Verdana" w:hAnsi="Verdana"/>
                <w:sz w:val="20"/>
                <w:szCs w:val="20"/>
                <w:lang w:bidi="en-US"/>
              </w:rPr>
              <w:t>itizen who suffer</w:t>
            </w:r>
            <w:r>
              <w:rPr>
                <w:rFonts w:ascii="Verdana" w:hAnsi="Verdana"/>
                <w:sz w:val="20"/>
                <w:szCs w:val="20"/>
                <w:lang w:bidi="en-US"/>
              </w:rPr>
              <w:t>s</w:t>
            </w:r>
            <w:r w:rsidRPr="0064227B">
              <w:rPr>
                <w:rFonts w:ascii="Verdana" w:hAnsi="Verdana"/>
                <w:sz w:val="20"/>
                <w:szCs w:val="20"/>
                <w:lang w:bidi="en-US"/>
              </w:rPr>
              <w:t xml:space="preserve"> from serious illness </w:t>
            </w:r>
            <w:r>
              <w:rPr>
                <w:rFonts w:ascii="Verdana" w:hAnsi="Verdana"/>
                <w:sz w:val="20"/>
                <w:szCs w:val="20"/>
                <w:lang w:bidi="en-US"/>
              </w:rPr>
              <w:t>and is in</w:t>
            </w:r>
            <w:r w:rsidRPr="0064227B">
              <w:rPr>
                <w:rFonts w:ascii="Verdana" w:hAnsi="Verdana"/>
                <w:sz w:val="20"/>
                <w:szCs w:val="20"/>
                <w:lang w:bidi="en-US"/>
              </w:rPr>
              <w:t xml:space="preserve"> continuous dependence on vital medical equipment so that </w:t>
            </w:r>
            <w:r>
              <w:rPr>
                <w:rFonts w:ascii="Verdana" w:hAnsi="Verdana"/>
                <w:sz w:val="20"/>
                <w:szCs w:val="20"/>
                <w:lang w:bidi="en-US"/>
              </w:rPr>
              <w:t xml:space="preserve">he or she </w:t>
            </w:r>
            <w:r w:rsidRPr="0064227B">
              <w:rPr>
                <w:rFonts w:ascii="Verdana" w:hAnsi="Verdana"/>
                <w:sz w:val="20"/>
                <w:szCs w:val="20"/>
                <w:lang w:bidi="en-US"/>
              </w:rPr>
              <w:t>cannot leave the building where they live</w:t>
            </w:r>
            <w:r>
              <w:rPr>
                <w:rFonts w:ascii="Verdana" w:hAnsi="Verdana"/>
                <w:sz w:val="20"/>
                <w:szCs w:val="20"/>
                <w:lang w:bidi="en-US"/>
              </w:rPr>
              <w:t>,</w:t>
            </w:r>
            <w:r w:rsidRPr="0064227B">
              <w:rPr>
                <w:rFonts w:ascii="Verdana" w:hAnsi="Verdana"/>
                <w:sz w:val="20"/>
                <w:szCs w:val="20"/>
                <w:lang w:bidi="en-US"/>
              </w:rPr>
              <w:t xml:space="preserve"> the right to vote can be exercised in that building.</w:t>
            </w:r>
            <w:r>
              <w:rPr>
                <w:rStyle w:val="FootnoteReference"/>
                <w:rFonts w:ascii="Verdana" w:hAnsi="Verdana"/>
                <w:sz w:val="20"/>
                <w:szCs w:val="20"/>
                <w:lang w:bidi="en-US"/>
              </w:rPr>
              <w:footnoteReference w:id="19"/>
            </w:r>
          </w:p>
          <w:p w14:paraId="4575E27B" w14:textId="77777777" w:rsidR="00D32BDB" w:rsidRPr="0064227B" w:rsidRDefault="00D32BDB" w:rsidP="0064227B">
            <w:pPr>
              <w:spacing w:after="0" w:line="240" w:lineRule="auto"/>
              <w:rPr>
                <w:rFonts w:ascii="Verdana" w:hAnsi="Verdana"/>
                <w:sz w:val="20"/>
                <w:szCs w:val="20"/>
                <w:lang w:bidi="en-US"/>
              </w:rPr>
            </w:pPr>
          </w:p>
          <w:p w14:paraId="56194FFF" w14:textId="23D80BC2" w:rsidR="00D32BDB" w:rsidRDefault="00D32BDB" w:rsidP="001F52D9">
            <w:pPr>
              <w:spacing w:after="0" w:line="240" w:lineRule="auto"/>
              <w:rPr>
                <w:rFonts w:ascii="Verdana" w:hAnsi="Verdana"/>
                <w:sz w:val="20"/>
                <w:szCs w:val="20"/>
                <w:lang w:bidi="en-US"/>
              </w:rPr>
            </w:pPr>
            <w:r w:rsidRPr="0064227B">
              <w:rPr>
                <w:rFonts w:ascii="Verdana" w:hAnsi="Verdana"/>
                <w:sz w:val="20"/>
                <w:szCs w:val="20"/>
                <w:lang w:bidi="en-US"/>
              </w:rPr>
              <w:t xml:space="preserve">However, the law requires that the serious illness, the dependence and non-transportability of the disabled </w:t>
            </w:r>
            <w:r>
              <w:rPr>
                <w:rFonts w:ascii="Verdana" w:hAnsi="Verdana"/>
                <w:sz w:val="20"/>
                <w:szCs w:val="20"/>
                <w:lang w:bidi="en-US"/>
              </w:rPr>
              <w:t>person is</w:t>
            </w:r>
            <w:r w:rsidRPr="0064227B">
              <w:rPr>
                <w:rFonts w:ascii="Verdana" w:hAnsi="Verdana"/>
                <w:sz w:val="20"/>
                <w:szCs w:val="20"/>
                <w:lang w:bidi="en-US"/>
              </w:rPr>
              <w:t xml:space="preserve"> attested by health authorities and should </w:t>
            </w:r>
            <w:r>
              <w:rPr>
                <w:rFonts w:ascii="Verdana" w:hAnsi="Verdana"/>
                <w:sz w:val="20"/>
                <w:szCs w:val="20"/>
                <w:lang w:bidi="en-US"/>
              </w:rPr>
              <w:t>not</w:t>
            </w:r>
            <w:r w:rsidRPr="0064227B">
              <w:rPr>
                <w:rFonts w:ascii="Verdana" w:hAnsi="Verdana"/>
                <w:sz w:val="20"/>
                <w:szCs w:val="20"/>
                <w:lang w:bidi="en-US"/>
              </w:rPr>
              <w:t xml:space="preserve"> occur earlier than the 45th day prior to the date of the vote.</w:t>
            </w:r>
            <w:r>
              <w:rPr>
                <w:rFonts w:ascii="Verdana" w:hAnsi="Verdana"/>
                <w:sz w:val="20"/>
                <w:szCs w:val="20"/>
                <w:lang w:bidi="en-US"/>
              </w:rPr>
              <w:t xml:space="preserve"> </w:t>
            </w:r>
            <w:r w:rsidRPr="0064227B">
              <w:rPr>
                <w:rFonts w:ascii="Verdana" w:hAnsi="Verdana"/>
                <w:sz w:val="20"/>
                <w:szCs w:val="20"/>
                <w:lang w:bidi="en-US"/>
              </w:rPr>
              <w:t>However, from the 40</w:t>
            </w:r>
            <w:r w:rsidRPr="0064227B">
              <w:rPr>
                <w:rFonts w:ascii="Verdana" w:hAnsi="Verdana"/>
                <w:sz w:val="20"/>
                <w:szCs w:val="20"/>
                <w:vertAlign w:val="superscript"/>
                <w:lang w:bidi="en-US"/>
              </w:rPr>
              <w:t xml:space="preserve">th </w:t>
            </w:r>
            <w:r w:rsidRPr="0064227B">
              <w:rPr>
                <w:rFonts w:ascii="Verdana" w:hAnsi="Verdana"/>
                <w:sz w:val="20"/>
                <w:szCs w:val="20"/>
                <w:lang w:bidi="en-US"/>
              </w:rPr>
              <w:t>to the 20</w:t>
            </w:r>
            <w:r w:rsidRPr="0064227B">
              <w:rPr>
                <w:rFonts w:ascii="Verdana" w:hAnsi="Verdana"/>
                <w:sz w:val="20"/>
                <w:szCs w:val="20"/>
                <w:vertAlign w:val="superscript"/>
                <w:lang w:bidi="en-US"/>
              </w:rPr>
              <w:t xml:space="preserve">th </w:t>
            </w:r>
            <w:r w:rsidRPr="0064227B">
              <w:rPr>
                <w:rFonts w:ascii="Verdana" w:hAnsi="Verdana"/>
                <w:sz w:val="20"/>
                <w:szCs w:val="20"/>
                <w:lang w:bidi="en-US"/>
              </w:rPr>
              <w:t xml:space="preserve">day prior to the </w:t>
            </w:r>
            <w:r>
              <w:rPr>
                <w:rFonts w:ascii="Verdana" w:hAnsi="Verdana"/>
                <w:sz w:val="20"/>
                <w:szCs w:val="20"/>
                <w:lang w:bidi="en-US"/>
              </w:rPr>
              <w:t>election</w:t>
            </w:r>
            <w:r w:rsidRPr="0064227B">
              <w:rPr>
                <w:rFonts w:ascii="Verdana" w:hAnsi="Verdana"/>
                <w:sz w:val="20"/>
                <w:szCs w:val="20"/>
                <w:lang w:bidi="en-US"/>
              </w:rPr>
              <w:t>, voters are required to submit a document attesting their intention to vote at home, accompanied by a suitable medical certificate, to the Mayor of the Municipality where there are recorded in order to be included in specific lists.</w:t>
            </w:r>
          </w:p>
          <w:p w14:paraId="231766D4" w14:textId="7CF6D1B5" w:rsidR="00D32BDB" w:rsidRPr="001F52D9" w:rsidRDefault="00D32BDB" w:rsidP="0064227B">
            <w:pPr>
              <w:rPr>
                <w:rFonts w:ascii="Verdana" w:hAnsi="Verdana" w:cstheme="minorHAnsi"/>
                <w:sz w:val="20"/>
                <w:szCs w:val="20"/>
                <w:lang w:val="en-US"/>
              </w:rPr>
            </w:pPr>
            <w:r w:rsidRPr="00A754D6">
              <w:rPr>
                <w:rFonts w:ascii="Verdana" w:hAnsi="Verdana"/>
                <w:color w:val="232323"/>
                <w:sz w:val="20"/>
                <w:szCs w:val="20"/>
                <w:lang w:val="en-GB"/>
              </w:rPr>
              <w:t>In cases where a polling station, at the moment of the vote, is not accessible, people with disabilities can vote in the nearest accessible polling station</w:t>
            </w:r>
            <w:r w:rsidRPr="00A754D6">
              <w:rPr>
                <w:rFonts w:ascii="Verdana" w:hAnsi="Verdana"/>
                <w:color w:val="1D1D1D"/>
                <w:sz w:val="20"/>
                <w:szCs w:val="20"/>
                <w:lang w:val="en-GB"/>
              </w:rPr>
              <w:t>.</w:t>
            </w:r>
            <w:r>
              <w:rPr>
                <w:rStyle w:val="FootnoteReference"/>
                <w:rFonts w:ascii="Verdana" w:hAnsi="Verdana"/>
                <w:color w:val="1D1D1D"/>
                <w:sz w:val="20"/>
                <w:szCs w:val="20"/>
                <w:lang w:val="en-GB"/>
              </w:rPr>
              <w:footnoteReference w:id="20"/>
            </w:r>
          </w:p>
        </w:tc>
      </w:tr>
      <w:tr w:rsidR="00D32BDB" w:rsidRPr="0085106E" w14:paraId="4AF3B991"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09101DD0"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 xml:space="preserve">Is there a duty under law for public and private providers of internet and web-based information to ensure that public information is subject to accessibility requirements (e.g. equivalent to Web Content </w:t>
            </w:r>
            <w:r w:rsidRPr="0064227B">
              <w:rPr>
                <w:rFonts w:ascii="Verdana" w:hAnsi="Verdana"/>
                <w:sz w:val="20"/>
                <w:szCs w:val="20"/>
                <w:lang w:val="en-GB"/>
              </w:rPr>
              <w:lastRenderedPageBreak/>
              <w:t>Accessibility Guidelines (WCAG) 2.0 AA standard)</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5448284" w14:textId="77777777" w:rsidR="00D32BDB" w:rsidRDefault="00D32BDB" w:rsidP="00AD311C">
            <w:pPr>
              <w:spacing w:after="0" w:line="240" w:lineRule="auto"/>
              <w:rPr>
                <w:rFonts w:ascii="Verdana" w:hAnsi="Verdana"/>
                <w:sz w:val="20"/>
                <w:szCs w:val="20"/>
                <w:lang w:val="en-GB"/>
              </w:rPr>
            </w:pPr>
            <w:bookmarkStart w:id="2" w:name="OLE_LINK10"/>
            <w:bookmarkStart w:id="3" w:name="OLE_LINK11"/>
            <w:r w:rsidRPr="00F12308">
              <w:rPr>
                <w:rFonts w:ascii="Verdana" w:hAnsi="Verdana"/>
                <w:sz w:val="20"/>
                <w:szCs w:val="20"/>
                <w:lang w:val="en-GB"/>
              </w:rPr>
              <w:lastRenderedPageBreak/>
              <w:t>Public administration and public digital providers have the legal duty to promote accessibility</w:t>
            </w:r>
            <w:r w:rsidRPr="00F12308">
              <w:rPr>
                <w:rStyle w:val="FootnoteReference"/>
                <w:rFonts w:ascii="Verdana" w:hAnsi="Verdana"/>
                <w:sz w:val="20"/>
                <w:szCs w:val="20"/>
                <w:lang w:val="en-GB"/>
              </w:rPr>
              <w:footnoteReference w:id="21"/>
            </w:r>
            <w:r w:rsidRPr="00F12308">
              <w:rPr>
                <w:rFonts w:ascii="Verdana" w:hAnsi="Verdana"/>
                <w:sz w:val="20"/>
                <w:szCs w:val="20"/>
                <w:lang w:val="en-GB"/>
              </w:rPr>
              <w:t>.</w:t>
            </w:r>
          </w:p>
          <w:p w14:paraId="241EDFF3" w14:textId="77777777" w:rsidR="00D32BDB" w:rsidRDefault="00D32BDB" w:rsidP="00AD311C">
            <w:pPr>
              <w:spacing w:after="0" w:line="240" w:lineRule="auto"/>
              <w:rPr>
                <w:rFonts w:ascii="Verdana" w:hAnsi="Verdana"/>
                <w:sz w:val="20"/>
                <w:szCs w:val="20"/>
                <w:lang w:val="en-GB"/>
              </w:rPr>
            </w:pPr>
          </w:p>
          <w:p w14:paraId="68E08668" w14:textId="77777777" w:rsidR="00D32BDB" w:rsidRDefault="00D32BDB" w:rsidP="009612D2">
            <w:pPr>
              <w:pStyle w:val="BodyText"/>
              <w:snapToGrid w:val="0"/>
              <w:spacing w:after="0"/>
              <w:rPr>
                <w:rFonts w:ascii="Verdana" w:hAnsi="Verdana"/>
                <w:sz w:val="20"/>
                <w:szCs w:val="20"/>
                <w:shd w:val="clear" w:color="auto" w:fill="FFFFFF"/>
                <w:lang w:val="en-GB"/>
              </w:rPr>
            </w:pPr>
            <w:r w:rsidRPr="0064227B">
              <w:rPr>
                <w:rFonts w:ascii="Verdana" w:hAnsi="Verdana"/>
                <w:sz w:val="20"/>
                <w:szCs w:val="20"/>
                <w:lang w:val="en-GB"/>
              </w:rPr>
              <w:t xml:space="preserve">The law </w:t>
            </w:r>
            <w:bookmarkEnd w:id="2"/>
            <w:bookmarkEnd w:id="3"/>
            <w:r w:rsidRPr="0064227B">
              <w:rPr>
                <w:rFonts w:ascii="Verdana" w:hAnsi="Verdana"/>
                <w:sz w:val="20"/>
                <w:szCs w:val="20"/>
                <w:lang w:val="en-GB"/>
              </w:rPr>
              <w:t>provides for the accessibility of web-based information offered by public administration. Public administration</w:t>
            </w:r>
            <w:r>
              <w:rPr>
                <w:rFonts w:ascii="Verdana" w:hAnsi="Verdana"/>
                <w:sz w:val="20"/>
                <w:szCs w:val="20"/>
                <w:lang w:val="en-GB"/>
              </w:rPr>
              <w:t xml:space="preserve">, that is, </w:t>
            </w:r>
            <w:r w:rsidRPr="0064227B">
              <w:rPr>
                <w:rFonts w:ascii="Verdana" w:hAnsi="Verdana"/>
                <w:sz w:val="20"/>
                <w:szCs w:val="20"/>
                <w:lang w:val="en-GB"/>
              </w:rPr>
              <w:t>public economic bodies, hospitals, public transport companies, public broadcasting and web services etc.</w:t>
            </w:r>
            <w:r>
              <w:rPr>
                <w:rFonts w:ascii="Verdana" w:hAnsi="Verdana"/>
                <w:sz w:val="20"/>
                <w:szCs w:val="20"/>
                <w:lang w:val="en-GB"/>
              </w:rPr>
              <w:t>,</w:t>
            </w:r>
            <w:r w:rsidRPr="0064227B">
              <w:rPr>
                <w:rFonts w:ascii="Verdana" w:hAnsi="Verdana"/>
                <w:sz w:val="20"/>
                <w:szCs w:val="20"/>
                <w:lang w:val="en-GB"/>
              </w:rPr>
              <w:t xml:space="preserve"> are required to respect the accessibility criteria. Web pages that fully respect the </w:t>
            </w:r>
            <w:r w:rsidRPr="0064227B">
              <w:rPr>
                <w:rFonts w:ascii="Verdana" w:hAnsi="Verdana"/>
                <w:sz w:val="20"/>
                <w:szCs w:val="20"/>
                <w:lang w:val="en-GB"/>
              </w:rPr>
              <w:lastRenderedPageBreak/>
              <w:t xml:space="preserve">accessibility criteria prescribed by national law receive an accessibility certificate. The law provides for 12 </w:t>
            </w:r>
            <w:r>
              <w:rPr>
                <w:rFonts w:ascii="Verdana" w:hAnsi="Verdana"/>
                <w:sz w:val="20"/>
                <w:szCs w:val="20"/>
                <w:lang w:val="en-GB"/>
              </w:rPr>
              <w:t>pre</w:t>
            </w:r>
            <w:r w:rsidRPr="0064227B">
              <w:rPr>
                <w:rFonts w:ascii="Verdana" w:hAnsi="Verdana"/>
                <w:sz w:val="20"/>
                <w:szCs w:val="20"/>
                <w:lang w:val="en-GB"/>
              </w:rPr>
              <w:t xml:space="preserve">requisites that </w:t>
            </w:r>
            <w:r>
              <w:rPr>
                <w:rFonts w:ascii="Verdana" w:hAnsi="Verdana"/>
                <w:sz w:val="20"/>
                <w:szCs w:val="20"/>
                <w:shd w:val="clear" w:color="auto" w:fill="FFFFFF"/>
                <w:lang w:val="en-GB"/>
              </w:rPr>
              <w:t xml:space="preserve">have to be met and which </w:t>
            </w:r>
            <w:r w:rsidRPr="0064227B">
              <w:rPr>
                <w:rFonts w:ascii="Verdana" w:hAnsi="Verdana"/>
                <w:sz w:val="20"/>
                <w:szCs w:val="20"/>
                <w:lang w:val="en-GB"/>
              </w:rPr>
              <w:t xml:space="preserve">follow </w:t>
            </w:r>
            <w:r w:rsidRPr="0064227B">
              <w:rPr>
                <w:rFonts w:ascii="Verdana" w:hAnsi="Verdana"/>
                <w:sz w:val="20"/>
                <w:szCs w:val="20"/>
                <w:shd w:val="clear" w:color="auto" w:fill="FFFFFF"/>
                <w:lang w:val="en-GB"/>
              </w:rPr>
              <w:t>WCAG 2.0 standards closely</w:t>
            </w:r>
            <w:r>
              <w:rPr>
                <w:rFonts w:ascii="Verdana" w:hAnsi="Verdana"/>
                <w:sz w:val="20"/>
                <w:szCs w:val="20"/>
                <w:shd w:val="clear" w:color="auto" w:fill="FFFFFF"/>
                <w:lang w:val="en-GB"/>
              </w:rPr>
              <w:t>.</w:t>
            </w:r>
          </w:p>
          <w:p w14:paraId="44CDB00B" w14:textId="77777777" w:rsidR="00D32BDB" w:rsidRDefault="00D32BDB" w:rsidP="009612D2">
            <w:pPr>
              <w:pStyle w:val="BodyText"/>
              <w:snapToGrid w:val="0"/>
              <w:spacing w:after="0"/>
              <w:rPr>
                <w:rFonts w:ascii="Verdana" w:hAnsi="Verdana"/>
                <w:sz w:val="20"/>
                <w:szCs w:val="20"/>
                <w:shd w:val="clear" w:color="auto" w:fill="FFFFFF"/>
                <w:lang w:val="en-GB"/>
              </w:rPr>
            </w:pPr>
          </w:p>
          <w:p w14:paraId="25586953" w14:textId="304CF85C" w:rsidR="00D32BDB" w:rsidRDefault="00D32BDB" w:rsidP="009612D2">
            <w:pPr>
              <w:pStyle w:val="BodyText"/>
              <w:snapToGrid w:val="0"/>
              <w:spacing w:after="0"/>
              <w:rPr>
                <w:rFonts w:ascii="Verdana" w:hAnsi="Verdana"/>
                <w:sz w:val="20"/>
                <w:szCs w:val="20"/>
                <w:shd w:val="clear" w:color="auto" w:fill="FFFFFF"/>
                <w:lang w:val="en-GB"/>
              </w:rPr>
            </w:pPr>
            <w:r w:rsidRPr="009F11A7">
              <w:rPr>
                <w:rFonts w:ascii="Verdana" w:hAnsi="Verdana"/>
                <w:sz w:val="20"/>
                <w:szCs w:val="20"/>
                <w:shd w:val="clear" w:color="auto" w:fill="FFFFFF"/>
                <w:lang w:val="en-GB"/>
              </w:rPr>
              <w:t>Only a few Public Administration websites are currently fully accessible</w:t>
            </w:r>
            <w:r w:rsidRPr="009F11A7">
              <w:rPr>
                <w:rFonts w:ascii="Verdana" w:hAnsi="Verdana"/>
                <w:sz w:val="20"/>
                <w:szCs w:val="20"/>
              </w:rPr>
              <w:t>. The Accessibility is monitored by Agenzia per l’Italia Digitale</w:t>
            </w:r>
            <w:r w:rsidRPr="009F11A7">
              <w:rPr>
                <w:rStyle w:val="FootnoteReference"/>
                <w:rFonts w:ascii="Verdana" w:hAnsi="Verdana"/>
                <w:sz w:val="20"/>
                <w:szCs w:val="20"/>
                <w:shd w:val="clear" w:color="auto" w:fill="FFFFFF"/>
                <w:lang w:val="en-GB"/>
              </w:rPr>
              <w:t xml:space="preserve"> </w:t>
            </w:r>
            <w:r w:rsidRPr="009F11A7">
              <w:rPr>
                <w:rFonts w:ascii="Verdana" w:hAnsi="Verdana"/>
                <w:sz w:val="20"/>
                <w:szCs w:val="20"/>
                <w:shd w:val="clear" w:color="auto" w:fill="FFFFFF"/>
                <w:lang w:val="en-GB"/>
              </w:rPr>
              <w:t>.</w:t>
            </w:r>
            <w:r w:rsidRPr="009F11A7">
              <w:rPr>
                <w:rStyle w:val="FootnoteReference"/>
                <w:rFonts w:ascii="Verdana" w:hAnsi="Verdana"/>
                <w:sz w:val="20"/>
                <w:szCs w:val="20"/>
                <w:shd w:val="clear" w:color="auto" w:fill="FFFFFF"/>
                <w:lang w:val="en-GB"/>
              </w:rPr>
              <w:footnoteReference w:id="22"/>
            </w:r>
            <w:r w:rsidRPr="008A5D2B">
              <w:rPr>
                <w:rFonts w:asciiTheme="minorHAnsi" w:hAnsiTheme="minorHAnsi"/>
              </w:rPr>
              <w:t xml:space="preserve"> </w:t>
            </w:r>
            <w:r>
              <w:rPr>
                <w:rFonts w:asciiTheme="minorHAnsi" w:hAnsiTheme="minorHAnsi"/>
              </w:rPr>
              <w:t xml:space="preserve">Also, the </w:t>
            </w:r>
            <w:r w:rsidRPr="00F23DBA">
              <w:rPr>
                <w:rFonts w:ascii="Verdana" w:hAnsi="Verdana"/>
                <w:sz w:val="20"/>
                <w:szCs w:val="20"/>
                <w:shd w:val="clear" w:color="auto" w:fill="FFFFFF"/>
                <w:lang w:val="en-GB"/>
              </w:rPr>
              <w:t>Italian Union of Blind and Visually Impaired Persons (</w:t>
            </w:r>
            <w:r w:rsidRPr="00F23DBA">
              <w:rPr>
                <w:rFonts w:ascii="Verdana" w:hAnsi="Verdana"/>
                <w:i/>
                <w:sz w:val="20"/>
                <w:szCs w:val="20"/>
                <w:shd w:val="clear" w:color="auto" w:fill="FFFFFF"/>
                <w:lang w:val="en-GB"/>
              </w:rPr>
              <w:t>Unione Italiana dei ciechi e ipovedenti</w:t>
            </w:r>
            <w:r w:rsidRPr="00F23DBA">
              <w:rPr>
                <w:rFonts w:ascii="Verdana" w:hAnsi="Verdana"/>
                <w:sz w:val="20"/>
                <w:szCs w:val="20"/>
                <w:shd w:val="clear" w:color="auto" w:fill="FFFFFF"/>
                <w:lang w:val="en-GB"/>
              </w:rPr>
              <w:t>)</w:t>
            </w:r>
            <w:r>
              <w:rPr>
                <w:rFonts w:ascii="Verdana" w:hAnsi="Verdana"/>
                <w:sz w:val="20"/>
                <w:szCs w:val="20"/>
                <w:shd w:val="clear" w:color="auto" w:fill="FFFFFF"/>
                <w:lang w:val="en-GB"/>
              </w:rPr>
              <w:t xml:space="preserve"> assesses accessibility of websites.</w:t>
            </w:r>
            <w:r>
              <w:rPr>
                <w:rStyle w:val="FootnoteReference"/>
                <w:rFonts w:ascii="Verdana" w:hAnsi="Verdana"/>
                <w:sz w:val="20"/>
                <w:szCs w:val="20"/>
                <w:shd w:val="clear" w:color="auto" w:fill="FFFFFF"/>
                <w:lang w:val="en-GB"/>
              </w:rPr>
              <w:footnoteReference w:id="23"/>
            </w:r>
          </w:p>
          <w:p w14:paraId="13E0A336" w14:textId="77777777" w:rsidR="00D32BDB" w:rsidRDefault="00D32BDB" w:rsidP="009612D2">
            <w:pPr>
              <w:pStyle w:val="BodyText"/>
              <w:snapToGrid w:val="0"/>
              <w:spacing w:after="0"/>
              <w:rPr>
                <w:rFonts w:ascii="Verdana" w:hAnsi="Verdana"/>
                <w:sz w:val="20"/>
                <w:szCs w:val="20"/>
                <w:shd w:val="clear" w:color="auto" w:fill="FFFFFF"/>
                <w:lang w:val="en-GB"/>
              </w:rPr>
            </w:pPr>
          </w:p>
          <w:p w14:paraId="36648FF7" w14:textId="4BCD5956" w:rsidR="00D32BDB" w:rsidRPr="0064227B" w:rsidRDefault="00D32BDB" w:rsidP="009612D2">
            <w:pPr>
              <w:pStyle w:val="BodyText"/>
              <w:snapToGrid w:val="0"/>
              <w:spacing w:after="0"/>
              <w:rPr>
                <w:rFonts w:ascii="Verdana" w:hAnsi="Verdana"/>
                <w:sz w:val="20"/>
                <w:szCs w:val="20"/>
                <w:lang w:val="en-GB"/>
              </w:rPr>
            </w:pPr>
            <w:r w:rsidRPr="0064227B">
              <w:rPr>
                <w:rFonts w:ascii="Verdana" w:hAnsi="Verdana"/>
                <w:sz w:val="20"/>
                <w:szCs w:val="20"/>
                <w:lang w:val="en-GB"/>
              </w:rPr>
              <w:t>No provisions for private providers of internet and web-based information exist</w:t>
            </w:r>
            <w:r w:rsidRPr="0064227B">
              <w:rPr>
                <w:rFonts w:ascii="Verdana" w:hAnsi="Verdana"/>
                <w:sz w:val="20"/>
                <w:szCs w:val="20"/>
                <w:shd w:val="clear" w:color="auto" w:fill="FFFFFF"/>
                <w:lang w:val="en-GB"/>
              </w:rPr>
              <w:t>.</w:t>
            </w:r>
            <w:r w:rsidRPr="0064227B">
              <w:rPr>
                <w:rStyle w:val="FootnoteReference"/>
                <w:rFonts w:ascii="Verdana" w:hAnsi="Verdana"/>
                <w:sz w:val="20"/>
                <w:szCs w:val="20"/>
                <w:lang w:val="en-GB"/>
              </w:rPr>
              <w:footnoteReference w:id="24"/>
            </w:r>
          </w:p>
        </w:tc>
      </w:tr>
      <w:tr w:rsidR="00D32BDB" w:rsidRPr="0085106E" w14:paraId="6F819385"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68BC1D12"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2BE21487" w14:textId="77777777" w:rsidR="00D32BDB" w:rsidRDefault="00D32BDB" w:rsidP="0064227B">
            <w:pPr>
              <w:spacing w:after="0" w:line="240" w:lineRule="auto"/>
              <w:rPr>
                <w:rFonts w:ascii="Verdana" w:hAnsi="Verdana"/>
                <w:sz w:val="20"/>
                <w:szCs w:val="20"/>
                <w:lang w:val="en-GB"/>
              </w:rPr>
            </w:pPr>
          </w:p>
          <w:p w14:paraId="06AC1563" w14:textId="731F6BE9" w:rsidR="00D32BDB" w:rsidRDefault="00D32BDB" w:rsidP="0064227B">
            <w:pPr>
              <w:spacing w:after="0" w:line="240" w:lineRule="auto"/>
              <w:rPr>
                <w:rFonts w:ascii="Verdana" w:hAnsi="Verdana"/>
                <w:sz w:val="20"/>
                <w:szCs w:val="20"/>
                <w:lang w:val="en-GB"/>
              </w:rPr>
            </w:pPr>
            <w:r w:rsidRPr="0064227B">
              <w:rPr>
                <w:rFonts w:ascii="Verdana" w:hAnsi="Verdana"/>
                <w:sz w:val="20"/>
                <w:szCs w:val="20"/>
                <w:lang w:val="en-GB"/>
              </w:rPr>
              <w:t>There is no duty under law that ensures the accessibility of information provided by private and public media providers (</w:t>
            </w:r>
            <w:r>
              <w:rPr>
                <w:rFonts w:ascii="Verdana" w:hAnsi="Verdana"/>
                <w:sz w:val="20"/>
                <w:szCs w:val="20"/>
                <w:lang w:val="en-GB"/>
              </w:rPr>
              <w:t>TV</w:t>
            </w:r>
            <w:r w:rsidRPr="0064227B">
              <w:rPr>
                <w:rFonts w:ascii="Verdana" w:hAnsi="Verdana"/>
                <w:sz w:val="20"/>
                <w:szCs w:val="20"/>
                <w:lang w:val="en-GB"/>
              </w:rPr>
              <w:t xml:space="preserve">, radio, newspapers), except for the accessibility of public information website (see the above mentioned </w:t>
            </w:r>
            <w:r w:rsidRPr="0064227B">
              <w:rPr>
                <w:rFonts w:ascii="Verdana" w:hAnsi="Verdana"/>
                <w:i/>
                <w:sz w:val="20"/>
                <w:szCs w:val="20"/>
                <w:lang w:val="en-GB"/>
              </w:rPr>
              <w:t>Stanca</w:t>
            </w:r>
            <w:r w:rsidRPr="0064227B">
              <w:rPr>
                <w:rFonts w:ascii="Verdana" w:hAnsi="Verdana"/>
                <w:sz w:val="20"/>
                <w:szCs w:val="20"/>
                <w:lang w:val="en-GB"/>
              </w:rPr>
              <w:t xml:space="preserve"> Law). </w:t>
            </w:r>
          </w:p>
          <w:p w14:paraId="3CC51AD6" w14:textId="1DF7838A" w:rsidR="00D32BDB" w:rsidRPr="0064227B" w:rsidRDefault="00D32BDB" w:rsidP="0064227B">
            <w:pPr>
              <w:spacing w:after="0" w:line="240" w:lineRule="auto"/>
              <w:rPr>
                <w:rFonts w:asciiTheme="minorHAnsi" w:hAnsiTheme="minorHAnsi"/>
                <w:sz w:val="20"/>
                <w:szCs w:val="20"/>
                <w:lang w:val="en-GB"/>
              </w:rPr>
            </w:pPr>
            <w:r w:rsidRPr="0064227B">
              <w:rPr>
                <w:rFonts w:ascii="Verdana" w:hAnsi="Verdana"/>
                <w:sz w:val="20"/>
                <w:szCs w:val="20"/>
                <w:lang w:val="en-GB"/>
              </w:rPr>
              <w:t>The law states that accessibility criteria of public broadcasts are indicated in the Rai Service Agreement</w:t>
            </w:r>
            <w:r w:rsidRPr="005B2B02">
              <w:rPr>
                <w:rFonts w:ascii="Verdana" w:hAnsi="Verdana"/>
                <w:sz w:val="20"/>
                <w:szCs w:val="20"/>
                <w:lang w:val="en-GB"/>
              </w:rPr>
              <w:t xml:space="preserve"> </w:t>
            </w:r>
            <w:r w:rsidRPr="007D2B6B">
              <w:rPr>
                <w:rFonts w:ascii="Verdana" w:hAnsi="Verdana"/>
                <w:sz w:val="20"/>
                <w:szCs w:val="20"/>
                <w:lang w:val="en-GB"/>
              </w:rPr>
              <w:t>between Rai (public broadcasting) and the Ministry of Communication</w:t>
            </w:r>
            <w:r w:rsidRPr="0064227B">
              <w:rPr>
                <w:rFonts w:ascii="Verdana" w:hAnsi="Verdana"/>
                <w:sz w:val="20"/>
                <w:szCs w:val="20"/>
                <w:lang w:val="en-GB"/>
              </w:rPr>
              <w:t>, to be renewed every three years</w:t>
            </w:r>
            <w:r w:rsidRPr="005B2B02">
              <w:rPr>
                <w:rStyle w:val="FootnoteReference"/>
                <w:rFonts w:ascii="Verdana" w:hAnsi="Verdana"/>
                <w:sz w:val="20"/>
                <w:szCs w:val="20"/>
                <w:lang w:val="en-GB"/>
              </w:rPr>
              <w:footnoteReference w:id="25"/>
            </w:r>
            <w:r w:rsidRPr="0064227B">
              <w:rPr>
                <w:rFonts w:ascii="Verdana" w:hAnsi="Verdana"/>
                <w:sz w:val="20"/>
                <w:szCs w:val="20"/>
                <w:lang w:val="en-GB"/>
              </w:rPr>
              <w:t xml:space="preserve">. </w:t>
            </w:r>
          </w:p>
          <w:p w14:paraId="46A8CA88" w14:textId="77777777" w:rsidR="00D32BDB" w:rsidRDefault="00D32BDB" w:rsidP="0064227B">
            <w:pPr>
              <w:spacing w:after="0" w:line="240" w:lineRule="auto"/>
              <w:rPr>
                <w:rFonts w:asciiTheme="minorHAnsi" w:hAnsiTheme="minorHAnsi"/>
                <w:lang w:val="en-GB"/>
              </w:rPr>
            </w:pPr>
          </w:p>
          <w:p w14:paraId="544B8030" w14:textId="6E074431" w:rsidR="00D32BDB" w:rsidRPr="0064227B" w:rsidRDefault="00D32BDB" w:rsidP="0064227B">
            <w:pPr>
              <w:spacing w:after="0" w:line="240" w:lineRule="auto"/>
              <w:rPr>
                <w:rFonts w:ascii="Verdana" w:hAnsi="Verdana"/>
                <w:sz w:val="20"/>
                <w:szCs w:val="20"/>
                <w:lang w:val="en-GB"/>
              </w:rPr>
            </w:pPr>
            <w:r w:rsidRPr="0064227B">
              <w:rPr>
                <w:rFonts w:ascii="Verdana" w:hAnsi="Verdana"/>
                <w:sz w:val="20"/>
                <w:szCs w:val="20"/>
                <w:lang w:val="en-GB"/>
              </w:rPr>
              <w:t xml:space="preserve">In the 2010-2012 agreement (art. 13), Rai is committed to provide subtitles for at least the main edition of news and another news edition every day for the three Rai channels, to translate at least one edition of news for each channel in LIS (Italian </w:t>
            </w:r>
            <w:r>
              <w:rPr>
                <w:rFonts w:ascii="Verdana" w:hAnsi="Verdana"/>
                <w:sz w:val="20"/>
                <w:szCs w:val="20"/>
                <w:lang w:val="en-GB"/>
              </w:rPr>
              <w:t>Sign L</w:t>
            </w:r>
            <w:r w:rsidRPr="0064227B">
              <w:rPr>
                <w:rFonts w:ascii="Verdana" w:hAnsi="Verdana"/>
                <w:sz w:val="20"/>
                <w:szCs w:val="20"/>
                <w:lang w:val="en-GB"/>
              </w:rPr>
              <w:t xml:space="preserve">anguage); to subtitle at least one sport news and a news edition in the 24hours information channel Rainews24; to translate in LIS one </w:t>
            </w:r>
            <w:r w:rsidRPr="0064227B">
              <w:rPr>
                <w:rFonts w:ascii="Verdana" w:hAnsi="Verdana"/>
                <w:sz w:val="20"/>
                <w:szCs w:val="20"/>
                <w:lang w:val="en-GB"/>
              </w:rPr>
              <w:lastRenderedPageBreak/>
              <w:t>edition of the regional news. More generally, Rai is committed to subtitle 70% of 6.00-24.00 television broadcast</w:t>
            </w:r>
            <w:r w:rsidRPr="0064227B">
              <w:rPr>
                <w:rStyle w:val="FootnoteReference"/>
                <w:rFonts w:ascii="Verdana" w:hAnsi="Verdana"/>
                <w:sz w:val="20"/>
                <w:szCs w:val="20"/>
                <w:lang w:val="it-IT"/>
              </w:rPr>
              <w:footnoteReference w:id="26"/>
            </w:r>
            <w:r w:rsidRPr="0064227B">
              <w:rPr>
                <w:rFonts w:ascii="Verdana" w:hAnsi="Verdana"/>
                <w:sz w:val="20"/>
                <w:szCs w:val="20"/>
                <w:lang w:val="en-GB"/>
              </w:rPr>
              <w:t>.</w:t>
            </w:r>
          </w:p>
        </w:tc>
      </w:tr>
      <w:tr w:rsidR="00D32BDB" w:rsidRPr="0085106E" w14:paraId="7CB40247"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390B4AF7"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rPr>
              <w:lastRenderedPageBreak/>
              <w:t>Are there mandatory accessibility standards for the construction and significant alternation of national and local authority buildings?</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D6822" w14:textId="77777777" w:rsidR="00D32BDB" w:rsidRDefault="00D32BDB" w:rsidP="0064227B">
            <w:pPr>
              <w:spacing w:before="240"/>
              <w:contextualSpacing/>
              <w:rPr>
                <w:rFonts w:ascii="Verdana" w:hAnsi="Verdana"/>
                <w:sz w:val="20"/>
                <w:szCs w:val="20"/>
                <w:lang w:val="en-GB"/>
              </w:rPr>
            </w:pPr>
          </w:p>
          <w:p w14:paraId="7DF35FED" w14:textId="639C651C" w:rsidR="00D32BDB" w:rsidRPr="0064227B" w:rsidRDefault="00D32BDB" w:rsidP="0064227B">
            <w:pPr>
              <w:spacing w:before="240"/>
              <w:contextualSpacing/>
              <w:rPr>
                <w:rFonts w:ascii="Verdana" w:hAnsi="Verdana"/>
                <w:sz w:val="20"/>
                <w:szCs w:val="20"/>
                <w:lang w:val="en-GB"/>
              </w:rPr>
            </w:pPr>
            <w:r>
              <w:rPr>
                <w:rFonts w:ascii="Verdana" w:hAnsi="Verdana"/>
                <w:sz w:val="20"/>
                <w:szCs w:val="20"/>
                <w:lang w:val="en-GB"/>
              </w:rPr>
              <w:t>A</w:t>
            </w:r>
            <w:r w:rsidRPr="00221216">
              <w:rPr>
                <w:rFonts w:ascii="Verdana" w:hAnsi="Verdana"/>
                <w:sz w:val="20"/>
                <w:szCs w:val="20"/>
                <w:lang w:val="en-GB"/>
              </w:rPr>
              <w:t xml:space="preserve">ccessibility of a polling station depends on the accessibility of the public building where </w:t>
            </w:r>
            <w:r>
              <w:rPr>
                <w:rFonts w:ascii="Verdana" w:hAnsi="Verdana"/>
                <w:sz w:val="20"/>
                <w:szCs w:val="20"/>
                <w:lang w:val="en-GB"/>
              </w:rPr>
              <w:t xml:space="preserve">the polling station is located, that is </w:t>
            </w:r>
            <w:r w:rsidRPr="00221216">
              <w:rPr>
                <w:rFonts w:ascii="Verdana" w:hAnsi="Verdana"/>
                <w:sz w:val="20"/>
                <w:szCs w:val="20"/>
                <w:lang w:val="en-GB"/>
              </w:rPr>
              <w:t>schools – with the exception of polling st</w:t>
            </w:r>
            <w:r>
              <w:rPr>
                <w:rFonts w:ascii="Verdana" w:hAnsi="Verdana"/>
                <w:sz w:val="20"/>
                <w:szCs w:val="20"/>
                <w:lang w:val="en-GB"/>
              </w:rPr>
              <w:t>ations in hospitals and prisons</w:t>
            </w:r>
            <w:r w:rsidRPr="00221216">
              <w:rPr>
                <w:rFonts w:ascii="Verdana" w:hAnsi="Verdana"/>
                <w:sz w:val="20"/>
                <w:szCs w:val="20"/>
                <w:lang w:val="en-GB"/>
              </w:rPr>
              <w:t xml:space="preserve">. </w:t>
            </w:r>
            <w:r>
              <w:rPr>
                <w:rFonts w:ascii="Verdana" w:hAnsi="Verdana"/>
                <w:sz w:val="20"/>
                <w:szCs w:val="20"/>
                <w:lang w:val="en-GB"/>
              </w:rPr>
              <w:t>A</w:t>
            </w:r>
            <w:r w:rsidRPr="00221216">
              <w:rPr>
                <w:rFonts w:ascii="Verdana" w:hAnsi="Verdana"/>
                <w:sz w:val="20"/>
                <w:szCs w:val="20"/>
                <w:lang w:val="en-GB"/>
              </w:rPr>
              <w:t xml:space="preserve">ccessibility of school buildings </w:t>
            </w:r>
            <w:r>
              <w:rPr>
                <w:rFonts w:ascii="Verdana" w:hAnsi="Verdana"/>
                <w:sz w:val="20"/>
                <w:szCs w:val="20"/>
                <w:lang w:val="en-GB"/>
              </w:rPr>
              <w:t>regarding architectural barriers is</w:t>
            </w:r>
            <w:r w:rsidRPr="00221216">
              <w:rPr>
                <w:rFonts w:ascii="Verdana" w:hAnsi="Verdana"/>
                <w:sz w:val="20"/>
                <w:szCs w:val="20"/>
                <w:lang w:val="en-GB"/>
              </w:rPr>
              <w:t xml:space="preserve"> </w:t>
            </w:r>
            <w:r>
              <w:rPr>
                <w:rFonts w:ascii="Verdana" w:hAnsi="Verdana"/>
                <w:sz w:val="20"/>
                <w:szCs w:val="20"/>
                <w:lang w:val="en-GB"/>
              </w:rPr>
              <w:t>stipulated in Law 118/1971.</w:t>
            </w:r>
            <w:r>
              <w:rPr>
                <w:rStyle w:val="FootnoteReference"/>
                <w:rFonts w:ascii="Verdana" w:hAnsi="Verdana"/>
                <w:sz w:val="20"/>
                <w:szCs w:val="20"/>
                <w:lang w:val="en-GB"/>
              </w:rPr>
              <w:footnoteReference w:id="27"/>
            </w:r>
          </w:p>
        </w:tc>
      </w:tr>
      <w:tr w:rsidR="00D32BDB" w:rsidRPr="0085106E" w14:paraId="38F5EF8D"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3F976ABB" w14:textId="27CFF11B" w:rsidR="00D32BDB" w:rsidRPr="0064227B" w:rsidRDefault="00D32BDB" w:rsidP="00863C7B">
            <w:pPr>
              <w:rPr>
                <w:rFonts w:ascii="Verdana" w:hAnsi="Verdana"/>
                <w:sz w:val="20"/>
                <w:szCs w:val="20"/>
              </w:rPr>
            </w:pPr>
            <w:r w:rsidRPr="0064227B">
              <w:rPr>
                <w:rFonts w:ascii="Verdana" w:hAnsi="Verdana"/>
                <w:sz w:val="20"/>
                <w:szCs w:val="20"/>
              </w:rPr>
              <w:t xml:space="preserve">Is there legislation requiring that polling stations and voting processes be accessible to persons with disabilities (e.g. a certain percentage of polling stations must be </w:t>
            </w:r>
            <w:r w:rsidRPr="00AD311C">
              <w:rPr>
                <w:rFonts w:ascii="Verdana" w:hAnsi="Verdana"/>
                <w:sz w:val="20"/>
                <w:szCs w:val="20"/>
              </w:rPr>
              <w:t>accessible;</w:t>
            </w:r>
            <w:r w:rsidRPr="0064227B">
              <w:rPr>
                <w:rFonts w:ascii="Verdana" w:hAnsi="Verdana"/>
                <w:sz w:val="20"/>
                <w:szCs w:val="20"/>
              </w:rPr>
              <w:t xml:space="preserve"> one polling station per electoral district must be accessible etc</w:t>
            </w:r>
            <w:r>
              <w:rPr>
                <w:rFonts w:ascii="Verdana" w:hAnsi="Verdana"/>
                <w:sz w:val="20"/>
                <w:szCs w:val="20"/>
              </w:rPr>
              <w:t>.</w:t>
            </w:r>
            <w:r w:rsidRPr="0064227B">
              <w:rPr>
                <w:rFonts w:ascii="Verdana" w:hAnsi="Verdana"/>
                <w:sz w:val="20"/>
                <w:szCs w:val="20"/>
              </w:rPr>
              <w:t>)?</w:t>
            </w:r>
          </w:p>
          <w:p w14:paraId="2EE66A64" w14:textId="77777777" w:rsidR="00D32BDB" w:rsidRPr="0064227B" w:rsidRDefault="00D32BDB" w:rsidP="00863C7B">
            <w:pPr>
              <w:rPr>
                <w:rFonts w:ascii="Verdana" w:hAnsi="Verdana"/>
                <w:sz w:val="20"/>
                <w:szCs w:val="20"/>
              </w:rPr>
            </w:pPr>
          </w:p>
          <w:p w14:paraId="588C4BBA" w14:textId="77777777" w:rsidR="00D32BDB" w:rsidRPr="0064227B" w:rsidRDefault="00D32BDB" w:rsidP="008248DA">
            <w:pPr>
              <w:spacing w:before="240"/>
              <w:contextualSpacing/>
              <w:rPr>
                <w:rFonts w:ascii="Verdana" w:hAnsi="Verdana"/>
                <w:sz w:val="20"/>
                <w:szCs w:val="20"/>
                <w:lang w:val="en-GB"/>
              </w:rPr>
            </w:pPr>
            <w:r w:rsidRPr="0064227B">
              <w:rPr>
                <w:rFonts w:ascii="Verdana" w:hAnsi="Verdana"/>
                <w:sz w:val="20"/>
                <w:szCs w:val="20"/>
              </w:rPr>
              <w:t xml:space="preserve">Please indicate whether the legislation requires that polling stations and voting processes are </w:t>
            </w:r>
            <w:r w:rsidRPr="0064227B">
              <w:rPr>
                <w:rFonts w:ascii="Verdana" w:hAnsi="Verdana"/>
                <w:sz w:val="20"/>
                <w:szCs w:val="20"/>
              </w:rPr>
              <w:lastRenderedPageBreak/>
              <w:t>accessible for all persons with disabilities or for particular impairment groups (e.g. persons with visual, hearing, physical impairments etc).</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0CF8B" w14:textId="7EB398BC" w:rsidR="00D32BDB" w:rsidRDefault="00D32BDB" w:rsidP="0064227B">
            <w:pPr>
              <w:rPr>
                <w:rFonts w:ascii="Verdana" w:hAnsi="Verdana" w:cstheme="minorHAnsi"/>
                <w:sz w:val="20"/>
                <w:szCs w:val="20"/>
                <w:lang w:val="en-US"/>
              </w:rPr>
            </w:pPr>
            <w:r w:rsidRPr="00610728">
              <w:rPr>
                <w:rFonts w:ascii="Verdana" w:hAnsi="Verdana" w:cstheme="minorHAnsi"/>
                <w:sz w:val="20"/>
                <w:szCs w:val="20"/>
                <w:lang w:val="en-US"/>
              </w:rPr>
              <w:lastRenderedPageBreak/>
              <w:t xml:space="preserve">Accessibility </w:t>
            </w:r>
            <w:r>
              <w:rPr>
                <w:rFonts w:ascii="Verdana" w:hAnsi="Verdana" w:cstheme="minorHAnsi"/>
                <w:sz w:val="20"/>
                <w:szCs w:val="20"/>
                <w:lang w:val="en-US"/>
              </w:rPr>
              <w:t xml:space="preserve">measures </w:t>
            </w:r>
            <w:r w:rsidRPr="00610728">
              <w:rPr>
                <w:rFonts w:ascii="Verdana" w:hAnsi="Verdana" w:cstheme="minorHAnsi"/>
                <w:sz w:val="20"/>
                <w:szCs w:val="20"/>
                <w:lang w:val="en-US"/>
              </w:rPr>
              <w:t>regarding architectural barriers</w:t>
            </w:r>
            <w:r>
              <w:rPr>
                <w:rFonts w:ascii="Verdana" w:hAnsi="Verdana" w:cstheme="minorHAnsi"/>
                <w:sz w:val="20"/>
                <w:szCs w:val="20"/>
                <w:lang w:val="en-US"/>
              </w:rPr>
              <w:t xml:space="preserve"> </w:t>
            </w:r>
            <w:r w:rsidRPr="00610728">
              <w:rPr>
                <w:rFonts w:ascii="Verdana" w:hAnsi="Verdana" w:cstheme="minorHAnsi"/>
                <w:sz w:val="20"/>
                <w:szCs w:val="20"/>
                <w:lang w:val="en-US"/>
              </w:rPr>
              <w:t xml:space="preserve">in </w:t>
            </w:r>
            <w:r>
              <w:rPr>
                <w:rFonts w:ascii="Verdana" w:hAnsi="Verdana" w:cstheme="minorHAnsi"/>
                <w:sz w:val="20"/>
                <w:szCs w:val="20"/>
                <w:lang w:val="en-US"/>
              </w:rPr>
              <w:t xml:space="preserve">voting </w:t>
            </w:r>
            <w:r w:rsidRPr="00610728">
              <w:rPr>
                <w:rFonts w:ascii="Verdana" w:hAnsi="Verdana" w:cstheme="minorHAnsi"/>
                <w:sz w:val="20"/>
                <w:szCs w:val="20"/>
                <w:lang w:val="en-US"/>
              </w:rPr>
              <w:t xml:space="preserve">places </w:t>
            </w:r>
            <w:r>
              <w:rPr>
                <w:rFonts w:ascii="Verdana" w:hAnsi="Verdana" w:cstheme="minorHAnsi"/>
                <w:sz w:val="20"/>
                <w:szCs w:val="20"/>
                <w:lang w:val="en-US"/>
              </w:rPr>
              <w:t xml:space="preserve">are contained in </w:t>
            </w:r>
            <w:r w:rsidRPr="00610728">
              <w:rPr>
                <w:rFonts w:ascii="Verdana" w:hAnsi="Verdana" w:cstheme="minorHAnsi"/>
                <w:sz w:val="20"/>
                <w:szCs w:val="20"/>
                <w:lang w:val="en-US"/>
              </w:rPr>
              <w:t>Law 15/1991</w:t>
            </w:r>
            <w:r>
              <w:rPr>
                <w:rStyle w:val="FootnoteReference"/>
                <w:rFonts w:ascii="Verdana" w:hAnsi="Verdana"/>
                <w:sz w:val="20"/>
                <w:szCs w:val="20"/>
                <w:lang w:val="en-US"/>
              </w:rPr>
              <w:footnoteReference w:id="28"/>
            </w:r>
            <w:r w:rsidRPr="00610728">
              <w:rPr>
                <w:rFonts w:ascii="Verdana" w:hAnsi="Verdana" w:cstheme="minorHAnsi"/>
                <w:sz w:val="20"/>
                <w:szCs w:val="20"/>
                <w:lang w:val="en-US"/>
              </w:rPr>
              <w:t xml:space="preserve">, </w:t>
            </w:r>
            <w:r>
              <w:rPr>
                <w:rFonts w:ascii="Verdana" w:hAnsi="Verdana" w:cstheme="minorHAnsi"/>
                <w:sz w:val="20"/>
                <w:szCs w:val="20"/>
                <w:lang w:val="en-US"/>
              </w:rPr>
              <w:t xml:space="preserve">Law </w:t>
            </w:r>
            <w:r w:rsidRPr="00610728">
              <w:rPr>
                <w:rFonts w:ascii="Verdana" w:hAnsi="Verdana" w:cstheme="minorHAnsi"/>
                <w:sz w:val="20"/>
                <w:szCs w:val="20"/>
                <w:lang w:val="en-US"/>
              </w:rPr>
              <w:t xml:space="preserve">104/1992, </w:t>
            </w:r>
            <w:r>
              <w:rPr>
                <w:rFonts w:ascii="Verdana" w:hAnsi="Verdana" w:cstheme="minorHAnsi"/>
                <w:sz w:val="20"/>
                <w:szCs w:val="20"/>
                <w:lang w:val="en-US"/>
              </w:rPr>
              <w:t>Law 22/2006</w:t>
            </w:r>
            <w:r>
              <w:rPr>
                <w:rStyle w:val="FootnoteReference"/>
                <w:rFonts w:ascii="Verdana" w:hAnsi="Verdana"/>
                <w:sz w:val="20"/>
                <w:szCs w:val="20"/>
                <w:lang w:val="en-US"/>
              </w:rPr>
              <w:footnoteReference w:id="29"/>
            </w:r>
            <w:r>
              <w:rPr>
                <w:rFonts w:ascii="Verdana" w:hAnsi="Verdana" w:cstheme="minorHAnsi"/>
                <w:sz w:val="20"/>
                <w:szCs w:val="20"/>
                <w:lang w:val="en-US"/>
              </w:rPr>
              <w:t>, Law 46/2009, and Law</w:t>
            </w:r>
            <w:r w:rsidRPr="00610728">
              <w:rPr>
                <w:rFonts w:ascii="Verdana" w:hAnsi="Verdana" w:cstheme="minorHAnsi"/>
                <w:sz w:val="20"/>
                <w:szCs w:val="20"/>
                <w:lang w:val="en-US"/>
              </w:rPr>
              <w:t xml:space="preserve"> 118/1971</w:t>
            </w:r>
            <w:r>
              <w:rPr>
                <w:rFonts w:ascii="Verdana" w:hAnsi="Verdana" w:cstheme="minorHAnsi"/>
                <w:sz w:val="20"/>
                <w:szCs w:val="20"/>
                <w:lang w:val="en-US"/>
              </w:rPr>
              <w:t>.</w:t>
            </w:r>
          </w:p>
          <w:p w14:paraId="2037F9C5" w14:textId="08AFCD30" w:rsidR="00D32BDB" w:rsidRDefault="00D32BDB" w:rsidP="0064227B">
            <w:pPr>
              <w:rPr>
                <w:rFonts w:ascii="Verdana" w:hAnsi="Verdana" w:cstheme="minorHAnsi"/>
                <w:sz w:val="20"/>
                <w:szCs w:val="20"/>
                <w:lang w:val="en-US"/>
              </w:rPr>
            </w:pPr>
            <w:r>
              <w:rPr>
                <w:rFonts w:ascii="Verdana" w:hAnsi="Verdana" w:cstheme="minorHAnsi"/>
                <w:sz w:val="20"/>
                <w:szCs w:val="20"/>
                <w:lang w:val="en-US"/>
              </w:rPr>
              <w:t>The</w:t>
            </w:r>
            <w:r w:rsidRPr="0064227B">
              <w:rPr>
                <w:rFonts w:ascii="Verdana" w:hAnsi="Verdana" w:cstheme="minorHAnsi"/>
                <w:sz w:val="20"/>
                <w:szCs w:val="20"/>
                <w:lang w:val="en-US"/>
              </w:rPr>
              <w:t xml:space="preserve"> national law on the exercise of the right to vote by people with disabilities</w:t>
            </w:r>
            <w:r w:rsidRPr="0064227B">
              <w:rPr>
                <w:rFonts w:ascii="Verdana" w:hAnsi="Verdana" w:cstheme="minorHAnsi"/>
                <w:color w:val="000000"/>
                <w:sz w:val="20"/>
                <w:szCs w:val="20"/>
                <w:vertAlign w:val="superscript"/>
                <w:lang w:val="it-IT"/>
              </w:rPr>
              <w:footnoteReference w:id="30"/>
            </w:r>
            <w:r>
              <w:rPr>
                <w:rFonts w:ascii="Verdana" w:hAnsi="Verdana" w:cstheme="minorHAnsi"/>
                <w:sz w:val="20"/>
                <w:szCs w:val="20"/>
                <w:lang w:val="en-US"/>
              </w:rPr>
              <w:t xml:space="preserve"> stipulates that</w:t>
            </w:r>
            <w:r w:rsidRPr="0064227B">
              <w:rPr>
                <w:rFonts w:ascii="Verdana" w:hAnsi="Verdana" w:cstheme="minorHAnsi"/>
                <w:sz w:val="20"/>
                <w:szCs w:val="20"/>
                <w:lang w:val="en-US"/>
              </w:rPr>
              <w:t xml:space="preserve"> </w:t>
            </w:r>
          </w:p>
          <w:p w14:paraId="601D5FDD" w14:textId="727FFBCE" w:rsidR="00D32BDB" w:rsidRDefault="00D32BDB" w:rsidP="0064227B">
            <w:pPr>
              <w:pStyle w:val="ListParagraph"/>
              <w:numPr>
                <w:ilvl w:val="0"/>
                <w:numId w:val="32"/>
              </w:numPr>
              <w:spacing w:before="240" w:after="0" w:line="240" w:lineRule="auto"/>
              <w:rPr>
                <w:rFonts w:ascii="Verdana" w:hAnsi="Verdana"/>
                <w:sz w:val="20"/>
                <w:szCs w:val="20"/>
                <w:lang w:bidi="en-US"/>
              </w:rPr>
            </w:pPr>
            <w:r w:rsidRPr="00816EA2">
              <w:rPr>
                <w:rFonts w:ascii="Verdana" w:hAnsi="Verdana"/>
                <w:sz w:val="20"/>
                <w:szCs w:val="20"/>
                <w:lang w:bidi="en-US"/>
              </w:rPr>
              <w:t xml:space="preserve">voters with limited mobility, registered at a polling station that </w:t>
            </w:r>
            <w:r>
              <w:rPr>
                <w:rFonts w:ascii="Verdana" w:hAnsi="Verdana"/>
                <w:sz w:val="20"/>
                <w:szCs w:val="20"/>
                <w:lang w:bidi="en-US"/>
              </w:rPr>
              <w:t>is</w:t>
            </w:r>
            <w:r w:rsidRPr="00816EA2">
              <w:rPr>
                <w:rFonts w:ascii="Verdana" w:hAnsi="Verdana"/>
                <w:sz w:val="20"/>
                <w:szCs w:val="20"/>
                <w:lang w:bidi="en-US"/>
              </w:rPr>
              <w:t xml:space="preserve"> not accessible for them, can exercise their right to vote in an accessible polling station.</w:t>
            </w:r>
            <w:r>
              <w:rPr>
                <w:rStyle w:val="FootnoteReference"/>
                <w:rFonts w:ascii="Verdana" w:hAnsi="Verdana"/>
                <w:sz w:val="20"/>
                <w:szCs w:val="20"/>
                <w:lang w:bidi="en-US"/>
              </w:rPr>
              <w:footnoteReference w:id="31"/>
            </w:r>
            <w:r w:rsidRPr="00816EA2">
              <w:rPr>
                <w:rFonts w:ascii="Verdana" w:hAnsi="Verdana"/>
                <w:sz w:val="20"/>
                <w:szCs w:val="20"/>
                <w:lang w:bidi="en-US"/>
              </w:rPr>
              <w:t xml:space="preserve"> To this aim, they </w:t>
            </w:r>
            <w:r>
              <w:rPr>
                <w:rFonts w:ascii="Verdana" w:hAnsi="Verdana"/>
                <w:sz w:val="20"/>
                <w:szCs w:val="20"/>
                <w:lang w:bidi="en-US"/>
              </w:rPr>
              <w:t>must</w:t>
            </w:r>
            <w:r w:rsidRPr="00816EA2">
              <w:rPr>
                <w:rFonts w:ascii="Verdana" w:hAnsi="Verdana"/>
                <w:sz w:val="20"/>
                <w:szCs w:val="20"/>
                <w:lang w:bidi="en-US"/>
              </w:rPr>
              <w:t xml:space="preserve"> exhibit a document attesting their impossibility of movement or severely reduced mobility, or alternatively an authentic copy of their special driving license, together with the voter registration card, to the chairman of the chosen polling station.</w:t>
            </w:r>
          </w:p>
          <w:p w14:paraId="470582CB" w14:textId="61F37E1F" w:rsidR="00D32BDB" w:rsidRPr="0064227B" w:rsidRDefault="00D32BDB" w:rsidP="0064227B">
            <w:pPr>
              <w:pStyle w:val="ListParagraph"/>
              <w:numPr>
                <w:ilvl w:val="0"/>
                <w:numId w:val="32"/>
              </w:numPr>
              <w:spacing w:before="240" w:after="0" w:line="240" w:lineRule="auto"/>
              <w:rPr>
                <w:rFonts w:ascii="Verdana" w:hAnsi="Verdana"/>
                <w:sz w:val="20"/>
                <w:szCs w:val="20"/>
                <w:lang w:bidi="en-US"/>
              </w:rPr>
            </w:pPr>
            <w:r w:rsidRPr="0064227B">
              <w:rPr>
                <w:rFonts w:ascii="Verdana" w:hAnsi="Verdana"/>
                <w:sz w:val="20"/>
                <w:szCs w:val="20"/>
                <w:lang w:bidi="en-US"/>
              </w:rPr>
              <w:t xml:space="preserve">furniture of the rooms where voting takes place should be arranged so to </w:t>
            </w:r>
            <w:r w:rsidRPr="0064227B">
              <w:rPr>
                <w:rFonts w:ascii="Verdana" w:hAnsi="Verdana"/>
                <w:sz w:val="20"/>
                <w:szCs w:val="20"/>
                <w:lang w:bidi="en-US"/>
              </w:rPr>
              <w:lastRenderedPageBreak/>
              <w:t xml:space="preserve">enable voters with limited mobility to read the posters containing the lists of candidates, to vote in absolute secrecy and to carry out the functions assigned to the members or representatives of an electoral list or to attend the activities of the electoral office. </w:t>
            </w:r>
          </w:p>
          <w:p w14:paraId="397782BC" w14:textId="77777777" w:rsidR="00D32BDB" w:rsidRDefault="00D32BDB" w:rsidP="00105E16">
            <w:pPr>
              <w:pStyle w:val="ListParagraph"/>
              <w:numPr>
                <w:ilvl w:val="0"/>
                <w:numId w:val="32"/>
              </w:numPr>
              <w:spacing w:after="0" w:line="240" w:lineRule="auto"/>
              <w:rPr>
                <w:rFonts w:ascii="Verdana" w:hAnsi="Verdana"/>
                <w:sz w:val="20"/>
                <w:szCs w:val="20"/>
                <w:lang w:bidi="en-US"/>
              </w:rPr>
            </w:pPr>
            <w:r>
              <w:rPr>
                <w:rFonts w:ascii="Verdana" w:hAnsi="Verdana"/>
                <w:sz w:val="20"/>
                <w:szCs w:val="20"/>
                <w:lang w:bidi="en-US"/>
              </w:rPr>
              <w:t>m</w:t>
            </w:r>
            <w:r w:rsidRPr="005B75EB">
              <w:rPr>
                <w:rFonts w:ascii="Verdana" w:hAnsi="Verdana"/>
                <w:sz w:val="20"/>
                <w:szCs w:val="20"/>
                <w:lang w:bidi="en-US"/>
              </w:rPr>
              <w:t xml:space="preserve">unicipalities are required to take record of the existing barriers in buildings that </w:t>
            </w:r>
            <w:r>
              <w:rPr>
                <w:rFonts w:ascii="Verdana" w:hAnsi="Verdana"/>
                <w:sz w:val="20"/>
                <w:szCs w:val="20"/>
                <w:lang w:bidi="en-US"/>
              </w:rPr>
              <w:t>were used</w:t>
            </w:r>
            <w:r w:rsidRPr="002D7FFE">
              <w:rPr>
                <w:rFonts w:ascii="Verdana" w:hAnsi="Verdana"/>
                <w:sz w:val="20"/>
                <w:szCs w:val="20"/>
                <w:lang w:bidi="en-US"/>
              </w:rPr>
              <w:t xml:space="preserve"> </w:t>
            </w:r>
            <w:r w:rsidRPr="005B75EB">
              <w:rPr>
                <w:rFonts w:ascii="Verdana" w:hAnsi="Verdana"/>
                <w:sz w:val="20"/>
                <w:szCs w:val="20"/>
                <w:lang w:bidi="en-US"/>
              </w:rPr>
              <w:t xml:space="preserve">as voting stations </w:t>
            </w:r>
            <w:r>
              <w:rPr>
                <w:rFonts w:ascii="Verdana" w:hAnsi="Verdana"/>
                <w:sz w:val="20"/>
                <w:szCs w:val="20"/>
                <w:lang w:bidi="en-US"/>
              </w:rPr>
              <w:t>in view of possible</w:t>
            </w:r>
            <w:r w:rsidRPr="005B75EB">
              <w:rPr>
                <w:rFonts w:ascii="Verdana" w:hAnsi="Verdana"/>
                <w:sz w:val="20"/>
                <w:szCs w:val="20"/>
                <w:lang w:bidi="en-US"/>
              </w:rPr>
              <w:t xml:space="preserve"> improvement</w:t>
            </w:r>
            <w:r>
              <w:rPr>
                <w:rFonts w:ascii="Verdana" w:hAnsi="Verdana"/>
                <w:sz w:val="20"/>
                <w:szCs w:val="20"/>
                <w:lang w:bidi="en-US"/>
              </w:rPr>
              <w:t>s</w:t>
            </w:r>
            <w:r w:rsidRPr="005B75EB">
              <w:rPr>
                <w:rFonts w:ascii="Verdana" w:hAnsi="Verdana"/>
                <w:sz w:val="20"/>
                <w:szCs w:val="20"/>
                <w:lang w:bidi="en-US"/>
              </w:rPr>
              <w:t>.</w:t>
            </w:r>
          </w:p>
          <w:p w14:paraId="0E6A9651" w14:textId="4FC8D8B4" w:rsidR="00D32BDB" w:rsidRDefault="00D32BDB" w:rsidP="0064227B">
            <w:pPr>
              <w:spacing w:before="240" w:after="0" w:line="240" w:lineRule="auto"/>
              <w:rPr>
                <w:rFonts w:ascii="Verdana" w:hAnsi="Verdana"/>
                <w:sz w:val="20"/>
                <w:szCs w:val="20"/>
                <w:lang w:bidi="en-US"/>
              </w:rPr>
            </w:pPr>
            <w:r w:rsidRPr="0064227B">
              <w:rPr>
                <w:rFonts w:ascii="Verdana" w:hAnsi="Verdana"/>
                <w:sz w:val="20"/>
                <w:szCs w:val="20"/>
                <w:lang w:bidi="en-US"/>
              </w:rPr>
              <w:t>Law 104/92 in Article 29</w:t>
            </w:r>
            <w:r>
              <w:rPr>
                <w:rStyle w:val="FootnoteReference"/>
                <w:rFonts w:ascii="Verdana" w:hAnsi="Verdana"/>
                <w:sz w:val="20"/>
                <w:szCs w:val="20"/>
                <w:lang w:bidi="en-US"/>
              </w:rPr>
              <w:footnoteReference w:id="32"/>
            </w:r>
            <w:r w:rsidRPr="0064227B">
              <w:rPr>
                <w:rFonts w:ascii="Verdana" w:hAnsi="Verdana"/>
                <w:sz w:val="20"/>
                <w:szCs w:val="20"/>
                <w:lang w:bidi="en-US"/>
              </w:rPr>
              <w:t xml:space="preserve"> sti</w:t>
            </w:r>
            <w:r w:rsidRPr="00483632">
              <w:rPr>
                <w:rFonts w:ascii="Verdana" w:hAnsi="Verdana"/>
                <w:sz w:val="20"/>
                <w:szCs w:val="20"/>
                <w:lang w:bidi="en-US"/>
              </w:rPr>
              <w:t>pulates that</w:t>
            </w:r>
            <w:r>
              <w:rPr>
                <w:rFonts w:ascii="Verdana" w:hAnsi="Verdana"/>
                <w:sz w:val="20"/>
                <w:szCs w:val="20"/>
                <w:lang w:bidi="en-US"/>
              </w:rPr>
              <w:t>:</w:t>
            </w:r>
          </w:p>
          <w:p w14:paraId="3D586D63" w14:textId="77777777" w:rsidR="00D32BDB" w:rsidRDefault="00D32BDB" w:rsidP="00964E2C">
            <w:pPr>
              <w:pStyle w:val="ListParagraph"/>
              <w:numPr>
                <w:ilvl w:val="0"/>
                <w:numId w:val="32"/>
              </w:numPr>
              <w:spacing w:before="240" w:after="0" w:line="240" w:lineRule="auto"/>
              <w:rPr>
                <w:rFonts w:ascii="Verdana" w:hAnsi="Verdana"/>
                <w:sz w:val="20"/>
                <w:szCs w:val="20"/>
                <w:lang w:bidi="en-US"/>
              </w:rPr>
            </w:pPr>
            <w:r w:rsidRPr="00964E2C">
              <w:rPr>
                <w:rFonts w:ascii="Verdana" w:hAnsi="Verdana"/>
                <w:sz w:val="20"/>
                <w:szCs w:val="20"/>
                <w:lang w:bidi="en-US"/>
              </w:rPr>
              <w:t>municipalities, in which elections take place must organize public transport services to ensure that voters with disabilities can reach voting stations easily,</w:t>
            </w:r>
          </w:p>
          <w:p w14:paraId="41C18AC8" w14:textId="26F23E4C" w:rsidR="00D32BDB" w:rsidRPr="00C150DB" w:rsidRDefault="00D32BDB" w:rsidP="00C150DB">
            <w:pPr>
              <w:pStyle w:val="ListParagraph"/>
              <w:numPr>
                <w:ilvl w:val="0"/>
                <w:numId w:val="32"/>
              </w:numPr>
              <w:spacing w:before="240" w:after="0" w:line="240" w:lineRule="auto"/>
              <w:rPr>
                <w:rFonts w:ascii="Verdana" w:hAnsi="Verdana"/>
                <w:sz w:val="20"/>
                <w:szCs w:val="20"/>
                <w:lang w:bidi="en-US"/>
              </w:rPr>
            </w:pPr>
            <w:r w:rsidRPr="00964E2C">
              <w:rPr>
                <w:rFonts w:ascii="Verdana" w:hAnsi="Verdana"/>
                <w:sz w:val="20"/>
                <w:szCs w:val="20"/>
                <w:lang w:bidi="en-US"/>
              </w:rPr>
              <w:t xml:space="preserve">local health units must guarantee that an adequate number of authorised doctors is available to issue certificates needed for assistance of voters in the ballot required under Law 15/1991. </w:t>
            </w:r>
          </w:p>
        </w:tc>
      </w:tr>
      <w:tr w:rsidR="00D32BDB" w:rsidRPr="0085106E" w14:paraId="11208E75"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1C0CFACF"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Does the law foresee training for election authorities and election officials on non-discrimination on the grounds of disability, accessibility and reasonable accommodation?</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B9152C0" w14:textId="4AFD9466" w:rsidR="00D32BDB" w:rsidRPr="0064227B" w:rsidRDefault="00D32BDB" w:rsidP="0064227B">
            <w:pPr>
              <w:pStyle w:val="BodyText"/>
              <w:snapToGrid w:val="0"/>
              <w:spacing w:after="0"/>
              <w:rPr>
                <w:rFonts w:ascii="Verdana" w:hAnsi="Verdana"/>
                <w:sz w:val="20"/>
                <w:szCs w:val="20"/>
                <w:lang w:val="en-GB"/>
              </w:rPr>
            </w:pPr>
            <w:r w:rsidRPr="00697744">
              <w:rPr>
                <w:rFonts w:ascii="Verdana" w:hAnsi="Verdana"/>
                <w:sz w:val="20"/>
                <w:szCs w:val="20"/>
                <w:lang w:val="en-GB"/>
              </w:rPr>
              <w:t>Regulations and criteria to be followed to ensure the accessibility and non-discrimination of people with disabilities are contained in the guidelines for electoral officials provided by the Ministry of the Interior</w:t>
            </w:r>
            <w:r w:rsidRPr="00697744">
              <w:rPr>
                <w:rStyle w:val="FootnoteReference"/>
                <w:rFonts w:ascii="Verdana" w:hAnsi="Verdana"/>
                <w:sz w:val="20"/>
                <w:szCs w:val="20"/>
                <w:lang w:val="en-GB"/>
              </w:rPr>
              <w:footnoteReference w:id="33"/>
            </w:r>
            <w:r w:rsidRPr="00697744">
              <w:rPr>
                <w:rFonts w:ascii="Verdana" w:hAnsi="Verdana"/>
                <w:sz w:val="20"/>
                <w:szCs w:val="20"/>
                <w:lang w:val="en-GB"/>
              </w:rPr>
              <w:t>.</w:t>
            </w:r>
          </w:p>
        </w:tc>
      </w:tr>
      <w:tr w:rsidR="00D32BDB" w:rsidRPr="0085106E" w14:paraId="068B8703" w14:textId="77777777" w:rsidTr="00D32BDB">
        <w:trPr>
          <w:trHeight w:val="454"/>
        </w:trPr>
        <w:tc>
          <w:tcPr>
            <w:tcW w:w="4009" w:type="dxa"/>
            <w:tcBorders>
              <w:top w:val="single" w:sz="4" w:space="0" w:color="000000"/>
              <w:left w:val="single" w:sz="4" w:space="0" w:color="000000"/>
              <w:bottom w:val="single" w:sz="4" w:space="0" w:color="000000"/>
            </w:tcBorders>
            <w:shd w:val="clear" w:color="auto" w:fill="FFFFFF"/>
            <w:vAlign w:val="center"/>
          </w:tcPr>
          <w:p w14:paraId="289CE5D8"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t xml:space="preserve">Are all persons with disabilities, including those who have been deprived of their legal capacity, able to access redress and complaint mechanisms in cases where they have not been able to exercise the </w:t>
            </w:r>
            <w:r w:rsidRPr="0064227B">
              <w:rPr>
                <w:rFonts w:ascii="Verdana" w:hAnsi="Verdana"/>
                <w:sz w:val="20"/>
                <w:szCs w:val="20"/>
                <w:lang w:val="en-GB"/>
              </w:rPr>
              <w:lastRenderedPageBreak/>
              <w:t>right to vote?</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06B7C48" w14:textId="2E052080" w:rsidR="00D32BDB" w:rsidRPr="0064227B" w:rsidRDefault="00D32BDB" w:rsidP="0064227B">
            <w:pPr>
              <w:pStyle w:val="BodyText"/>
              <w:snapToGrid w:val="0"/>
              <w:spacing w:after="0"/>
              <w:rPr>
                <w:rFonts w:ascii="Verdana" w:hAnsi="Verdana"/>
                <w:bCs/>
                <w:color w:val="000000"/>
                <w:sz w:val="20"/>
                <w:szCs w:val="20"/>
                <w:lang w:val="en-GB"/>
              </w:rPr>
            </w:pPr>
            <w:r w:rsidRPr="0064227B">
              <w:rPr>
                <w:rFonts w:ascii="Verdana" w:hAnsi="Verdana"/>
                <w:bCs/>
                <w:color w:val="000000"/>
                <w:sz w:val="20"/>
                <w:szCs w:val="20"/>
                <w:lang w:val="en-GB"/>
              </w:rPr>
              <w:lastRenderedPageBreak/>
              <w:t>There is no a specific complaint mechanism dedicated to the protection of the voting rights of people with disabilities (as for all citizens) other than</w:t>
            </w:r>
            <w:r>
              <w:rPr>
                <w:rFonts w:ascii="Verdana" w:hAnsi="Verdana"/>
                <w:bCs/>
                <w:color w:val="000000"/>
                <w:sz w:val="20"/>
                <w:szCs w:val="20"/>
                <w:lang w:val="en-GB"/>
              </w:rPr>
              <w:t xml:space="preserve"> the</w:t>
            </w:r>
            <w:r w:rsidRPr="0064227B">
              <w:rPr>
                <w:rFonts w:ascii="Verdana" w:hAnsi="Verdana"/>
                <w:bCs/>
                <w:color w:val="000000"/>
                <w:sz w:val="20"/>
                <w:szCs w:val="20"/>
                <w:lang w:val="en-GB"/>
              </w:rPr>
              <w:t xml:space="preserve"> judiciary and there are no known special measures taken by any authority to ensure that people with disabilities have access to redress and complaint mechanisms in cases where they have not been able to exercise their right to vote. Besides the ordinary judicial instruments, people with disabilities can apply for a special judicial protection, provided for under Law 67/2006</w:t>
            </w:r>
            <w:r w:rsidRPr="0064227B">
              <w:rPr>
                <w:rStyle w:val="FootnoteReference"/>
                <w:rFonts w:ascii="Verdana" w:hAnsi="Verdana"/>
                <w:bCs/>
                <w:color w:val="000000"/>
                <w:sz w:val="20"/>
                <w:szCs w:val="20"/>
                <w:lang w:val="en-GB"/>
              </w:rPr>
              <w:footnoteReference w:id="34"/>
            </w:r>
            <w:r w:rsidRPr="0064227B">
              <w:rPr>
                <w:rFonts w:ascii="Verdana" w:hAnsi="Verdana"/>
                <w:bCs/>
                <w:color w:val="000000"/>
                <w:sz w:val="20"/>
                <w:szCs w:val="20"/>
                <w:lang w:val="en-GB"/>
              </w:rPr>
              <w:t xml:space="preserve">. </w:t>
            </w:r>
            <w:r w:rsidRPr="0064227B">
              <w:rPr>
                <w:rFonts w:ascii="Verdana" w:hAnsi="Verdana"/>
                <w:bCs/>
                <w:color w:val="000000"/>
                <w:sz w:val="20"/>
                <w:szCs w:val="20"/>
                <w:lang w:val="en-GB"/>
              </w:rPr>
              <w:lastRenderedPageBreak/>
              <w:t>According to this law, for all types of discrimination, citizens can apply to a judge, who has the power to demand immediate end to the discrimination.</w:t>
            </w:r>
          </w:p>
        </w:tc>
      </w:tr>
    </w:tbl>
    <w:p w14:paraId="6C81B5B3" w14:textId="77777777" w:rsidR="00270BDB" w:rsidRPr="0064227B" w:rsidRDefault="00270BDB" w:rsidP="00863C7B">
      <w:pPr>
        <w:pStyle w:val="ListParagraph"/>
        <w:spacing w:after="0" w:line="240" w:lineRule="auto"/>
        <w:ind w:left="0"/>
        <w:rPr>
          <w:rFonts w:ascii="Verdana" w:hAnsi="Verdana"/>
          <w:b/>
          <w:sz w:val="20"/>
          <w:szCs w:val="20"/>
          <w:lang w:val="en-GB"/>
        </w:rPr>
      </w:pPr>
    </w:p>
    <w:p w14:paraId="474EC77C" w14:textId="5E0305B0" w:rsidR="00270BDB" w:rsidRPr="0064227B" w:rsidRDefault="00EE6F99" w:rsidP="00D37381">
      <w:pPr>
        <w:spacing w:after="0" w:line="240" w:lineRule="auto"/>
        <w:rPr>
          <w:rFonts w:ascii="Verdana" w:hAnsi="Verdana"/>
          <w:b/>
          <w:sz w:val="24"/>
          <w:szCs w:val="20"/>
          <w:lang w:val="en-GB"/>
        </w:rPr>
      </w:pPr>
      <w:r w:rsidRPr="0064227B">
        <w:rPr>
          <w:rFonts w:ascii="Verdana" w:hAnsi="Verdana"/>
          <w:b/>
          <w:sz w:val="24"/>
          <w:szCs w:val="20"/>
          <w:lang w:val="en-GB"/>
        </w:rPr>
        <w:t>II. PROCESS INDICATORS</w:t>
      </w:r>
    </w:p>
    <w:p w14:paraId="1C65DCB6" w14:textId="77777777" w:rsidR="00EE6F99" w:rsidRPr="0064227B" w:rsidRDefault="00EE6F99" w:rsidP="00863C7B">
      <w:pPr>
        <w:pStyle w:val="ListParagraph"/>
        <w:spacing w:after="0" w:line="240" w:lineRule="auto"/>
        <w:ind w:left="0"/>
        <w:rPr>
          <w:rFonts w:ascii="Verdana" w:hAnsi="Verdana"/>
          <w:b/>
          <w:sz w:val="20"/>
          <w:szCs w:val="20"/>
          <w:lang w:val="en-GB"/>
        </w:rPr>
      </w:pPr>
    </w:p>
    <w:tbl>
      <w:tblPr>
        <w:tblW w:w="12446" w:type="dxa"/>
        <w:tblInd w:w="-70" w:type="dxa"/>
        <w:tblLayout w:type="fixed"/>
        <w:tblLook w:val="0000" w:firstRow="0" w:lastRow="0" w:firstColumn="0" w:lastColumn="0" w:noHBand="0" w:noVBand="0"/>
      </w:tblPr>
      <w:tblGrid>
        <w:gridCol w:w="4083"/>
        <w:gridCol w:w="8363"/>
      </w:tblGrid>
      <w:tr w:rsidR="00D32BDB" w:rsidRPr="0085106E" w14:paraId="38CBB097" w14:textId="77777777" w:rsidTr="00D32BDB">
        <w:trPr>
          <w:trHeight w:val="454"/>
        </w:trPr>
        <w:tc>
          <w:tcPr>
            <w:tcW w:w="4083" w:type="dxa"/>
            <w:tcBorders>
              <w:top w:val="single" w:sz="4" w:space="0" w:color="000000"/>
              <w:left w:val="single" w:sz="4" w:space="0" w:color="000000"/>
              <w:bottom w:val="single" w:sz="4" w:space="0" w:color="000000"/>
            </w:tcBorders>
            <w:shd w:val="clear" w:color="auto" w:fill="C6D9F1"/>
            <w:vAlign w:val="center"/>
          </w:tcPr>
          <w:p w14:paraId="50D4D6FA" w14:textId="77777777" w:rsidR="00D32BDB" w:rsidRPr="0064227B" w:rsidRDefault="00D32BDB" w:rsidP="008248DA">
            <w:pPr>
              <w:spacing w:before="240" w:after="0" w:line="100" w:lineRule="atLeast"/>
              <w:rPr>
                <w:rFonts w:ascii="Verdana" w:hAnsi="Verdana"/>
                <w:b/>
                <w:sz w:val="20"/>
                <w:szCs w:val="20"/>
                <w:lang w:val="en-GB"/>
              </w:rPr>
            </w:pPr>
            <w:r w:rsidRPr="0064227B">
              <w:rPr>
                <w:rFonts w:ascii="Verdana" w:hAnsi="Verdana"/>
                <w:b/>
                <w:sz w:val="20"/>
                <w:szCs w:val="20"/>
                <w:lang w:val="en-GB"/>
              </w:rPr>
              <w:t>Process indicators</w:t>
            </w:r>
          </w:p>
        </w:tc>
        <w:tc>
          <w:tcPr>
            <w:tcW w:w="836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BAA152" w14:textId="77777777" w:rsidR="00D32BDB" w:rsidRPr="0064227B" w:rsidRDefault="00D32BDB" w:rsidP="008248DA">
            <w:pPr>
              <w:spacing w:before="240" w:after="0" w:line="100" w:lineRule="atLeast"/>
              <w:rPr>
                <w:rFonts w:ascii="Verdana" w:hAnsi="Verdana"/>
                <w:sz w:val="20"/>
                <w:szCs w:val="20"/>
                <w:lang w:val="en-GB"/>
              </w:rPr>
            </w:pPr>
            <w:r w:rsidRPr="0064227B">
              <w:rPr>
                <w:rFonts w:ascii="Verdana" w:hAnsi="Verdana"/>
                <w:b/>
                <w:sz w:val="20"/>
                <w:szCs w:val="20"/>
                <w:lang w:val="en-GB"/>
              </w:rPr>
              <w:t>Source and supporting information</w:t>
            </w:r>
          </w:p>
        </w:tc>
      </w:tr>
      <w:tr w:rsidR="00D32BDB" w:rsidRPr="0085106E" w14:paraId="4B63A6B1" w14:textId="77777777" w:rsidTr="00D32BDB">
        <w:trPr>
          <w:trHeight w:val="454"/>
        </w:trPr>
        <w:tc>
          <w:tcPr>
            <w:tcW w:w="4083" w:type="dxa"/>
            <w:tcBorders>
              <w:top w:val="single" w:sz="4" w:space="0" w:color="000000"/>
              <w:left w:val="single" w:sz="4" w:space="0" w:color="000000"/>
              <w:bottom w:val="single" w:sz="4" w:space="0" w:color="000000"/>
            </w:tcBorders>
            <w:shd w:val="clear" w:color="auto" w:fill="FFFFFF"/>
            <w:vAlign w:val="center"/>
          </w:tcPr>
          <w:p w14:paraId="77DC1D3B"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rPr>
              <w:t>Do national, regional, local and municipal election authorities have non-discrimination and accessibility action plans and guidelines in place?</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FF3E" w14:textId="15BC983B" w:rsidR="00D32BDB" w:rsidRPr="0064227B" w:rsidRDefault="00D32BDB" w:rsidP="00E87122">
            <w:pPr>
              <w:snapToGrid w:val="0"/>
              <w:spacing w:after="0" w:line="100" w:lineRule="atLeast"/>
              <w:rPr>
                <w:rFonts w:ascii="Verdana" w:hAnsi="Verdana"/>
                <w:sz w:val="20"/>
                <w:szCs w:val="20"/>
                <w:lang w:val="en-GB"/>
              </w:rPr>
            </w:pPr>
            <w:r w:rsidRPr="00A754D6">
              <w:rPr>
                <w:rFonts w:ascii="Verdana" w:hAnsi="Verdana"/>
                <w:sz w:val="20"/>
                <w:szCs w:val="20"/>
                <w:lang w:val="en-GB"/>
              </w:rPr>
              <w:t>Regulations and criteria to be followed to ensure the accessibility and non-discrimination of people with disabilities are contained in the guidelines</w:t>
            </w:r>
            <w:r>
              <w:rPr>
                <w:rFonts w:ascii="Verdana" w:hAnsi="Verdana"/>
                <w:sz w:val="20"/>
                <w:szCs w:val="20"/>
                <w:lang w:val="en-GB"/>
              </w:rPr>
              <w:t xml:space="preserve"> </w:t>
            </w:r>
            <w:r w:rsidRPr="00A754D6">
              <w:rPr>
                <w:rFonts w:ascii="Verdana" w:hAnsi="Verdana"/>
                <w:sz w:val="20"/>
                <w:szCs w:val="20"/>
                <w:lang w:val="en-GB"/>
              </w:rPr>
              <w:t>for electoral officials provided by the Ministry of the Interior</w:t>
            </w:r>
            <w:r w:rsidRPr="00964E2C">
              <w:rPr>
                <w:vertAlign w:val="superscript"/>
              </w:rPr>
              <w:footnoteReference w:id="35"/>
            </w:r>
            <w:r w:rsidRPr="00A754D6">
              <w:rPr>
                <w:rFonts w:ascii="Verdana" w:hAnsi="Verdana"/>
                <w:sz w:val="20"/>
                <w:szCs w:val="20"/>
                <w:lang w:val="en-GB"/>
              </w:rPr>
              <w:t>.</w:t>
            </w:r>
            <w:r>
              <w:rPr>
                <w:rFonts w:ascii="Verdana" w:hAnsi="Verdana"/>
                <w:sz w:val="20"/>
                <w:szCs w:val="20"/>
                <w:lang w:val="en-GB"/>
              </w:rPr>
              <w:t xml:space="preserve"> </w:t>
            </w:r>
            <w:r w:rsidRPr="00964E2C">
              <w:rPr>
                <w:rFonts w:ascii="Verdana" w:hAnsi="Verdana"/>
                <w:sz w:val="20"/>
                <w:szCs w:val="20"/>
                <w:lang w:val="en-GB"/>
              </w:rPr>
              <w:t xml:space="preserve">Art. 26 states </w:t>
            </w:r>
            <w:r>
              <w:rPr>
                <w:rFonts w:ascii="Verdana" w:hAnsi="Verdana"/>
                <w:sz w:val="20"/>
                <w:szCs w:val="20"/>
                <w:lang w:val="en-GB"/>
              </w:rPr>
              <w:t xml:space="preserve">(physical) </w:t>
            </w:r>
            <w:r w:rsidRPr="00964E2C">
              <w:rPr>
                <w:rFonts w:ascii="Verdana" w:hAnsi="Verdana"/>
                <w:sz w:val="20"/>
                <w:szCs w:val="20"/>
                <w:lang w:val="en-GB"/>
              </w:rPr>
              <w:t xml:space="preserve">accessibility criteria to be matched, art. 55 and 56 lay down procedures to be followed to assist people with disabilities; art. 66, 67, 68, 69 determine special polling stations in long term institutions; art. 72 is about </w:t>
            </w:r>
            <w:r>
              <w:rPr>
                <w:rFonts w:ascii="Verdana" w:hAnsi="Verdana"/>
                <w:sz w:val="20"/>
                <w:szCs w:val="20"/>
                <w:lang w:val="en-GB"/>
              </w:rPr>
              <w:t>homebound</w:t>
            </w:r>
            <w:r w:rsidRPr="00964E2C">
              <w:rPr>
                <w:rFonts w:ascii="Verdana" w:hAnsi="Verdana"/>
                <w:sz w:val="20"/>
                <w:szCs w:val="20"/>
                <w:lang w:val="en-GB"/>
              </w:rPr>
              <w:t xml:space="preserve"> vot</w:t>
            </w:r>
            <w:r>
              <w:rPr>
                <w:rFonts w:ascii="Verdana" w:hAnsi="Verdana"/>
                <w:sz w:val="20"/>
                <w:szCs w:val="20"/>
                <w:lang w:val="en-GB"/>
              </w:rPr>
              <w:t>ing.</w:t>
            </w:r>
          </w:p>
        </w:tc>
      </w:tr>
      <w:tr w:rsidR="00D32BDB" w:rsidRPr="0085106E" w14:paraId="0BAF7D29" w14:textId="77777777" w:rsidTr="00D32BDB">
        <w:trPr>
          <w:trHeight w:val="454"/>
        </w:trPr>
        <w:tc>
          <w:tcPr>
            <w:tcW w:w="4083" w:type="dxa"/>
            <w:tcBorders>
              <w:top w:val="single" w:sz="4" w:space="0" w:color="000000"/>
              <w:left w:val="single" w:sz="4" w:space="0" w:color="000000"/>
              <w:bottom w:val="single" w:sz="4" w:space="0" w:color="000000"/>
            </w:tcBorders>
            <w:shd w:val="clear" w:color="auto" w:fill="FFFFFF"/>
            <w:vAlign w:val="center"/>
          </w:tcPr>
          <w:p w14:paraId="70D27C91" w14:textId="77777777" w:rsidR="00D32BDB" w:rsidRPr="0064227B" w:rsidRDefault="00D32BDB" w:rsidP="00863C7B">
            <w:pPr>
              <w:spacing w:before="240" w:after="0" w:line="100" w:lineRule="atLeast"/>
              <w:rPr>
                <w:rFonts w:ascii="Verdana" w:hAnsi="Verdana"/>
                <w:sz w:val="20"/>
                <w:szCs w:val="20"/>
                <w:lang w:val="en-GB"/>
              </w:rPr>
            </w:pPr>
            <w:r w:rsidRPr="0064227B">
              <w:rPr>
                <w:rFonts w:ascii="Verdana" w:hAnsi="Verdana"/>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33B6ED04" w14:textId="34FE21DB"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Law 104/1992 highlights the central role of non-profit organisation</w:t>
            </w:r>
            <w:r>
              <w:rPr>
                <w:rFonts w:ascii="Verdana" w:hAnsi="Verdana"/>
                <w:sz w:val="20"/>
                <w:szCs w:val="20"/>
                <w:lang w:val="en-GB"/>
              </w:rPr>
              <w:t>s</w:t>
            </w:r>
            <w:r w:rsidRPr="0064227B">
              <w:rPr>
                <w:rFonts w:ascii="Verdana" w:hAnsi="Verdana"/>
                <w:sz w:val="20"/>
                <w:szCs w:val="20"/>
                <w:lang w:val="en-GB"/>
              </w:rPr>
              <w:t xml:space="preserve"> active in the field of protection of the rights of persons with disabilities in the formulation and implementation of policies. Mechanisms of participation through the creation of regional consultative bodies are established (articles 30 and 39), besides a national consultative assembly (art. 41), coordinated by the Ministry of Social Affairs, composed by Ministries, regional commissioners, local council representatives, trade unions and experts chosen by associations</w:t>
            </w:r>
            <w:r w:rsidRPr="0064227B">
              <w:rPr>
                <w:rStyle w:val="FootnoteReference"/>
                <w:rFonts w:ascii="Verdana" w:hAnsi="Verdana"/>
                <w:sz w:val="20"/>
                <w:szCs w:val="20"/>
                <w:lang w:val="en-GB"/>
              </w:rPr>
              <w:footnoteReference w:id="36"/>
            </w:r>
            <w:r w:rsidRPr="0064227B">
              <w:rPr>
                <w:rFonts w:ascii="Verdana" w:hAnsi="Verdana"/>
                <w:sz w:val="20"/>
                <w:szCs w:val="20"/>
                <w:lang w:val="en-GB"/>
              </w:rPr>
              <w:t xml:space="preserve">. The National consultative body is not active at the moment while </w:t>
            </w:r>
            <w:r>
              <w:rPr>
                <w:rFonts w:ascii="Verdana" w:hAnsi="Verdana"/>
                <w:sz w:val="20"/>
                <w:szCs w:val="20"/>
                <w:lang w:val="en-GB"/>
              </w:rPr>
              <w:t>r</w:t>
            </w:r>
            <w:r w:rsidRPr="0064227B">
              <w:rPr>
                <w:rFonts w:ascii="Verdana" w:hAnsi="Verdana"/>
                <w:sz w:val="20"/>
                <w:szCs w:val="20"/>
                <w:lang w:val="en-GB"/>
              </w:rPr>
              <w:t>egional and local consultative bodies are active, especially in northern and central Italy</w:t>
            </w:r>
            <w:r w:rsidRPr="0064227B">
              <w:rPr>
                <w:rStyle w:val="FootnoteReference"/>
                <w:rFonts w:ascii="Verdana" w:hAnsi="Verdana"/>
                <w:sz w:val="20"/>
                <w:szCs w:val="20"/>
                <w:lang w:val="en-GB"/>
              </w:rPr>
              <w:footnoteReference w:id="37"/>
            </w:r>
            <w:r w:rsidRPr="0064227B">
              <w:rPr>
                <w:rFonts w:ascii="Verdana" w:hAnsi="Verdana"/>
                <w:sz w:val="20"/>
                <w:szCs w:val="20"/>
                <w:lang w:val="en-GB"/>
              </w:rPr>
              <w:t>.</w:t>
            </w:r>
          </w:p>
        </w:tc>
      </w:tr>
      <w:tr w:rsidR="00D32BDB" w:rsidRPr="0085106E" w14:paraId="79026BA5" w14:textId="77777777" w:rsidTr="00D32BDB">
        <w:trPr>
          <w:trHeight w:val="454"/>
        </w:trPr>
        <w:tc>
          <w:tcPr>
            <w:tcW w:w="4083" w:type="dxa"/>
            <w:tcBorders>
              <w:top w:val="single" w:sz="4" w:space="0" w:color="000000"/>
              <w:left w:val="single" w:sz="4" w:space="0" w:color="000000"/>
              <w:bottom w:val="single" w:sz="4" w:space="0" w:color="000000"/>
            </w:tcBorders>
            <w:shd w:val="clear" w:color="auto" w:fill="FFFFFF"/>
            <w:vAlign w:val="center"/>
          </w:tcPr>
          <w:p w14:paraId="0796F496" w14:textId="77777777" w:rsidR="00D32BDB" w:rsidRPr="0064227B" w:rsidRDefault="00D32BDB" w:rsidP="00863C7B">
            <w:pPr>
              <w:rPr>
                <w:rFonts w:ascii="Verdana" w:hAnsi="Verdana"/>
                <w:sz w:val="20"/>
                <w:szCs w:val="20"/>
              </w:rPr>
            </w:pPr>
            <w:r w:rsidRPr="0064227B">
              <w:rPr>
                <w:rFonts w:ascii="Verdana" w:hAnsi="Verdana"/>
                <w:sz w:val="20"/>
                <w:szCs w:val="20"/>
              </w:rPr>
              <w:t xml:space="preserve">Have national judicial redress mechanisms considered any cases related to the right to political participation of persons with </w:t>
            </w:r>
            <w:r w:rsidRPr="0064227B">
              <w:rPr>
                <w:rFonts w:ascii="Verdana" w:hAnsi="Verdana"/>
                <w:sz w:val="20"/>
                <w:szCs w:val="20"/>
              </w:rPr>
              <w:lastRenderedPageBreak/>
              <w:t>disabilities?</w:t>
            </w:r>
          </w:p>
          <w:p w14:paraId="4531C501"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rPr>
              <w:t>Please give details of relevant case law and any available data on the number of such cases.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105E25E" w14:textId="48457AC7"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lastRenderedPageBreak/>
              <w:t>Some judicial interpretations and rulings on the legitimacy of certain provisions on the right to political participation of people with disabilities</w:t>
            </w:r>
            <w:r>
              <w:rPr>
                <w:rFonts w:ascii="Verdana" w:hAnsi="Verdana"/>
                <w:sz w:val="20"/>
                <w:szCs w:val="20"/>
                <w:lang w:val="en-GB"/>
              </w:rPr>
              <w:t xml:space="preserve"> </w:t>
            </w:r>
            <w:r w:rsidRPr="0064227B">
              <w:rPr>
                <w:rFonts w:ascii="Verdana" w:hAnsi="Verdana"/>
                <w:sz w:val="20"/>
                <w:szCs w:val="20"/>
                <w:lang w:val="en-GB"/>
              </w:rPr>
              <w:t>have been issued by the Council of State (</w:t>
            </w:r>
            <w:r w:rsidRPr="0064227B">
              <w:rPr>
                <w:rFonts w:ascii="Verdana" w:hAnsi="Verdana"/>
                <w:i/>
                <w:sz w:val="20"/>
                <w:szCs w:val="20"/>
                <w:lang w:val="en-GB"/>
              </w:rPr>
              <w:t>Consiglio di Stato</w:t>
            </w:r>
            <w:r w:rsidRPr="0064227B">
              <w:rPr>
                <w:rFonts w:ascii="Verdana" w:hAnsi="Verdana"/>
                <w:sz w:val="20"/>
                <w:szCs w:val="20"/>
                <w:lang w:val="en-GB"/>
              </w:rPr>
              <w:t xml:space="preserve">). Among the most recent are: </w:t>
            </w:r>
          </w:p>
          <w:p w14:paraId="29C9F768" w14:textId="77777777" w:rsidR="00D32BDB" w:rsidRPr="0064227B" w:rsidRDefault="00D32BDB" w:rsidP="0064227B">
            <w:pPr>
              <w:spacing w:after="0" w:line="240" w:lineRule="auto"/>
              <w:rPr>
                <w:rStyle w:val="apple-converted-space"/>
                <w:rFonts w:ascii="Verdana" w:hAnsi="Verdana"/>
                <w:color w:val="000000"/>
                <w:sz w:val="20"/>
                <w:szCs w:val="20"/>
                <w:lang w:val="en-GB"/>
              </w:rPr>
            </w:pPr>
          </w:p>
          <w:p w14:paraId="442520A8" w14:textId="13832D77" w:rsidR="00D32BDB" w:rsidRPr="0064227B" w:rsidRDefault="00D32BDB" w:rsidP="0064227B">
            <w:pPr>
              <w:spacing w:after="0" w:line="240" w:lineRule="auto"/>
              <w:rPr>
                <w:rStyle w:val="apple-converted-space"/>
                <w:rFonts w:ascii="Verdana" w:hAnsi="Verdana"/>
                <w:color w:val="000000"/>
                <w:sz w:val="20"/>
                <w:szCs w:val="20"/>
                <w:lang w:val="en-GB"/>
              </w:rPr>
            </w:pPr>
            <w:r w:rsidRPr="0064227B">
              <w:rPr>
                <w:rStyle w:val="apple-converted-space"/>
                <w:rFonts w:ascii="Verdana" w:hAnsi="Verdana"/>
                <w:color w:val="000000"/>
                <w:sz w:val="20"/>
                <w:szCs w:val="20"/>
                <w:lang w:val="en-GB"/>
              </w:rPr>
              <w:t xml:space="preserve">According to the Council of State, voters affected by “cognitive temporal and </w:t>
            </w:r>
            <w:r w:rsidRPr="0064227B">
              <w:rPr>
                <w:rStyle w:val="apple-converted-space"/>
                <w:rFonts w:ascii="Verdana" w:hAnsi="Verdana"/>
                <w:color w:val="000000"/>
                <w:sz w:val="20"/>
                <w:szCs w:val="20"/>
                <w:lang w:val="en-GB"/>
              </w:rPr>
              <w:lastRenderedPageBreak/>
              <w:t>spatial deficit” cannot be admitted to vote, as this pathology hampers correct formation of will</w:t>
            </w:r>
            <w:r w:rsidRPr="0064227B">
              <w:rPr>
                <w:rStyle w:val="FootnoteReference"/>
                <w:rFonts w:ascii="Verdana" w:hAnsi="Verdana"/>
                <w:color w:val="000000"/>
                <w:sz w:val="20"/>
                <w:szCs w:val="20"/>
                <w:lang w:val="en-GB"/>
              </w:rPr>
              <w:footnoteReference w:id="38"/>
            </w:r>
            <w:r w:rsidRPr="0064227B">
              <w:rPr>
                <w:rStyle w:val="apple-converted-space"/>
                <w:rFonts w:ascii="Verdana" w:hAnsi="Verdana"/>
                <w:color w:val="000000"/>
                <w:sz w:val="20"/>
                <w:szCs w:val="20"/>
                <w:lang w:val="en-GB"/>
              </w:rPr>
              <w:t>. The decision confirms the sentence of T.A.R. (administrative regional court) of Basilicata, 22 May 2003, no. 462, following the complain</w:t>
            </w:r>
            <w:r>
              <w:rPr>
                <w:rStyle w:val="apple-converted-space"/>
                <w:rFonts w:ascii="Verdana" w:hAnsi="Verdana"/>
                <w:color w:val="000000"/>
                <w:sz w:val="20"/>
                <w:szCs w:val="20"/>
                <w:lang w:val="en-GB"/>
              </w:rPr>
              <w:t>t</w:t>
            </w:r>
            <w:r w:rsidRPr="0064227B">
              <w:rPr>
                <w:rStyle w:val="apple-converted-space"/>
                <w:rFonts w:ascii="Verdana" w:hAnsi="Verdana"/>
                <w:color w:val="000000"/>
                <w:sz w:val="20"/>
                <w:szCs w:val="20"/>
                <w:lang w:val="en-GB"/>
              </w:rPr>
              <w:t xml:space="preserve"> of the family of a person affected by this disease. </w:t>
            </w:r>
            <w:r w:rsidRPr="0064227B">
              <w:rPr>
                <w:rFonts w:ascii="Verdana" w:hAnsi="Verdana"/>
                <w:color w:val="232323"/>
                <w:sz w:val="20"/>
                <w:szCs w:val="20"/>
                <w:shd w:val="clear" w:color="auto" w:fill="FFFFFF"/>
                <w:lang w:val="en-GB"/>
              </w:rPr>
              <w:t>The effect of this judicial decision, following previous decisions by the same court</w:t>
            </w:r>
            <w:r w:rsidRPr="0064227B">
              <w:rPr>
                <w:rStyle w:val="FootnoteReference"/>
                <w:rFonts w:ascii="Verdana" w:hAnsi="Verdana"/>
                <w:color w:val="232323"/>
                <w:sz w:val="20"/>
                <w:szCs w:val="20"/>
                <w:shd w:val="clear" w:color="auto" w:fill="FFFFFF"/>
                <w:lang w:val="en-GB"/>
              </w:rPr>
              <w:footnoteReference w:id="39"/>
            </w:r>
            <w:r w:rsidRPr="0064227B">
              <w:rPr>
                <w:rFonts w:ascii="Verdana" w:hAnsi="Verdana"/>
                <w:color w:val="232323"/>
                <w:sz w:val="20"/>
                <w:szCs w:val="20"/>
                <w:shd w:val="clear" w:color="auto" w:fill="FFFFFF"/>
                <w:lang w:val="en-GB"/>
              </w:rPr>
              <w:t xml:space="preserve"> do not deny voting right to all people with intellectual disabilities, but to those people whose disability prevent the formation of will and their ability to express their vote in an autonomous way.</w:t>
            </w:r>
            <w:r w:rsidRPr="0064227B">
              <w:rPr>
                <w:rStyle w:val="FootnoteReference"/>
                <w:rFonts w:ascii="Verdana" w:hAnsi="Verdana"/>
                <w:color w:val="232323"/>
                <w:sz w:val="20"/>
                <w:szCs w:val="20"/>
                <w:shd w:val="clear" w:color="auto" w:fill="FFFFFF"/>
                <w:lang w:val="en-GB"/>
              </w:rPr>
              <w:footnoteReference w:id="40"/>
            </w:r>
            <w:r w:rsidRPr="0064227B">
              <w:rPr>
                <w:rFonts w:ascii="Verdana" w:hAnsi="Verdana"/>
                <w:color w:val="232323"/>
                <w:sz w:val="20"/>
                <w:szCs w:val="20"/>
                <w:shd w:val="clear" w:color="auto" w:fill="FFFFFF"/>
                <w:lang w:val="en-GB"/>
              </w:rPr>
              <w:t xml:space="preserve"> </w:t>
            </w:r>
          </w:p>
          <w:p w14:paraId="5F6298A2" w14:textId="77777777" w:rsidR="00D32BDB" w:rsidRPr="0064227B" w:rsidRDefault="00D32BDB" w:rsidP="00863C7B">
            <w:pPr>
              <w:spacing w:after="0" w:line="240" w:lineRule="auto"/>
              <w:rPr>
                <w:rFonts w:ascii="Verdana" w:hAnsi="Verdana"/>
                <w:color w:val="000000"/>
                <w:sz w:val="20"/>
                <w:szCs w:val="20"/>
                <w:lang w:val="en-GB"/>
              </w:rPr>
            </w:pPr>
          </w:p>
          <w:p w14:paraId="64866341" w14:textId="77777777"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According to another decision of the Council of State,</w:t>
            </w:r>
            <w:r w:rsidRPr="0064227B">
              <w:rPr>
                <w:rStyle w:val="FootnoteReference"/>
                <w:rFonts w:ascii="Verdana" w:hAnsi="Verdana"/>
                <w:sz w:val="20"/>
                <w:szCs w:val="20"/>
                <w:lang w:val="en-GB"/>
              </w:rPr>
              <w:footnoteReference w:id="41"/>
            </w:r>
            <w:r w:rsidRPr="0064227B">
              <w:rPr>
                <w:rFonts w:ascii="Verdana" w:hAnsi="Verdana"/>
                <w:sz w:val="20"/>
                <w:szCs w:val="20"/>
                <w:lang w:val="en-GB"/>
              </w:rPr>
              <w:t xml:space="preserve"> the </w:t>
            </w:r>
            <w:r w:rsidRPr="0064227B">
              <w:rPr>
                <w:rFonts w:ascii="Verdana" w:hAnsi="Verdana"/>
                <w:color w:val="000000"/>
                <w:sz w:val="20"/>
                <w:szCs w:val="20"/>
                <w:lang w:val="en-GB"/>
              </w:rPr>
              <w:t>president of a polling station can disregard a medical certificate in case of clear evidence that the disability reported does not reflect the actual condition of the voter or the certificate is false</w:t>
            </w:r>
            <w:r w:rsidRPr="0064227B">
              <w:rPr>
                <w:rStyle w:val="FootnoteReference"/>
                <w:rFonts w:ascii="Verdana" w:hAnsi="Verdana"/>
                <w:color w:val="000000"/>
                <w:sz w:val="20"/>
                <w:szCs w:val="20"/>
                <w:lang w:val="en-GB"/>
              </w:rPr>
              <w:footnoteReference w:id="42"/>
            </w:r>
            <w:r w:rsidRPr="0064227B">
              <w:rPr>
                <w:rFonts w:ascii="Verdana" w:hAnsi="Verdana"/>
                <w:color w:val="000000"/>
                <w:sz w:val="20"/>
                <w:szCs w:val="20"/>
                <w:lang w:val="en-GB"/>
              </w:rPr>
              <w:t xml:space="preserve">. </w:t>
            </w:r>
          </w:p>
          <w:p w14:paraId="129A9DBE" w14:textId="77777777" w:rsidR="00D32BDB" w:rsidRPr="0064227B" w:rsidRDefault="00D32BDB" w:rsidP="0064227B">
            <w:pPr>
              <w:pStyle w:val="BodyText"/>
              <w:snapToGrid w:val="0"/>
              <w:spacing w:after="0"/>
              <w:rPr>
                <w:rFonts w:ascii="Verdana" w:hAnsi="Verdana"/>
                <w:sz w:val="20"/>
                <w:szCs w:val="20"/>
                <w:lang w:val="en-GB"/>
              </w:rPr>
            </w:pPr>
          </w:p>
          <w:p w14:paraId="50A22F6E" w14:textId="2C8401BB" w:rsidR="00D32BDB" w:rsidRPr="0064227B" w:rsidRDefault="00D32BDB" w:rsidP="0064227B">
            <w:pPr>
              <w:pStyle w:val="sottotitolo"/>
              <w:shd w:val="clear" w:color="auto" w:fill="FFFFFF"/>
              <w:spacing w:before="0" w:beforeAutospacing="0" w:after="0" w:afterAutospacing="0"/>
              <w:rPr>
                <w:rFonts w:ascii="Verdana" w:hAnsi="Verdana"/>
                <w:sz w:val="20"/>
                <w:szCs w:val="20"/>
                <w:lang w:val="en-IE"/>
              </w:rPr>
            </w:pPr>
            <w:r w:rsidRPr="0064227B">
              <w:rPr>
                <w:rFonts w:ascii="Verdana" w:hAnsi="Verdana"/>
                <w:sz w:val="20"/>
                <w:szCs w:val="20"/>
                <w:lang w:val="en-GB"/>
              </w:rPr>
              <w:t>A decision of the Administrative Regional Court of Lazio Region</w:t>
            </w:r>
            <w:r w:rsidRPr="0064227B">
              <w:rPr>
                <w:rStyle w:val="FootnoteReference"/>
                <w:rFonts w:ascii="Verdana" w:hAnsi="Verdana"/>
                <w:sz w:val="20"/>
                <w:szCs w:val="20"/>
                <w:lang w:val="en-GB"/>
              </w:rPr>
              <w:footnoteReference w:id="43"/>
            </w:r>
            <w:r w:rsidRPr="0064227B">
              <w:rPr>
                <w:rFonts w:ascii="Verdana" w:hAnsi="Verdana"/>
                <w:sz w:val="20"/>
                <w:szCs w:val="20"/>
                <w:lang w:val="en-GB"/>
              </w:rPr>
              <w:t xml:space="preserve"> affirms the right of a foreign child born in Italy suffering from an intellectual disability (Down syndrome) to obtain Italian citizenship on the same conditions as other children born in Italy to foreign parents. The decision represents a relevant legal precedent, granting Italian citizenship to a person who is incapable of expressing his will. The </w:t>
            </w:r>
            <w:r>
              <w:rPr>
                <w:rFonts w:ascii="Verdana" w:hAnsi="Verdana"/>
                <w:sz w:val="20"/>
                <w:szCs w:val="20"/>
                <w:lang w:val="en-GB"/>
              </w:rPr>
              <w:t xml:space="preserve">decision </w:t>
            </w:r>
            <w:r w:rsidRPr="0064227B">
              <w:rPr>
                <w:rFonts w:ascii="Verdana" w:hAnsi="Verdana"/>
                <w:sz w:val="20"/>
                <w:szCs w:val="20"/>
                <w:lang w:val="en-GB"/>
              </w:rPr>
              <w:t>follow</w:t>
            </w:r>
            <w:r>
              <w:rPr>
                <w:rFonts w:ascii="Verdana" w:hAnsi="Verdana"/>
                <w:sz w:val="20"/>
                <w:szCs w:val="20"/>
                <w:lang w:val="en-GB"/>
              </w:rPr>
              <w:t>ed</w:t>
            </w:r>
            <w:r w:rsidRPr="0064227B">
              <w:rPr>
                <w:rFonts w:ascii="Verdana" w:hAnsi="Verdana"/>
                <w:sz w:val="20"/>
                <w:szCs w:val="20"/>
                <w:lang w:val="en-GB"/>
              </w:rPr>
              <w:t xml:space="preserve"> a complaint by the legal representative of the minor. </w:t>
            </w:r>
          </w:p>
        </w:tc>
      </w:tr>
      <w:tr w:rsidR="00D32BDB" w:rsidRPr="0085106E" w14:paraId="298780D1" w14:textId="77777777" w:rsidTr="00D32BDB">
        <w:trPr>
          <w:trHeight w:val="454"/>
        </w:trPr>
        <w:tc>
          <w:tcPr>
            <w:tcW w:w="4083" w:type="dxa"/>
            <w:tcBorders>
              <w:top w:val="single" w:sz="4" w:space="0" w:color="000000"/>
              <w:left w:val="single" w:sz="4" w:space="0" w:color="000000"/>
              <w:bottom w:val="single" w:sz="4" w:space="0" w:color="000000"/>
            </w:tcBorders>
            <w:shd w:val="clear" w:color="auto" w:fill="FFFFFF"/>
            <w:vAlign w:val="center"/>
          </w:tcPr>
          <w:p w14:paraId="307EE6AD" w14:textId="77777777" w:rsidR="00D32BDB" w:rsidRPr="0064227B" w:rsidRDefault="00D32BDB" w:rsidP="00863C7B">
            <w:pPr>
              <w:rPr>
                <w:rFonts w:ascii="Verdana" w:hAnsi="Verdana"/>
                <w:sz w:val="20"/>
                <w:szCs w:val="20"/>
              </w:rPr>
            </w:pPr>
            <w:r w:rsidRPr="0064227B">
              <w:rPr>
                <w:rFonts w:ascii="Verdana" w:hAnsi="Verdana"/>
                <w:sz w:val="20"/>
                <w:szCs w:val="20"/>
              </w:rPr>
              <w:lastRenderedPageBreak/>
              <w:t xml:space="preserve">Have national non-judicial redress mechanisms (e.g. National Human Rights Institutions, Equality Bodies, </w:t>
            </w:r>
            <w:r w:rsidRPr="0064227B">
              <w:rPr>
                <w:rFonts w:ascii="Verdana" w:hAnsi="Verdana"/>
                <w:sz w:val="20"/>
                <w:szCs w:val="20"/>
              </w:rPr>
              <w:lastRenderedPageBreak/>
              <w:t>Ombuds institutions) considered any cases related to the right to political participation of persons with disabilities?</w:t>
            </w:r>
          </w:p>
          <w:p w14:paraId="0F645763"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rPr>
              <w:t>Please give details of relevant case law and any available data on the number of such cases.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0917AA57" w14:textId="51CCE5C3"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lastRenderedPageBreak/>
              <w:t>The main non judicial bodies are</w:t>
            </w:r>
            <w:r>
              <w:rPr>
                <w:rFonts w:ascii="Verdana" w:hAnsi="Verdana"/>
                <w:sz w:val="20"/>
                <w:szCs w:val="20"/>
                <w:lang w:val="en-GB"/>
              </w:rPr>
              <w:t xml:space="preserve"> the r</w:t>
            </w:r>
            <w:r w:rsidRPr="0064227B">
              <w:rPr>
                <w:rFonts w:ascii="Verdana" w:hAnsi="Verdana"/>
                <w:sz w:val="20"/>
                <w:szCs w:val="20"/>
                <w:lang w:val="en-GB"/>
              </w:rPr>
              <w:t>egional Ombuds institutions</w:t>
            </w:r>
            <w:r>
              <w:rPr>
                <w:rFonts w:ascii="Verdana" w:hAnsi="Verdana"/>
                <w:sz w:val="20"/>
                <w:szCs w:val="20"/>
                <w:lang w:val="en-GB"/>
              </w:rPr>
              <w:t xml:space="preserve"> </w:t>
            </w:r>
            <w:r w:rsidRPr="0064227B">
              <w:rPr>
                <w:rFonts w:ascii="Verdana" w:hAnsi="Verdana"/>
                <w:sz w:val="20"/>
                <w:szCs w:val="20"/>
                <w:lang w:val="en-GB"/>
              </w:rPr>
              <w:t>(</w:t>
            </w:r>
            <w:r w:rsidRPr="0064227B">
              <w:rPr>
                <w:rFonts w:ascii="Verdana" w:hAnsi="Verdana"/>
                <w:i/>
                <w:sz w:val="20"/>
                <w:szCs w:val="20"/>
                <w:lang w:val="en-GB"/>
              </w:rPr>
              <w:t>Difensori Civici regionali</w:t>
            </w:r>
            <w:r w:rsidRPr="0064227B">
              <w:rPr>
                <w:rFonts w:ascii="Verdana" w:hAnsi="Verdana"/>
                <w:sz w:val="20"/>
                <w:szCs w:val="20"/>
                <w:lang w:val="en-GB"/>
              </w:rPr>
              <w:t xml:space="preserve">). Citizens can address </w:t>
            </w:r>
            <w:r w:rsidRPr="00567B97">
              <w:rPr>
                <w:rFonts w:ascii="Verdana" w:hAnsi="Verdana"/>
                <w:sz w:val="20"/>
                <w:szCs w:val="20"/>
                <w:lang w:val="en-GB"/>
              </w:rPr>
              <w:t>complaints about inefficiency, bad functioning of public administration and discrimination</w:t>
            </w:r>
            <w:r w:rsidRPr="00A77490">
              <w:rPr>
                <w:rFonts w:ascii="Verdana" w:hAnsi="Verdana"/>
                <w:sz w:val="20"/>
                <w:szCs w:val="20"/>
                <w:lang w:val="en-GB"/>
              </w:rPr>
              <w:t xml:space="preserve"> </w:t>
            </w:r>
            <w:r w:rsidRPr="0064227B">
              <w:rPr>
                <w:rFonts w:ascii="Verdana" w:hAnsi="Verdana"/>
                <w:sz w:val="20"/>
                <w:szCs w:val="20"/>
                <w:lang w:val="en-GB"/>
              </w:rPr>
              <w:t xml:space="preserve">to </w:t>
            </w:r>
            <w:r>
              <w:rPr>
                <w:rFonts w:ascii="Verdana" w:hAnsi="Verdana"/>
                <w:sz w:val="20"/>
                <w:szCs w:val="20"/>
                <w:lang w:val="en-GB"/>
              </w:rPr>
              <w:t xml:space="preserve">the </w:t>
            </w:r>
            <w:r w:rsidRPr="0064227B">
              <w:rPr>
                <w:rFonts w:ascii="Verdana" w:hAnsi="Verdana"/>
                <w:sz w:val="20"/>
                <w:szCs w:val="20"/>
                <w:lang w:val="en-GB"/>
              </w:rPr>
              <w:t xml:space="preserve">regional </w:t>
            </w:r>
            <w:r w:rsidRPr="0064227B">
              <w:rPr>
                <w:rFonts w:ascii="Verdana" w:hAnsi="Verdana"/>
                <w:sz w:val="20"/>
                <w:szCs w:val="20"/>
                <w:lang w:val="en-GB"/>
              </w:rPr>
              <w:lastRenderedPageBreak/>
              <w:t>Ombudsmen. People with disabilities can apply whenever Public Administration or providers of public service do not respect accessibility criteria or, in any forms, discriminate people with disabilities. Regional Ombuds institutions cannot take decisions, but they provide information and give advice to public officials, administrators and providers of public service in order to prevent and solve any discrimination affecting people with disabilities</w:t>
            </w:r>
            <w:r w:rsidRPr="0064227B">
              <w:rPr>
                <w:rStyle w:val="FootnoteReference"/>
                <w:rFonts w:ascii="Verdana" w:hAnsi="Verdana"/>
                <w:sz w:val="20"/>
                <w:szCs w:val="20"/>
                <w:lang w:val="en-GB"/>
              </w:rPr>
              <w:footnoteReference w:id="44"/>
            </w:r>
            <w:r w:rsidRPr="0064227B">
              <w:rPr>
                <w:rFonts w:ascii="Verdana" w:hAnsi="Verdana"/>
                <w:sz w:val="20"/>
                <w:szCs w:val="20"/>
                <w:lang w:val="en-GB"/>
              </w:rPr>
              <w:t>.</w:t>
            </w:r>
          </w:p>
          <w:p w14:paraId="6BEE8BAB" w14:textId="77777777" w:rsidR="00D32BDB" w:rsidRPr="0064227B" w:rsidRDefault="00D32BDB" w:rsidP="0064227B">
            <w:pPr>
              <w:pStyle w:val="BodyText"/>
              <w:snapToGrid w:val="0"/>
              <w:spacing w:after="0"/>
              <w:rPr>
                <w:rFonts w:ascii="Verdana" w:hAnsi="Verdana"/>
                <w:sz w:val="20"/>
                <w:szCs w:val="20"/>
                <w:lang w:val="en-GB"/>
              </w:rPr>
            </w:pPr>
          </w:p>
          <w:p w14:paraId="295FD7A5" w14:textId="7CD27D1D" w:rsidR="00D32BD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 xml:space="preserve">In 2013 the Ombusdman of </w:t>
            </w:r>
            <w:r>
              <w:rPr>
                <w:rFonts w:ascii="Verdana" w:hAnsi="Verdana"/>
                <w:sz w:val="20"/>
                <w:szCs w:val="20"/>
                <w:lang w:val="en-GB"/>
              </w:rPr>
              <w:t xml:space="preserve">the </w:t>
            </w:r>
            <w:r w:rsidRPr="0064227B">
              <w:rPr>
                <w:rFonts w:ascii="Verdana" w:hAnsi="Verdana"/>
                <w:sz w:val="20"/>
                <w:szCs w:val="20"/>
                <w:lang w:val="en-GB"/>
              </w:rPr>
              <w:t>Tuscany Region has facilitated the gra</w:t>
            </w:r>
            <w:r>
              <w:rPr>
                <w:rFonts w:ascii="Verdana" w:hAnsi="Verdana"/>
                <w:sz w:val="20"/>
                <w:szCs w:val="20"/>
                <w:lang w:val="en-GB"/>
              </w:rPr>
              <w:t>n</w:t>
            </w:r>
            <w:r w:rsidRPr="0064227B">
              <w:rPr>
                <w:rFonts w:ascii="Verdana" w:hAnsi="Verdana"/>
                <w:sz w:val="20"/>
                <w:szCs w:val="20"/>
                <w:lang w:val="en-GB"/>
              </w:rPr>
              <w:t xml:space="preserve">ting of Italian citizenship to a second-generation migrant deprived of legal capacity, following the rejection of the request addressed by the father to </w:t>
            </w:r>
            <w:r>
              <w:rPr>
                <w:rFonts w:ascii="Verdana" w:hAnsi="Verdana"/>
                <w:sz w:val="20"/>
                <w:szCs w:val="20"/>
                <w:lang w:val="en-GB"/>
              </w:rPr>
              <w:t xml:space="preserve">the </w:t>
            </w:r>
            <w:r w:rsidRPr="0064227B">
              <w:rPr>
                <w:rFonts w:ascii="Verdana" w:hAnsi="Verdana"/>
                <w:sz w:val="20"/>
                <w:szCs w:val="20"/>
                <w:lang w:val="en-GB"/>
              </w:rPr>
              <w:t xml:space="preserve">prefecture. </w:t>
            </w:r>
            <w:r>
              <w:rPr>
                <w:rFonts w:ascii="Verdana" w:hAnsi="Verdana"/>
                <w:sz w:val="20"/>
                <w:szCs w:val="20"/>
                <w:lang w:val="en-GB"/>
              </w:rPr>
              <w:t>The R</w:t>
            </w:r>
            <w:r w:rsidRPr="0064227B">
              <w:rPr>
                <w:rFonts w:ascii="Verdana" w:hAnsi="Verdana"/>
                <w:sz w:val="20"/>
                <w:szCs w:val="20"/>
                <w:lang w:val="en-GB"/>
              </w:rPr>
              <w:t xml:space="preserve">egional </w:t>
            </w:r>
            <w:r>
              <w:rPr>
                <w:rFonts w:ascii="Verdana" w:hAnsi="Verdana"/>
                <w:sz w:val="20"/>
                <w:szCs w:val="20"/>
                <w:lang w:val="en-GB"/>
              </w:rPr>
              <w:t>O</w:t>
            </w:r>
            <w:r w:rsidRPr="0064227B">
              <w:rPr>
                <w:rFonts w:ascii="Verdana" w:hAnsi="Verdana"/>
                <w:sz w:val="20"/>
                <w:szCs w:val="20"/>
                <w:lang w:val="en-GB"/>
              </w:rPr>
              <w:t xml:space="preserve">mbudsman contested the rejection based on the incapacity of the minor to express his will, making reference to previous decisions (see indicator </w:t>
            </w:r>
            <w:r>
              <w:rPr>
                <w:rFonts w:ascii="Verdana" w:hAnsi="Verdana"/>
                <w:sz w:val="20"/>
                <w:szCs w:val="20"/>
                <w:lang w:val="en-GB"/>
              </w:rPr>
              <w:t>23</w:t>
            </w:r>
            <w:r w:rsidRPr="0064227B">
              <w:rPr>
                <w:rFonts w:ascii="Verdana" w:hAnsi="Verdana"/>
                <w:sz w:val="20"/>
                <w:szCs w:val="20"/>
                <w:lang w:val="en-GB"/>
              </w:rPr>
              <w:t>) and to the art. 3 of Constitution, affirming that the rejection would represent a discriminatory act.</w:t>
            </w:r>
          </w:p>
          <w:p w14:paraId="39710493" w14:textId="3216CA48" w:rsidR="00D32BDB" w:rsidRPr="0064227B" w:rsidRDefault="00D32BDB" w:rsidP="0064227B">
            <w:pPr>
              <w:pStyle w:val="BodyText"/>
              <w:snapToGrid w:val="0"/>
              <w:spacing w:after="0"/>
              <w:rPr>
                <w:rFonts w:ascii="Verdana" w:hAnsi="Verdana"/>
                <w:sz w:val="20"/>
                <w:szCs w:val="20"/>
                <w:lang w:val="en-GB"/>
              </w:rPr>
            </w:pPr>
          </w:p>
          <w:p w14:paraId="3FC95325" w14:textId="68D041D1"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The regional Ombudsman of Emilia-Romagna set up an office</w:t>
            </w:r>
            <w:r>
              <w:rPr>
                <w:rFonts w:ascii="Verdana" w:hAnsi="Verdana"/>
                <w:sz w:val="20"/>
                <w:szCs w:val="20"/>
                <w:lang w:val="en-GB"/>
              </w:rPr>
              <w:t xml:space="preserve"> </w:t>
            </w:r>
            <w:r w:rsidRPr="0064227B">
              <w:rPr>
                <w:rFonts w:ascii="Verdana" w:hAnsi="Verdana"/>
                <w:sz w:val="20"/>
                <w:szCs w:val="20"/>
                <w:lang w:val="en-GB"/>
              </w:rPr>
              <w:t>devoted to the protection of rights of people with disabilities</w:t>
            </w:r>
            <w:r w:rsidRPr="0064227B">
              <w:rPr>
                <w:rStyle w:val="FootnoteReference"/>
                <w:rFonts w:ascii="Verdana" w:hAnsi="Verdana"/>
                <w:sz w:val="20"/>
                <w:szCs w:val="20"/>
                <w:lang w:val="en-GB"/>
              </w:rPr>
              <w:footnoteReference w:id="45"/>
            </w:r>
            <w:r w:rsidRPr="0064227B">
              <w:rPr>
                <w:rFonts w:ascii="Verdana" w:hAnsi="Verdana"/>
                <w:sz w:val="20"/>
                <w:szCs w:val="20"/>
                <w:lang w:val="en-GB"/>
              </w:rPr>
              <w:t xml:space="preserve">. </w:t>
            </w:r>
          </w:p>
        </w:tc>
      </w:tr>
      <w:tr w:rsidR="00D32BDB" w:rsidRPr="0085106E" w14:paraId="0E0B63A6" w14:textId="77777777" w:rsidTr="00D32BDB">
        <w:trPr>
          <w:trHeight w:val="454"/>
        </w:trPr>
        <w:tc>
          <w:tcPr>
            <w:tcW w:w="4083" w:type="dxa"/>
            <w:tcBorders>
              <w:top w:val="single" w:sz="4" w:space="0" w:color="000000"/>
              <w:left w:val="single" w:sz="4" w:space="0" w:color="000000"/>
              <w:bottom w:val="single" w:sz="4" w:space="0" w:color="000000"/>
            </w:tcBorders>
            <w:shd w:val="clear" w:color="auto" w:fill="FFFFFF"/>
            <w:vAlign w:val="center"/>
          </w:tcPr>
          <w:p w14:paraId="2D759023" w14:textId="77777777" w:rsidR="00D32BDB" w:rsidRPr="0064227B" w:rsidRDefault="00D32BDB" w:rsidP="00863C7B">
            <w:pPr>
              <w:rPr>
                <w:rFonts w:ascii="Verdana" w:hAnsi="Verdana"/>
                <w:sz w:val="20"/>
                <w:szCs w:val="20"/>
              </w:rPr>
            </w:pPr>
            <w:r w:rsidRPr="0064227B">
              <w:rPr>
                <w:rFonts w:ascii="Verdana" w:hAnsi="Verdana"/>
                <w:sz w:val="20"/>
                <w:szCs w:val="20"/>
                <w:lang w:val="en-GB"/>
              </w:rPr>
              <w:lastRenderedPageBreak/>
              <w:t>Is information about how and where to complain in the case of problems with exercising the right to political participation accessible to all persons with disabilities?</w:t>
            </w:r>
            <w:r w:rsidRPr="0064227B">
              <w:rPr>
                <w:rStyle w:val="CommentReference"/>
                <w:rFonts w:ascii="Verdana" w:hAnsi="Verdana"/>
                <w:sz w:val="20"/>
                <w:szCs w:val="20"/>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36AFB6FA" w14:textId="367E8CB1" w:rsidR="00D32BDB" w:rsidRPr="0064227B" w:rsidRDefault="00D32BDB" w:rsidP="00C946BE">
            <w:pPr>
              <w:pStyle w:val="BodyText"/>
              <w:snapToGrid w:val="0"/>
              <w:spacing w:after="0"/>
              <w:rPr>
                <w:rFonts w:ascii="Verdana" w:hAnsi="Verdana"/>
                <w:sz w:val="20"/>
                <w:szCs w:val="20"/>
                <w:lang w:val="en-IE"/>
              </w:rPr>
            </w:pPr>
            <w:r>
              <w:rPr>
                <w:rFonts w:ascii="Verdana" w:hAnsi="Verdana"/>
                <w:sz w:val="20"/>
                <w:szCs w:val="20"/>
                <w:lang w:val="en-GB"/>
              </w:rPr>
              <w:t>There is no</w:t>
            </w:r>
            <w:r w:rsidRPr="0064227B">
              <w:rPr>
                <w:rFonts w:ascii="Verdana" w:hAnsi="Verdana"/>
                <w:sz w:val="20"/>
                <w:szCs w:val="20"/>
                <w:lang w:val="en-GB"/>
              </w:rPr>
              <w:t xml:space="preserve"> specific information </w:t>
            </w:r>
            <w:r>
              <w:rPr>
                <w:rFonts w:ascii="Verdana" w:hAnsi="Verdana"/>
                <w:sz w:val="20"/>
                <w:szCs w:val="20"/>
                <w:lang w:val="en-GB"/>
              </w:rPr>
              <w:t xml:space="preserve">provided neither </w:t>
            </w:r>
            <w:r w:rsidRPr="0064227B">
              <w:rPr>
                <w:rFonts w:ascii="Verdana" w:hAnsi="Verdana"/>
                <w:sz w:val="20"/>
                <w:szCs w:val="20"/>
                <w:lang w:val="en-GB"/>
              </w:rPr>
              <w:t xml:space="preserve">on the procedures to follow </w:t>
            </w:r>
            <w:r>
              <w:rPr>
                <w:rFonts w:ascii="Verdana" w:hAnsi="Verdana"/>
                <w:sz w:val="20"/>
                <w:szCs w:val="20"/>
                <w:lang w:val="en-GB"/>
              </w:rPr>
              <w:t>nor</w:t>
            </w:r>
            <w:r w:rsidRPr="0064227B">
              <w:rPr>
                <w:rFonts w:ascii="Verdana" w:hAnsi="Verdana"/>
                <w:sz w:val="20"/>
                <w:szCs w:val="20"/>
                <w:lang w:val="en-GB"/>
              </w:rPr>
              <w:t xml:space="preserve"> which authority </w:t>
            </w:r>
            <w:r>
              <w:rPr>
                <w:rFonts w:ascii="Verdana" w:hAnsi="Verdana"/>
                <w:sz w:val="20"/>
                <w:szCs w:val="20"/>
                <w:lang w:val="en-GB"/>
              </w:rPr>
              <w:t xml:space="preserve">handles which </w:t>
            </w:r>
            <w:r w:rsidRPr="00B87E0B">
              <w:rPr>
                <w:rFonts w:ascii="Verdana" w:hAnsi="Verdana"/>
                <w:sz w:val="20"/>
                <w:szCs w:val="20"/>
                <w:lang w:val="en-GB"/>
              </w:rPr>
              <w:t>complaints</w:t>
            </w:r>
            <w:r w:rsidRPr="0064227B">
              <w:rPr>
                <w:rFonts w:ascii="Verdana" w:hAnsi="Verdana"/>
                <w:sz w:val="20"/>
                <w:szCs w:val="20"/>
                <w:lang w:val="en-GB"/>
              </w:rPr>
              <w:t xml:space="preserve">, neither for </w:t>
            </w:r>
            <w:r>
              <w:rPr>
                <w:rFonts w:ascii="Verdana" w:hAnsi="Verdana"/>
                <w:sz w:val="20"/>
                <w:szCs w:val="20"/>
                <w:lang w:val="en-GB"/>
              </w:rPr>
              <w:t xml:space="preserve">the </w:t>
            </w:r>
            <w:r w:rsidRPr="0064227B">
              <w:rPr>
                <w:rFonts w:ascii="Verdana" w:hAnsi="Verdana"/>
                <w:sz w:val="20"/>
                <w:szCs w:val="20"/>
                <w:lang w:val="en-GB"/>
              </w:rPr>
              <w:t xml:space="preserve">general population nor for people with disabilities. </w:t>
            </w:r>
            <w:r>
              <w:rPr>
                <w:rFonts w:ascii="Verdana" w:hAnsi="Verdana"/>
                <w:sz w:val="20"/>
                <w:szCs w:val="20"/>
                <w:lang w:val="en-GB"/>
              </w:rPr>
              <w:t>F</w:t>
            </w:r>
            <w:r w:rsidRPr="0064227B">
              <w:rPr>
                <w:rFonts w:ascii="Verdana" w:hAnsi="Verdana"/>
                <w:sz w:val="20"/>
                <w:szCs w:val="20"/>
                <w:lang w:val="en-GB"/>
              </w:rPr>
              <w:t>ora and websites dedicated to people with disabilities provide accessible information and legal advice.</w:t>
            </w:r>
            <w:r w:rsidRPr="0064227B">
              <w:rPr>
                <w:rStyle w:val="FootnoteReference"/>
                <w:rFonts w:ascii="Verdana" w:hAnsi="Verdana"/>
                <w:sz w:val="20"/>
                <w:szCs w:val="20"/>
                <w:lang w:val="en-GB"/>
              </w:rPr>
              <w:footnoteReference w:id="46"/>
            </w:r>
          </w:p>
        </w:tc>
      </w:tr>
    </w:tbl>
    <w:p w14:paraId="3447C786" w14:textId="77777777" w:rsidR="00270BDB" w:rsidRDefault="00270BDB" w:rsidP="00863C7B">
      <w:pPr>
        <w:pStyle w:val="ListParagraph"/>
        <w:spacing w:after="0" w:line="240" w:lineRule="auto"/>
        <w:ind w:left="0"/>
        <w:rPr>
          <w:rFonts w:ascii="Verdana" w:hAnsi="Verdana"/>
          <w:b/>
          <w:sz w:val="20"/>
          <w:szCs w:val="20"/>
          <w:lang w:val="en-GB"/>
        </w:rPr>
      </w:pPr>
    </w:p>
    <w:p w14:paraId="58792681" w14:textId="77777777" w:rsidR="005B2B02" w:rsidRDefault="005B2B02" w:rsidP="00863C7B">
      <w:pPr>
        <w:pStyle w:val="ListParagraph"/>
        <w:spacing w:after="0" w:line="240" w:lineRule="auto"/>
        <w:ind w:left="0"/>
        <w:rPr>
          <w:rFonts w:ascii="Verdana" w:hAnsi="Verdana"/>
          <w:b/>
          <w:sz w:val="24"/>
          <w:szCs w:val="20"/>
          <w:lang w:val="en-GB"/>
        </w:rPr>
      </w:pPr>
    </w:p>
    <w:p w14:paraId="20A485CC" w14:textId="24EE2352" w:rsidR="00270BDB" w:rsidRPr="0064227B" w:rsidRDefault="0085106E" w:rsidP="00863C7B">
      <w:pPr>
        <w:pStyle w:val="ListParagraph"/>
        <w:spacing w:after="0" w:line="240" w:lineRule="auto"/>
        <w:ind w:left="0"/>
        <w:rPr>
          <w:rFonts w:ascii="Verdana" w:hAnsi="Verdana"/>
          <w:b/>
          <w:sz w:val="24"/>
          <w:szCs w:val="20"/>
          <w:lang w:val="en-GB"/>
        </w:rPr>
      </w:pPr>
      <w:r w:rsidRPr="0064227B">
        <w:rPr>
          <w:rFonts w:ascii="Verdana" w:hAnsi="Verdana"/>
          <w:b/>
          <w:sz w:val="24"/>
          <w:szCs w:val="20"/>
          <w:lang w:val="en-GB"/>
        </w:rPr>
        <w:t>III.OUTCOME INDICATORS</w:t>
      </w:r>
    </w:p>
    <w:p w14:paraId="04CC192A" w14:textId="77777777" w:rsidR="0085106E" w:rsidRPr="0064227B" w:rsidRDefault="0085106E" w:rsidP="00863C7B">
      <w:pPr>
        <w:pStyle w:val="ListParagraph"/>
        <w:spacing w:after="0" w:line="240" w:lineRule="auto"/>
        <w:ind w:left="0"/>
        <w:rPr>
          <w:rFonts w:ascii="Verdana" w:hAnsi="Verdana"/>
          <w:b/>
          <w:sz w:val="20"/>
          <w:szCs w:val="20"/>
          <w:lang w:val="en-GB"/>
        </w:rPr>
      </w:pPr>
    </w:p>
    <w:tbl>
      <w:tblPr>
        <w:tblStyle w:val="TableGrid"/>
        <w:tblW w:w="5000" w:type="pct"/>
        <w:tblLook w:val="04A0" w:firstRow="1" w:lastRow="0" w:firstColumn="1" w:lastColumn="0" w:noHBand="0" w:noVBand="1"/>
      </w:tblPr>
      <w:tblGrid>
        <w:gridCol w:w="4076"/>
        <w:gridCol w:w="10098"/>
      </w:tblGrid>
      <w:tr w:rsidR="00D32BDB" w:rsidRPr="0085106E" w14:paraId="322D9664" w14:textId="77777777" w:rsidTr="00D32BDB">
        <w:trPr>
          <w:trHeight w:val="454"/>
        </w:trPr>
        <w:tc>
          <w:tcPr>
            <w:tcW w:w="1438" w:type="pct"/>
            <w:shd w:val="clear" w:color="auto" w:fill="C6D9F1" w:themeFill="text2" w:themeFillTint="33"/>
            <w:vAlign w:val="center"/>
          </w:tcPr>
          <w:p w14:paraId="481A3432" w14:textId="77777777" w:rsidR="00D32BDB" w:rsidRPr="0064227B" w:rsidRDefault="00D32BDB" w:rsidP="008248DA">
            <w:pPr>
              <w:spacing w:before="240"/>
              <w:contextualSpacing/>
              <w:rPr>
                <w:rFonts w:ascii="Verdana" w:hAnsi="Verdana"/>
                <w:b/>
                <w:sz w:val="20"/>
                <w:szCs w:val="20"/>
                <w:lang w:val="en-GB"/>
              </w:rPr>
            </w:pPr>
            <w:r w:rsidRPr="0064227B">
              <w:rPr>
                <w:rFonts w:ascii="Verdana" w:hAnsi="Verdana"/>
                <w:b/>
                <w:sz w:val="20"/>
                <w:szCs w:val="20"/>
                <w:lang w:val="en-GB"/>
              </w:rPr>
              <w:t>Outcome indicators</w:t>
            </w:r>
          </w:p>
        </w:tc>
        <w:tc>
          <w:tcPr>
            <w:tcW w:w="3562" w:type="pct"/>
            <w:shd w:val="clear" w:color="auto" w:fill="C6D9F1" w:themeFill="text2" w:themeFillTint="33"/>
            <w:vAlign w:val="center"/>
          </w:tcPr>
          <w:p w14:paraId="3677EF8C" w14:textId="77777777" w:rsidR="00D32BDB" w:rsidRPr="0064227B" w:rsidRDefault="00D32BDB" w:rsidP="008248DA">
            <w:pPr>
              <w:spacing w:before="240" w:line="100" w:lineRule="atLeast"/>
              <w:rPr>
                <w:rFonts w:ascii="Verdana" w:hAnsi="Verdana"/>
                <w:sz w:val="20"/>
                <w:szCs w:val="20"/>
                <w:lang w:val="en-GB"/>
              </w:rPr>
            </w:pPr>
            <w:r w:rsidRPr="0064227B">
              <w:rPr>
                <w:rFonts w:ascii="Verdana" w:hAnsi="Verdana"/>
                <w:b/>
                <w:sz w:val="20"/>
                <w:szCs w:val="20"/>
                <w:lang w:val="en-GB"/>
              </w:rPr>
              <w:t>Source and supporting information</w:t>
            </w:r>
          </w:p>
        </w:tc>
      </w:tr>
      <w:tr w:rsidR="00D32BDB" w:rsidRPr="0085106E" w14:paraId="57CA2300" w14:textId="77777777" w:rsidTr="00D32BDB">
        <w:trPr>
          <w:trHeight w:val="454"/>
        </w:trPr>
        <w:tc>
          <w:tcPr>
            <w:tcW w:w="1438" w:type="pct"/>
            <w:shd w:val="clear" w:color="auto" w:fill="auto"/>
            <w:vAlign w:val="center"/>
          </w:tcPr>
          <w:p w14:paraId="0C7FD2AD" w14:textId="77777777" w:rsidR="00D32BDB" w:rsidRPr="0064227B" w:rsidRDefault="00D32BDB" w:rsidP="00863C7B">
            <w:pPr>
              <w:spacing w:before="240"/>
              <w:contextualSpacing/>
              <w:rPr>
                <w:rFonts w:ascii="Verdana" w:hAnsi="Verdana"/>
                <w:sz w:val="20"/>
                <w:szCs w:val="20"/>
              </w:rPr>
            </w:pPr>
            <w:r w:rsidRPr="0064227B">
              <w:rPr>
                <w:rFonts w:ascii="Verdana" w:hAnsi="Verdana"/>
                <w:sz w:val="20"/>
                <w:szCs w:val="20"/>
              </w:rPr>
              <w:lastRenderedPageBreak/>
              <w:t>What was the voter turnout rate for persons with disabilities in the most recent municipal elections and in the 2009 European Parliament elections? How does this compare with the voter turnout rate among the general population?</w:t>
            </w:r>
          </w:p>
          <w:p w14:paraId="1EC1FB42" w14:textId="77777777" w:rsidR="00D32BDB" w:rsidRPr="0064227B" w:rsidRDefault="00D32BDB" w:rsidP="00863C7B">
            <w:pPr>
              <w:spacing w:before="240"/>
              <w:contextualSpacing/>
              <w:rPr>
                <w:rFonts w:ascii="Verdana" w:hAnsi="Verdana"/>
                <w:sz w:val="20"/>
                <w:szCs w:val="20"/>
              </w:rPr>
            </w:pPr>
          </w:p>
          <w:p w14:paraId="12D0E69A" w14:textId="77777777" w:rsidR="00D32BDB" w:rsidRPr="0064227B" w:rsidRDefault="00D32BDB" w:rsidP="008248DA">
            <w:pPr>
              <w:spacing w:before="240"/>
              <w:contextualSpacing/>
              <w:rPr>
                <w:rFonts w:ascii="Verdana" w:hAnsi="Verdana"/>
                <w:sz w:val="20"/>
                <w:szCs w:val="20"/>
              </w:rPr>
            </w:pPr>
            <w:r w:rsidRPr="0064227B">
              <w:rPr>
                <w:rFonts w:ascii="Verdana" w:hAnsi="Verdana"/>
                <w:sz w:val="20"/>
                <w:szCs w:val="20"/>
              </w:rPr>
              <w:t>What was the voter turnout rate for persons with disabilities in the most recent national elections? How does this compare with the voter turnout rate among the general population?</w:t>
            </w:r>
          </w:p>
        </w:tc>
        <w:tc>
          <w:tcPr>
            <w:tcW w:w="3562" w:type="pct"/>
          </w:tcPr>
          <w:p w14:paraId="5ECF750B" w14:textId="2FE83D44"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 xml:space="preserve">There </w:t>
            </w:r>
            <w:r>
              <w:rPr>
                <w:rFonts w:ascii="Verdana" w:hAnsi="Verdana"/>
                <w:sz w:val="20"/>
                <w:szCs w:val="20"/>
                <w:lang w:val="en-GB"/>
              </w:rPr>
              <w:t>are</w:t>
            </w:r>
            <w:r w:rsidRPr="0064227B">
              <w:rPr>
                <w:rFonts w:ascii="Verdana" w:hAnsi="Verdana"/>
                <w:sz w:val="20"/>
                <w:szCs w:val="20"/>
                <w:lang w:val="en-GB"/>
              </w:rPr>
              <w:t xml:space="preserve"> no official or unofficial data and/or surveys on the voter turnout of people with disabilities.</w:t>
            </w:r>
            <w:r>
              <w:rPr>
                <w:rFonts w:ascii="Verdana" w:hAnsi="Verdana"/>
                <w:sz w:val="20"/>
                <w:szCs w:val="20"/>
                <w:lang w:val="en-GB"/>
              </w:rPr>
              <w:t xml:space="preserve"> </w:t>
            </w:r>
            <w:r w:rsidRPr="0064227B">
              <w:rPr>
                <w:rFonts w:ascii="Verdana" w:hAnsi="Verdana"/>
                <w:sz w:val="20"/>
                <w:szCs w:val="20"/>
                <w:lang w:val="en-GB"/>
              </w:rPr>
              <w:t>The Ministry of the Interior which is in charge of all elections and publishes data on voter turnout, does not provide such information with regard to persons with disabilities. T</w:t>
            </w:r>
            <w:r>
              <w:rPr>
                <w:rFonts w:ascii="Verdana" w:hAnsi="Verdana"/>
                <w:sz w:val="20"/>
                <w:szCs w:val="20"/>
                <w:lang w:val="en-GB"/>
              </w:rPr>
              <w:t>he voter t</w:t>
            </w:r>
            <w:r w:rsidRPr="0064227B">
              <w:rPr>
                <w:rFonts w:ascii="Verdana" w:hAnsi="Verdana"/>
                <w:sz w:val="20"/>
                <w:szCs w:val="20"/>
                <w:lang w:val="en-GB"/>
              </w:rPr>
              <w:t xml:space="preserve">urnout </w:t>
            </w:r>
            <w:r>
              <w:rPr>
                <w:rFonts w:ascii="Verdana" w:hAnsi="Verdana"/>
                <w:sz w:val="20"/>
                <w:szCs w:val="20"/>
                <w:lang w:val="en-GB"/>
              </w:rPr>
              <w:t xml:space="preserve">rate </w:t>
            </w:r>
            <w:r w:rsidRPr="0064227B">
              <w:rPr>
                <w:rFonts w:ascii="Verdana" w:hAnsi="Verdana"/>
                <w:sz w:val="20"/>
                <w:szCs w:val="20"/>
                <w:lang w:val="en-GB"/>
              </w:rPr>
              <w:t xml:space="preserve">for persons with disabilities </w:t>
            </w:r>
            <w:r>
              <w:rPr>
                <w:rFonts w:ascii="Verdana" w:hAnsi="Verdana"/>
                <w:sz w:val="20"/>
                <w:szCs w:val="20"/>
                <w:lang w:val="en-GB"/>
              </w:rPr>
              <w:t xml:space="preserve">has </w:t>
            </w:r>
            <w:r w:rsidRPr="0064227B">
              <w:rPr>
                <w:rFonts w:ascii="Verdana" w:hAnsi="Verdana"/>
                <w:sz w:val="20"/>
                <w:szCs w:val="20"/>
                <w:lang w:val="en-GB"/>
              </w:rPr>
              <w:t xml:space="preserve">never </w:t>
            </w:r>
            <w:r>
              <w:rPr>
                <w:rFonts w:ascii="Verdana" w:hAnsi="Verdana"/>
                <w:sz w:val="20"/>
                <w:szCs w:val="20"/>
                <w:lang w:val="en-GB"/>
              </w:rPr>
              <w:t xml:space="preserve">been </w:t>
            </w:r>
            <w:r w:rsidRPr="0064227B">
              <w:rPr>
                <w:rFonts w:ascii="Verdana" w:hAnsi="Verdana"/>
                <w:sz w:val="20"/>
                <w:szCs w:val="20"/>
                <w:lang w:val="en-GB"/>
              </w:rPr>
              <w:t>analyzed by Istat (Italian Institute for Statistics) and no survey</w:t>
            </w:r>
            <w:r>
              <w:rPr>
                <w:rFonts w:ascii="Verdana" w:hAnsi="Verdana"/>
                <w:sz w:val="20"/>
                <w:szCs w:val="20"/>
                <w:lang w:val="en-GB"/>
              </w:rPr>
              <w:t>s</w:t>
            </w:r>
            <w:r w:rsidRPr="0064227B">
              <w:rPr>
                <w:rFonts w:ascii="Verdana" w:hAnsi="Verdana"/>
                <w:sz w:val="20"/>
                <w:szCs w:val="20"/>
                <w:lang w:val="en-GB"/>
              </w:rPr>
              <w:t xml:space="preserve"> have been carried o</w:t>
            </w:r>
            <w:r>
              <w:rPr>
                <w:rFonts w:ascii="Verdana" w:hAnsi="Verdana"/>
                <w:sz w:val="20"/>
                <w:szCs w:val="20"/>
                <w:lang w:val="en-GB"/>
              </w:rPr>
              <w:t>ut</w:t>
            </w:r>
            <w:r w:rsidRPr="0064227B">
              <w:rPr>
                <w:rStyle w:val="FootnoteReference"/>
                <w:rFonts w:ascii="Verdana" w:hAnsi="Verdana"/>
                <w:sz w:val="20"/>
                <w:szCs w:val="20"/>
                <w:lang w:val="en-GB"/>
              </w:rPr>
              <w:footnoteReference w:id="47"/>
            </w:r>
            <w:r w:rsidRPr="0064227B">
              <w:rPr>
                <w:rFonts w:ascii="Verdana" w:hAnsi="Verdana"/>
                <w:sz w:val="20"/>
                <w:szCs w:val="20"/>
                <w:lang w:val="en-GB"/>
              </w:rPr>
              <w:t xml:space="preserve">. </w:t>
            </w:r>
          </w:p>
        </w:tc>
      </w:tr>
      <w:tr w:rsidR="00D32BDB" w:rsidRPr="0085106E" w14:paraId="5B504CB8" w14:textId="77777777" w:rsidTr="00D32BDB">
        <w:trPr>
          <w:trHeight w:val="454"/>
        </w:trPr>
        <w:tc>
          <w:tcPr>
            <w:tcW w:w="1438" w:type="pct"/>
            <w:shd w:val="clear" w:color="auto" w:fill="auto"/>
            <w:vAlign w:val="center"/>
          </w:tcPr>
          <w:p w14:paraId="2123D10B" w14:textId="77777777" w:rsidR="00D32BDB" w:rsidRPr="0064227B" w:rsidRDefault="00D32BDB" w:rsidP="00863C7B">
            <w:pPr>
              <w:spacing w:before="240"/>
              <w:contextualSpacing/>
              <w:rPr>
                <w:rFonts w:ascii="Verdana" w:hAnsi="Verdana"/>
                <w:sz w:val="20"/>
                <w:szCs w:val="20"/>
                <w:highlight w:val="yellow"/>
              </w:rPr>
            </w:pPr>
            <w:r w:rsidRPr="0064227B">
              <w:rPr>
                <w:rFonts w:ascii="Verdana" w:hAnsi="Verdana"/>
                <w:sz w:val="20"/>
                <w:szCs w:val="20"/>
              </w:rPr>
              <w:t>How many members of the current national parliament identify as having a disability?</w:t>
            </w:r>
          </w:p>
        </w:tc>
        <w:tc>
          <w:tcPr>
            <w:tcW w:w="3562" w:type="pct"/>
          </w:tcPr>
          <w:p w14:paraId="76D4C32B" w14:textId="140E15EB" w:rsidR="00D32BDB" w:rsidRPr="0064227B" w:rsidRDefault="00D32BDB" w:rsidP="005F3BFE">
            <w:pPr>
              <w:pStyle w:val="CommentText"/>
              <w:rPr>
                <w:rStyle w:val="Strong"/>
                <w:rFonts w:ascii="Verdana" w:hAnsi="Verdana"/>
                <w:b w:val="0"/>
              </w:rPr>
            </w:pPr>
            <w:r w:rsidRPr="005A2EF5">
              <w:rPr>
                <w:rStyle w:val="Strong"/>
                <w:rFonts w:ascii="Verdana" w:hAnsi="Verdana"/>
                <w:b w:val="0"/>
                <w:bCs/>
                <w:color w:val="000000"/>
                <w:lang w:val="en-GB"/>
              </w:rPr>
              <w:t>No official information and data about members of current national parliament with disabilities from both Houses – the Chamber of Deputies and the Senate</w:t>
            </w:r>
            <w:r>
              <w:rPr>
                <w:rStyle w:val="Strong"/>
                <w:rFonts w:ascii="Verdana" w:hAnsi="Verdana"/>
                <w:b w:val="0"/>
                <w:bCs/>
                <w:color w:val="000000"/>
                <w:lang w:val="en-GB"/>
              </w:rPr>
              <w:t xml:space="preserve"> -</w:t>
            </w:r>
            <w:r w:rsidRPr="005A2EF5">
              <w:rPr>
                <w:rStyle w:val="Strong"/>
                <w:rFonts w:ascii="Verdana" w:hAnsi="Verdana"/>
                <w:b w:val="0"/>
                <w:bCs/>
                <w:color w:val="000000"/>
                <w:lang w:val="en-GB"/>
              </w:rPr>
              <w:t xml:space="preserve"> are available. </w:t>
            </w:r>
            <w:r>
              <w:rPr>
                <w:rStyle w:val="Strong"/>
                <w:rFonts w:ascii="Verdana" w:hAnsi="Verdana"/>
                <w:b w:val="0"/>
                <w:bCs/>
                <w:color w:val="000000"/>
                <w:lang w:val="en-GB"/>
              </w:rPr>
              <w:t>T</w:t>
            </w:r>
            <w:r w:rsidRPr="00AE265B">
              <w:rPr>
                <w:rStyle w:val="Strong"/>
                <w:rFonts w:ascii="Verdana" w:hAnsi="Verdana"/>
                <w:b w:val="0"/>
                <w:bCs/>
                <w:color w:val="000000"/>
                <w:lang w:val="en-GB"/>
              </w:rPr>
              <w:t xml:space="preserve">hree members </w:t>
            </w:r>
            <w:r>
              <w:rPr>
                <w:rStyle w:val="Strong"/>
                <w:rFonts w:ascii="Verdana" w:hAnsi="Verdana"/>
                <w:b w:val="0"/>
                <w:bCs/>
                <w:color w:val="000000"/>
                <w:lang w:val="en-GB"/>
              </w:rPr>
              <w:t xml:space="preserve">of the </w:t>
            </w:r>
            <w:r w:rsidRPr="00AE265B">
              <w:rPr>
                <w:rStyle w:val="Strong"/>
                <w:rFonts w:ascii="Verdana" w:hAnsi="Verdana"/>
                <w:b w:val="0"/>
                <w:bCs/>
                <w:color w:val="000000"/>
                <w:lang w:val="en-GB"/>
              </w:rPr>
              <w:t xml:space="preserve">current Parliament elected in 2013 </w:t>
            </w:r>
            <w:r>
              <w:rPr>
                <w:rStyle w:val="Strong"/>
                <w:rFonts w:ascii="Verdana" w:hAnsi="Verdana"/>
                <w:b w:val="0"/>
                <w:bCs/>
                <w:color w:val="000000"/>
                <w:lang w:val="en-GB"/>
              </w:rPr>
              <w:t>seem to i</w:t>
            </w:r>
            <w:r w:rsidRPr="00AE265B">
              <w:rPr>
                <w:rStyle w:val="Strong"/>
                <w:rFonts w:ascii="Verdana" w:hAnsi="Verdana"/>
                <w:b w:val="0"/>
                <w:bCs/>
                <w:color w:val="000000"/>
                <w:lang w:val="en-GB"/>
              </w:rPr>
              <w:t xml:space="preserve">dentify as having </w:t>
            </w:r>
            <w:r>
              <w:rPr>
                <w:rStyle w:val="Strong"/>
                <w:rFonts w:ascii="Verdana" w:hAnsi="Verdana"/>
                <w:b w:val="0"/>
                <w:bCs/>
                <w:color w:val="000000"/>
                <w:lang w:val="en-GB"/>
              </w:rPr>
              <w:t>a disability.</w:t>
            </w:r>
            <w:r w:rsidRPr="0064227B">
              <w:rPr>
                <w:rStyle w:val="FootnoteReference"/>
                <w:rFonts w:ascii="Verdana" w:hAnsi="Verdana"/>
                <w:bCs/>
                <w:color w:val="000000"/>
                <w:lang w:val="en-GB"/>
              </w:rPr>
              <w:footnoteReference w:id="48"/>
            </w:r>
            <w:r>
              <w:rPr>
                <w:rStyle w:val="Strong"/>
                <w:rFonts w:ascii="Verdana" w:hAnsi="Verdana"/>
                <w:b w:val="0"/>
                <w:bCs/>
                <w:color w:val="000000"/>
                <w:lang w:val="en-GB"/>
              </w:rPr>
              <w:t xml:space="preserve"> </w:t>
            </w:r>
            <w:r w:rsidRPr="0064227B">
              <w:rPr>
                <w:rStyle w:val="Strong"/>
                <w:rFonts w:ascii="Verdana" w:hAnsi="Verdana"/>
                <w:b w:val="0"/>
                <w:bCs/>
                <w:color w:val="000000"/>
                <w:lang w:val="en-GB"/>
              </w:rPr>
              <w:t>In 2008, following the election of two MPs with physical disabilities,</w:t>
            </w:r>
            <w:r>
              <w:rPr>
                <w:rStyle w:val="Strong"/>
                <w:rFonts w:ascii="Verdana" w:hAnsi="Verdana"/>
                <w:b w:val="0"/>
                <w:bCs/>
                <w:color w:val="000000"/>
                <w:lang w:val="en-GB"/>
              </w:rPr>
              <w:t xml:space="preserve"> </w:t>
            </w:r>
            <w:r w:rsidRPr="0064227B">
              <w:rPr>
                <w:rStyle w:val="Strong"/>
                <w:rFonts w:ascii="Verdana" w:hAnsi="Verdana"/>
                <w:b w:val="0"/>
                <w:bCs/>
                <w:color w:val="000000"/>
                <w:lang w:val="en-GB"/>
              </w:rPr>
              <w:t>architectural barriers were removed and other instruments to enable MPs with disabilities to fully participate in the activities of the assemblies and to vote were introduced</w:t>
            </w:r>
            <w:r w:rsidRPr="0064227B">
              <w:rPr>
                <w:rStyle w:val="FootnoteReference"/>
                <w:rFonts w:ascii="Verdana" w:hAnsi="Verdana"/>
                <w:bCs/>
                <w:color w:val="000000"/>
                <w:lang w:val="en-GB"/>
              </w:rPr>
              <w:footnoteReference w:id="49"/>
            </w:r>
            <w:r w:rsidRPr="0064227B">
              <w:rPr>
                <w:rStyle w:val="Strong"/>
                <w:rFonts w:ascii="Verdana" w:hAnsi="Verdana"/>
                <w:b w:val="0"/>
                <w:bCs/>
                <w:color w:val="000000"/>
                <w:lang w:val="en-GB"/>
              </w:rPr>
              <w:t>. Prior to 2008</w:t>
            </w:r>
            <w:r>
              <w:rPr>
                <w:rStyle w:val="Strong"/>
                <w:rFonts w:ascii="Verdana" w:hAnsi="Verdana"/>
                <w:b w:val="0"/>
                <w:bCs/>
                <w:color w:val="000000"/>
                <w:lang w:val="en-GB"/>
              </w:rPr>
              <w:t xml:space="preserve">, the </w:t>
            </w:r>
            <w:r w:rsidRPr="0064227B">
              <w:rPr>
                <w:rStyle w:val="Strong"/>
                <w:rFonts w:ascii="Verdana" w:hAnsi="Verdana"/>
                <w:b w:val="0"/>
                <w:bCs/>
                <w:color w:val="000000"/>
                <w:lang w:val="en-GB"/>
              </w:rPr>
              <w:t>House of Parliament was not accessible to people with disabilities</w:t>
            </w:r>
            <w:r>
              <w:rPr>
                <w:rStyle w:val="Strong"/>
                <w:rFonts w:ascii="Verdana" w:hAnsi="Verdana"/>
                <w:b w:val="0"/>
                <w:bCs/>
                <w:color w:val="000000"/>
                <w:lang w:val="en-GB"/>
              </w:rPr>
              <w:t>.</w:t>
            </w:r>
          </w:p>
        </w:tc>
      </w:tr>
      <w:tr w:rsidR="00D32BDB" w:rsidRPr="0085106E" w14:paraId="29FAC2DA" w14:textId="77777777" w:rsidTr="00D32BDB">
        <w:trPr>
          <w:trHeight w:val="454"/>
        </w:trPr>
        <w:tc>
          <w:tcPr>
            <w:tcW w:w="1438" w:type="pct"/>
            <w:shd w:val="clear" w:color="auto" w:fill="auto"/>
            <w:vAlign w:val="center"/>
          </w:tcPr>
          <w:p w14:paraId="285EE3BB"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rPr>
              <w:t>How many members of current municipal governments identify as having a disability?</w:t>
            </w:r>
          </w:p>
        </w:tc>
        <w:tc>
          <w:tcPr>
            <w:tcW w:w="3562" w:type="pct"/>
            <w:vAlign w:val="center"/>
          </w:tcPr>
          <w:p w14:paraId="2204B75A" w14:textId="31C3AA69" w:rsidR="00D32BDB" w:rsidRPr="0064227B" w:rsidRDefault="00D32BDB" w:rsidP="005F3BFE">
            <w:pPr>
              <w:spacing w:before="240"/>
              <w:contextualSpacing/>
              <w:rPr>
                <w:rFonts w:ascii="Verdana" w:hAnsi="Verdana"/>
                <w:sz w:val="20"/>
                <w:szCs w:val="20"/>
                <w:lang w:val="en-GB"/>
              </w:rPr>
            </w:pPr>
            <w:r w:rsidRPr="0064227B">
              <w:rPr>
                <w:rFonts w:ascii="Verdana" w:hAnsi="Verdana"/>
                <w:sz w:val="20"/>
                <w:szCs w:val="20"/>
                <w:lang w:val="en-GB"/>
              </w:rPr>
              <w:t xml:space="preserve">There is no official data on the members of municipal governments with disabilities. A few members of regional and municipal governments are </w:t>
            </w:r>
            <w:r>
              <w:rPr>
                <w:rFonts w:ascii="Verdana" w:hAnsi="Verdana"/>
                <w:sz w:val="20"/>
                <w:szCs w:val="20"/>
                <w:lang w:val="en-GB"/>
              </w:rPr>
              <w:t>known</w:t>
            </w:r>
            <w:r w:rsidRPr="0064227B">
              <w:rPr>
                <w:rFonts w:ascii="Verdana" w:hAnsi="Verdana"/>
                <w:sz w:val="20"/>
                <w:szCs w:val="20"/>
                <w:lang w:val="en-GB"/>
              </w:rPr>
              <w:t xml:space="preserve"> as having disability according to </w:t>
            </w:r>
            <w:r>
              <w:rPr>
                <w:rFonts w:ascii="Verdana" w:hAnsi="Verdana"/>
                <w:sz w:val="20"/>
                <w:szCs w:val="20"/>
                <w:lang w:val="en-GB"/>
              </w:rPr>
              <w:t xml:space="preserve">the agency </w:t>
            </w:r>
            <w:r w:rsidRPr="00C946BE">
              <w:rPr>
                <w:rFonts w:ascii="Verdana" w:hAnsi="Verdana"/>
                <w:i/>
                <w:sz w:val="20"/>
                <w:szCs w:val="20"/>
                <w:lang w:val="en-GB"/>
              </w:rPr>
              <w:t>DisabiliAbili</w:t>
            </w:r>
            <w:r>
              <w:rPr>
                <w:rStyle w:val="FootnoteReference"/>
                <w:rFonts w:ascii="Verdana" w:hAnsi="Verdana"/>
                <w:i/>
                <w:sz w:val="20"/>
                <w:szCs w:val="20"/>
                <w:lang w:val="en-GB"/>
              </w:rPr>
              <w:footnoteReference w:id="50"/>
            </w:r>
            <w:r>
              <w:rPr>
                <w:rFonts w:ascii="Verdana" w:hAnsi="Verdana"/>
                <w:sz w:val="20"/>
                <w:szCs w:val="20"/>
                <w:lang w:val="en-GB"/>
              </w:rPr>
              <w:t>.</w:t>
            </w:r>
          </w:p>
        </w:tc>
      </w:tr>
      <w:tr w:rsidR="00D32BDB" w:rsidRPr="0085106E" w14:paraId="3E153336" w14:textId="77777777" w:rsidTr="00D32BDB">
        <w:trPr>
          <w:trHeight w:val="454"/>
        </w:trPr>
        <w:tc>
          <w:tcPr>
            <w:tcW w:w="1438" w:type="pct"/>
            <w:shd w:val="clear" w:color="auto" w:fill="auto"/>
            <w:vAlign w:val="center"/>
          </w:tcPr>
          <w:p w14:paraId="0CC323E0"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t xml:space="preserve">What proportion of polling stations is accessible for persons with </w:t>
            </w:r>
            <w:r w:rsidRPr="0064227B">
              <w:rPr>
                <w:rFonts w:ascii="Verdana" w:hAnsi="Verdana"/>
                <w:sz w:val="20"/>
                <w:szCs w:val="20"/>
                <w:lang w:val="en-GB"/>
              </w:rPr>
              <w:lastRenderedPageBreak/>
              <w:t>disabilities? Please indicate whether polling stations are accessible for all persons with disabilities or for particular impairment groups e.g. persons with visual, hearing, physical impairments etc)</w:t>
            </w:r>
          </w:p>
        </w:tc>
        <w:tc>
          <w:tcPr>
            <w:tcW w:w="3562" w:type="pct"/>
          </w:tcPr>
          <w:p w14:paraId="52B8C866" w14:textId="79060B8C" w:rsidR="00D32BDB" w:rsidRDefault="00D32BDB" w:rsidP="0064227B">
            <w:pPr>
              <w:pStyle w:val="BodyText"/>
              <w:spacing w:after="0"/>
              <w:rPr>
                <w:rFonts w:ascii="Verdana" w:hAnsi="Verdana"/>
                <w:color w:val="232323"/>
                <w:sz w:val="20"/>
                <w:szCs w:val="20"/>
                <w:lang w:val="en-GB"/>
              </w:rPr>
            </w:pPr>
            <w:r>
              <w:rPr>
                <w:rFonts w:ascii="Verdana" w:hAnsi="Verdana"/>
                <w:color w:val="232323"/>
                <w:sz w:val="20"/>
                <w:szCs w:val="20"/>
                <w:lang w:val="en-GB"/>
              </w:rPr>
              <w:lastRenderedPageBreak/>
              <w:t>I</w:t>
            </w:r>
            <w:r w:rsidRPr="0064227B">
              <w:rPr>
                <w:rFonts w:ascii="Verdana" w:hAnsi="Verdana"/>
                <w:color w:val="232323"/>
                <w:sz w:val="20"/>
                <w:szCs w:val="20"/>
                <w:lang w:val="en-GB"/>
              </w:rPr>
              <w:t xml:space="preserve">t is not possible to state what proportion of polling stations are accessible because the Ministry of the Interior does not provide such data. </w:t>
            </w:r>
            <w:r>
              <w:rPr>
                <w:rFonts w:ascii="Verdana" w:hAnsi="Verdana"/>
                <w:color w:val="232323"/>
                <w:sz w:val="20"/>
                <w:szCs w:val="20"/>
                <w:lang w:val="en-GB"/>
              </w:rPr>
              <w:t>However</w:t>
            </w:r>
            <w:r w:rsidRPr="0064227B">
              <w:rPr>
                <w:rFonts w:ascii="Verdana" w:hAnsi="Verdana"/>
                <w:color w:val="232323"/>
                <w:sz w:val="20"/>
                <w:szCs w:val="20"/>
                <w:lang w:val="en-GB"/>
              </w:rPr>
              <w:t xml:space="preserve">, it is possible to deduce </w:t>
            </w:r>
            <w:r>
              <w:rPr>
                <w:rFonts w:ascii="Verdana" w:hAnsi="Verdana"/>
                <w:color w:val="232323"/>
                <w:sz w:val="20"/>
                <w:szCs w:val="20"/>
                <w:lang w:val="en-GB"/>
              </w:rPr>
              <w:t xml:space="preserve"> this </w:t>
            </w:r>
            <w:r w:rsidRPr="0064227B">
              <w:rPr>
                <w:rFonts w:ascii="Verdana" w:hAnsi="Verdana"/>
                <w:color w:val="232323"/>
                <w:sz w:val="20"/>
                <w:szCs w:val="20"/>
                <w:lang w:val="en-GB"/>
              </w:rPr>
              <w:t xml:space="preserve">from the </w:t>
            </w:r>
            <w:r w:rsidRPr="0064227B">
              <w:rPr>
                <w:rFonts w:ascii="Verdana" w:hAnsi="Verdana"/>
                <w:color w:val="232323"/>
                <w:sz w:val="20"/>
                <w:szCs w:val="20"/>
                <w:lang w:val="en-GB"/>
              </w:rPr>
              <w:lastRenderedPageBreak/>
              <w:t>proportion of accessible primary schools</w:t>
            </w:r>
            <w:r>
              <w:rPr>
                <w:rFonts w:ascii="Verdana" w:hAnsi="Verdana"/>
                <w:color w:val="232323"/>
                <w:sz w:val="20"/>
                <w:szCs w:val="20"/>
                <w:lang w:val="en-GB"/>
              </w:rPr>
              <w:t xml:space="preserve"> where most polling stations are located</w:t>
            </w:r>
            <w:r w:rsidRPr="0064227B">
              <w:rPr>
                <w:rFonts w:ascii="Verdana" w:hAnsi="Verdana"/>
                <w:color w:val="232323"/>
                <w:sz w:val="20"/>
                <w:szCs w:val="20"/>
                <w:lang w:val="en-GB"/>
              </w:rPr>
              <w:t xml:space="preserve">. </w:t>
            </w:r>
          </w:p>
          <w:p w14:paraId="586C5335" w14:textId="19705472" w:rsidR="00D32BDB" w:rsidRPr="00D37381" w:rsidRDefault="00D32BDB" w:rsidP="00D37381">
            <w:pPr>
              <w:pStyle w:val="BodyText"/>
              <w:spacing w:after="0"/>
              <w:rPr>
                <w:rFonts w:ascii="Verdana" w:hAnsi="Verdana"/>
                <w:color w:val="1D1D1D"/>
                <w:sz w:val="20"/>
                <w:szCs w:val="20"/>
                <w:lang w:val="en-GB"/>
              </w:rPr>
            </w:pPr>
            <w:r w:rsidRPr="0064227B">
              <w:rPr>
                <w:rFonts w:ascii="Verdana" w:hAnsi="Verdana"/>
                <w:color w:val="232323"/>
                <w:sz w:val="20"/>
                <w:szCs w:val="20"/>
                <w:lang w:val="en-GB"/>
              </w:rPr>
              <w:t>According to the National Institute of Statistics (</w:t>
            </w:r>
            <w:r w:rsidRPr="0064227B">
              <w:rPr>
                <w:rFonts w:ascii="Verdana" w:hAnsi="Verdana"/>
                <w:i/>
                <w:color w:val="232323"/>
                <w:sz w:val="20"/>
                <w:szCs w:val="20"/>
                <w:lang w:val="en-GB"/>
              </w:rPr>
              <w:t>Istat</w:t>
            </w:r>
            <w:r w:rsidRPr="0064227B">
              <w:rPr>
                <w:rFonts w:ascii="Verdana" w:hAnsi="Verdana"/>
                <w:color w:val="232323"/>
                <w:sz w:val="20"/>
                <w:szCs w:val="20"/>
                <w:lang w:val="en-GB"/>
              </w:rPr>
              <w:t>), in 2010 85% of school buildings respected the stairs accessibility, 75% were equipped with accessible toilets. In 67% and 62% of schools, internal and external spaces are completely accessible</w:t>
            </w:r>
            <w:r w:rsidRPr="0064227B">
              <w:rPr>
                <w:rStyle w:val="FootnoteReference"/>
                <w:rFonts w:ascii="Verdana" w:hAnsi="Verdana"/>
                <w:color w:val="232323"/>
                <w:sz w:val="20"/>
                <w:szCs w:val="20"/>
                <w:lang w:val="en-GB"/>
              </w:rPr>
              <w:footnoteReference w:id="51"/>
            </w:r>
            <w:r w:rsidRPr="0064227B">
              <w:rPr>
                <w:rFonts w:ascii="Verdana" w:hAnsi="Verdana"/>
                <w:color w:val="232323"/>
                <w:sz w:val="20"/>
                <w:szCs w:val="20"/>
                <w:lang w:val="en-GB"/>
              </w:rPr>
              <w:t xml:space="preserve">. </w:t>
            </w:r>
          </w:p>
          <w:p w14:paraId="6FAC3FB7" w14:textId="14659E23" w:rsidR="00D32BDB" w:rsidRPr="00D37381" w:rsidRDefault="00D32BDB" w:rsidP="00C150DB">
            <w:pPr>
              <w:spacing w:before="240" w:after="0" w:line="240" w:lineRule="auto"/>
              <w:rPr>
                <w:rFonts w:ascii="Verdana" w:hAnsi="Verdana" w:cstheme="minorHAnsi"/>
                <w:sz w:val="20"/>
                <w:szCs w:val="20"/>
                <w:lang w:val="en-US"/>
              </w:rPr>
            </w:pPr>
            <w:r>
              <w:rPr>
                <w:rFonts w:ascii="Verdana" w:hAnsi="Verdana"/>
                <w:sz w:val="20"/>
                <w:szCs w:val="20"/>
                <w:lang w:bidi="en-US"/>
              </w:rPr>
              <w:t xml:space="preserve">While </w:t>
            </w:r>
            <w:r w:rsidRPr="00C150DB">
              <w:rPr>
                <w:rFonts w:ascii="Verdana" w:hAnsi="Verdana"/>
                <w:sz w:val="20"/>
                <w:szCs w:val="20"/>
                <w:lang w:bidi="en-US"/>
              </w:rPr>
              <w:t>Law 15/1991</w:t>
            </w:r>
            <w:r>
              <w:rPr>
                <w:rFonts w:ascii="Verdana" w:hAnsi="Verdana"/>
                <w:sz w:val="20"/>
                <w:szCs w:val="20"/>
                <w:lang w:bidi="en-US"/>
              </w:rPr>
              <w:t xml:space="preserve"> stipulates that prior to elections </w:t>
            </w:r>
            <w:r w:rsidRPr="00C150DB">
              <w:rPr>
                <w:rFonts w:ascii="Verdana" w:hAnsi="Verdana"/>
                <w:sz w:val="20"/>
                <w:szCs w:val="20"/>
                <w:lang w:bidi="en-US"/>
              </w:rPr>
              <w:t>an adequate number of authorised doctors</w:t>
            </w:r>
            <w:r>
              <w:rPr>
                <w:rFonts w:ascii="Verdana" w:hAnsi="Verdana"/>
                <w:sz w:val="20"/>
                <w:szCs w:val="20"/>
                <w:lang w:bidi="en-US"/>
              </w:rPr>
              <w:t xml:space="preserve"> must be</w:t>
            </w:r>
            <w:r w:rsidRPr="00C150DB">
              <w:rPr>
                <w:rFonts w:ascii="Verdana" w:hAnsi="Verdana"/>
                <w:sz w:val="20"/>
                <w:szCs w:val="20"/>
                <w:lang w:bidi="en-US"/>
              </w:rPr>
              <w:t xml:space="preserve"> available to issue certificates needed for assistance of voters in the ballot required under </w:t>
            </w:r>
            <w:r>
              <w:rPr>
                <w:rFonts w:ascii="Verdana" w:hAnsi="Verdana"/>
                <w:sz w:val="20"/>
                <w:szCs w:val="20"/>
                <w:lang w:bidi="en-US"/>
              </w:rPr>
              <w:t>(see indicator 13), me</w:t>
            </w:r>
            <w:r w:rsidRPr="00964E2C">
              <w:rPr>
                <w:rFonts w:ascii="Verdana" w:hAnsi="Verdana" w:cstheme="minorHAnsi"/>
                <w:sz w:val="20"/>
                <w:szCs w:val="20"/>
                <w:lang w:val="en-US"/>
              </w:rPr>
              <w:t>dia reported that in some instances, medical certificates were not issued due to a lack of doctors</w:t>
            </w:r>
            <w:r w:rsidRPr="004500FB">
              <w:rPr>
                <w:rFonts w:cstheme="minorHAnsi"/>
                <w:color w:val="000000"/>
                <w:vertAlign w:val="superscript"/>
                <w:lang w:val="it-IT"/>
              </w:rPr>
              <w:footnoteReference w:id="52"/>
            </w:r>
            <w:r w:rsidRPr="00964E2C">
              <w:rPr>
                <w:rFonts w:ascii="Verdana" w:hAnsi="Verdana" w:cstheme="minorHAnsi"/>
                <w:sz w:val="20"/>
                <w:szCs w:val="20"/>
                <w:lang w:val="en-US"/>
              </w:rPr>
              <w:t>.</w:t>
            </w:r>
          </w:p>
        </w:tc>
      </w:tr>
      <w:tr w:rsidR="00D32BDB" w:rsidRPr="0085106E" w14:paraId="2465A4D0" w14:textId="77777777" w:rsidTr="00D32BDB">
        <w:trPr>
          <w:trHeight w:val="454"/>
        </w:trPr>
        <w:tc>
          <w:tcPr>
            <w:tcW w:w="1438" w:type="pct"/>
            <w:shd w:val="clear" w:color="auto" w:fill="auto"/>
            <w:vAlign w:val="center"/>
          </w:tcPr>
          <w:p w14:paraId="7E7301B1"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Does the website to provide instructions for voting and information on candidates run by the ministry responsible for organising elections meet accessibility standards (e.g. equivalent to Web Content Accessibility Guidelines (WCAG) 2.0 AA standard)?</w:t>
            </w:r>
          </w:p>
        </w:tc>
        <w:tc>
          <w:tcPr>
            <w:tcW w:w="3562" w:type="pct"/>
          </w:tcPr>
          <w:p w14:paraId="44B665A1" w14:textId="7F88E171" w:rsidR="00D32BDB" w:rsidRPr="0064227B" w:rsidRDefault="00D32BDB" w:rsidP="00642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Verdana" w:hAnsi="Verdana"/>
                <w:sz w:val="20"/>
                <w:szCs w:val="20"/>
                <w:lang w:val="en-GB"/>
              </w:rPr>
            </w:pPr>
            <w:r w:rsidRPr="0064227B">
              <w:rPr>
                <w:rFonts w:ascii="Verdana" w:hAnsi="Verdana"/>
                <w:color w:val="000000"/>
                <w:sz w:val="20"/>
                <w:szCs w:val="20"/>
                <w:lang w:val="en-GB"/>
              </w:rPr>
              <w:t xml:space="preserve">The webpage of the </w:t>
            </w:r>
            <w:hyperlink r:id="rId12" w:history="1">
              <w:r w:rsidRPr="0064227B">
                <w:rPr>
                  <w:rStyle w:val="Hyperlink"/>
                  <w:rFonts w:ascii="Verdana" w:hAnsi="Verdana"/>
                  <w:sz w:val="20"/>
                  <w:szCs w:val="20"/>
                </w:rPr>
                <w:t>Ministry of the Interior</w:t>
              </w:r>
            </w:hyperlink>
            <w:r w:rsidRPr="0064227B">
              <w:rPr>
                <w:rFonts w:ascii="Verdana" w:hAnsi="Verdana"/>
                <w:color w:val="000000"/>
                <w:sz w:val="20"/>
                <w:szCs w:val="20"/>
                <w:lang w:val="en-GB"/>
              </w:rPr>
              <w:t xml:space="preserve"> (</w:t>
            </w:r>
            <w:r w:rsidRPr="0064227B">
              <w:rPr>
                <w:rFonts w:ascii="Verdana" w:hAnsi="Verdana"/>
                <w:sz w:val="20"/>
                <w:szCs w:val="20"/>
              </w:rPr>
              <w:t>interno.gov.it</w:t>
            </w:r>
            <w:r w:rsidRPr="0064227B">
              <w:rPr>
                <w:rFonts w:ascii="Verdana" w:hAnsi="Verdana"/>
                <w:color w:val="000000"/>
                <w:sz w:val="20"/>
                <w:szCs w:val="20"/>
                <w:lang w:val="en-GB"/>
              </w:rPr>
              <w:t>), which provides information and instructions on election, meets international accessibility standards WAI and W3C and the accessibility standards established by Law 9/2004</w:t>
            </w:r>
            <w:r w:rsidRPr="0064227B">
              <w:rPr>
                <w:rStyle w:val="FootnoteReference"/>
                <w:rFonts w:ascii="Verdana" w:hAnsi="Verdana"/>
                <w:color w:val="000000"/>
                <w:sz w:val="20"/>
                <w:szCs w:val="20"/>
                <w:lang w:val="en-GB"/>
              </w:rPr>
              <w:footnoteReference w:id="53"/>
            </w:r>
            <w:r w:rsidRPr="0064227B">
              <w:rPr>
                <w:rFonts w:ascii="Verdana" w:hAnsi="Verdana"/>
                <w:color w:val="000000"/>
                <w:sz w:val="20"/>
                <w:szCs w:val="20"/>
                <w:lang w:val="en-GB"/>
              </w:rPr>
              <w:t xml:space="preserve">. </w:t>
            </w:r>
          </w:p>
        </w:tc>
      </w:tr>
      <w:tr w:rsidR="00D32BDB" w:rsidRPr="0085106E" w14:paraId="65A764C8" w14:textId="77777777" w:rsidTr="00D32BDB">
        <w:trPr>
          <w:trHeight w:val="454"/>
        </w:trPr>
        <w:tc>
          <w:tcPr>
            <w:tcW w:w="1438" w:type="pct"/>
            <w:shd w:val="clear" w:color="auto" w:fill="auto"/>
            <w:vAlign w:val="center"/>
          </w:tcPr>
          <w:p w14:paraId="76E31956"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t>What proportion of main public and/or private television broadcasts providing instructions for voting and information on candidates has national language subtitles?</w:t>
            </w:r>
          </w:p>
        </w:tc>
        <w:tc>
          <w:tcPr>
            <w:tcW w:w="3562" w:type="pct"/>
          </w:tcPr>
          <w:p w14:paraId="6F32F078" w14:textId="7B978054" w:rsidR="00D32BDB" w:rsidRDefault="00D32BDB" w:rsidP="0064227B">
            <w:pPr>
              <w:pStyle w:val="BodyText"/>
              <w:snapToGrid w:val="0"/>
              <w:spacing w:after="0"/>
              <w:rPr>
                <w:rFonts w:ascii="Verdana" w:hAnsi="Verdana"/>
                <w:sz w:val="20"/>
                <w:szCs w:val="20"/>
                <w:shd w:val="clear" w:color="auto" w:fill="FFFFFF"/>
                <w:lang w:val="en-GB"/>
              </w:rPr>
            </w:pPr>
            <w:r w:rsidRPr="0064227B">
              <w:rPr>
                <w:rFonts w:ascii="Verdana" w:hAnsi="Verdana"/>
                <w:sz w:val="20"/>
                <w:szCs w:val="20"/>
                <w:lang w:val="en-GB"/>
              </w:rPr>
              <w:t>Laws and provisions regulating the election campaigns provide that all videos</w:t>
            </w:r>
            <w:r w:rsidRPr="0064227B">
              <w:rPr>
                <w:rFonts w:ascii="Verdana" w:hAnsi="Verdana"/>
                <w:sz w:val="20"/>
                <w:szCs w:val="20"/>
                <w:u w:val="single"/>
                <w:lang w:val="en-GB"/>
              </w:rPr>
              <w:t xml:space="preserve"> </w:t>
            </w:r>
            <w:r w:rsidRPr="0064227B">
              <w:rPr>
                <w:rFonts w:ascii="Verdana" w:hAnsi="Verdana"/>
                <w:sz w:val="20"/>
                <w:szCs w:val="20"/>
                <w:lang w:val="en-GB"/>
              </w:rPr>
              <w:t>offering information and instructions on how to vote broadcast by public and main private television are accompanied by subtitles</w:t>
            </w:r>
            <w:r w:rsidRPr="0064227B">
              <w:rPr>
                <w:rFonts w:ascii="Verdana" w:hAnsi="Verdana"/>
                <w:color w:val="000000"/>
                <w:sz w:val="20"/>
                <w:szCs w:val="20"/>
                <w:lang w:val="en-GB"/>
              </w:rPr>
              <w:t xml:space="preserve">. </w:t>
            </w:r>
            <w:r>
              <w:rPr>
                <w:rFonts w:ascii="Verdana" w:hAnsi="Verdana"/>
                <w:color w:val="000000"/>
                <w:sz w:val="20"/>
                <w:szCs w:val="20"/>
                <w:lang w:val="en-GB"/>
              </w:rPr>
              <w:t>A</w:t>
            </w:r>
            <w:r w:rsidRPr="00610FBE">
              <w:rPr>
                <w:rFonts w:ascii="Verdana" w:hAnsi="Verdana"/>
                <w:color w:val="000000"/>
                <w:sz w:val="20"/>
                <w:szCs w:val="20"/>
                <w:lang w:val="en-GB"/>
              </w:rPr>
              <w:t xml:space="preserve">bout 70% of Rai daytime broadcast are </w:t>
            </w:r>
            <w:r w:rsidRPr="00610FBE">
              <w:rPr>
                <w:rFonts w:ascii="Verdana" w:hAnsi="Verdana"/>
                <w:sz w:val="20"/>
                <w:szCs w:val="20"/>
                <w:lang w:val="en-GB"/>
              </w:rPr>
              <w:t>subtitled</w:t>
            </w:r>
            <w:r>
              <w:rPr>
                <w:rFonts w:ascii="Verdana" w:hAnsi="Verdana"/>
                <w:sz w:val="20"/>
                <w:szCs w:val="20"/>
                <w:lang w:val="en-GB"/>
              </w:rPr>
              <w:t xml:space="preserve"> </w:t>
            </w:r>
            <w:r>
              <w:rPr>
                <w:rFonts w:ascii="Verdana" w:hAnsi="Verdana"/>
                <w:color w:val="000000"/>
                <w:sz w:val="20"/>
                <w:szCs w:val="20"/>
                <w:lang w:val="en-GB"/>
              </w:rPr>
              <w:t xml:space="preserve">(also </w:t>
            </w:r>
            <w:r w:rsidRPr="0064227B">
              <w:rPr>
                <w:rFonts w:ascii="Verdana" w:hAnsi="Verdana"/>
                <w:color w:val="000000"/>
                <w:sz w:val="20"/>
                <w:szCs w:val="20"/>
                <w:lang w:val="en-GB"/>
              </w:rPr>
              <w:t xml:space="preserve">see indicator </w:t>
            </w:r>
            <w:r>
              <w:rPr>
                <w:rFonts w:ascii="Verdana" w:hAnsi="Verdana"/>
                <w:color w:val="000000"/>
                <w:sz w:val="20"/>
                <w:szCs w:val="20"/>
                <w:lang w:val="en-GB"/>
              </w:rPr>
              <w:t>11</w:t>
            </w:r>
            <w:r w:rsidRPr="00C150DB">
              <w:rPr>
                <w:rFonts w:ascii="Verdana" w:hAnsi="Verdana"/>
                <w:color w:val="000000"/>
                <w:sz w:val="20"/>
                <w:szCs w:val="20"/>
                <w:lang w:val="en-GB"/>
              </w:rPr>
              <w:t>),</w:t>
            </w:r>
            <w:r w:rsidRPr="0064227B">
              <w:rPr>
                <w:rFonts w:ascii="Verdana" w:hAnsi="Verdana"/>
                <w:color w:val="000000"/>
                <w:sz w:val="20"/>
                <w:szCs w:val="20"/>
                <w:lang w:val="en-GB"/>
              </w:rPr>
              <w:t xml:space="preserve"> </w:t>
            </w:r>
            <w:r>
              <w:rPr>
                <w:rFonts w:ascii="Verdana" w:hAnsi="Verdana"/>
                <w:color w:val="000000"/>
                <w:sz w:val="20"/>
                <w:szCs w:val="20"/>
                <w:lang w:val="en-GB"/>
              </w:rPr>
              <w:t xml:space="preserve">a figure </w:t>
            </w:r>
            <w:r w:rsidRPr="0064227B">
              <w:rPr>
                <w:rFonts w:ascii="Verdana" w:hAnsi="Verdana"/>
                <w:color w:val="000000"/>
                <w:sz w:val="20"/>
                <w:szCs w:val="20"/>
                <w:lang w:val="en-GB"/>
              </w:rPr>
              <w:t xml:space="preserve">confirmed by </w:t>
            </w:r>
            <w:r>
              <w:rPr>
                <w:rFonts w:ascii="Verdana" w:hAnsi="Verdana"/>
                <w:color w:val="000000"/>
                <w:sz w:val="20"/>
                <w:szCs w:val="20"/>
                <w:lang w:val="en-GB"/>
              </w:rPr>
              <w:t>a DPO</w:t>
            </w:r>
            <w:r w:rsidRPr="00D825FC">
              <w:rPr>
                <w:rStyle w:val="FootnoteReference"/>
                <w:rFonts w:ascii="Verdana" w:hAnsi="Verdana" w:cs="Arial"/>
                <w:sz w:val="20"/>
                <w:szCs w:val="20"/>
                <w:shd w:val="clear" w:color="auto" w:fill="FFFFFF"/>
                <w:lang w:val="en-GB"/>
              </w:rPr>
              <w:footnoteReference w:id="54"/>
            </w:r>
            <w:r w:rsidRPr="0064227B">
              <w:rPr>
                <w:rFonts w:ascii="Verdana" w:hAnsi="Verdana"/>
                <w:sz w:val="20"/>
                <w:szCs w:val="20"/>
                <w:shd w:val="clear" w:color="auto" w:fill="FFFFFF"/>
                <w:lang w:val="en-GB"/>
              </w:rPr>
              <w:t xml:space="preserve">. </w:t>
            </w:r>
          </w:p>
          <w:p w14:paraId="1EE58B9B" w14:textId="77777777" w:rsidR="00D32BDB" w:rsidRDefault="00D32BDB" w:rsidP="0064227B">
            <w:pPr>
              <w:pStyle w:val="BodyText"/>
              <w:snapToGrid w:val="0"/>
              <w:spacing w:after="0"/>
              <w:rPr>
                <w:rFonts w:ascii="Verdana" w:hAnsi="Verdana"/>
                <w:color w:val="000000"/>
                <w:sz w:val="20"/>
                <w:szCs w:val="20"/>
                <w:lang w:val="en-GB"/>
              </w:rPr>
            </w:pPr>
            <w:r w:rsidRPr="0064227B">
              <w:rPr>
                <w:rFonts w:ascii="Verdana" w:hAnsi="Verdana"/>
                <w:sz w:val="20"/>
                <w:szCs w:val="20"/>
                <w:shd w:val="clear" w:color="auto" w:fill="FFFFFF"/>
                <w:lang w:val="en-GB"/>
              </w:rPr>
              <w:t>RAI</w:t>
            </w:r>
            <w:r w:rsidRPr="0064227B">
              <w:rPr>
                <w:rFonts w:ascii="Verdana" w:hAnsi="Verdana"/>
                <w:sz w:val="20"/>
                <w:szCs w:val="20"/>
                <w:lang w:val="en-GB"/>
              </w:rPr>
              <w:t xml:space="preserve"> </w:t>
            </w:r>
            <w:r w:rsidRPr="0064227B">
              <w:rPr>
                <w:rFonts w:ascii="Verdana" w:hAnsi="Verdana"/>
                <w:color w:val="000000"/>
                <w:sz w:val="20"/>
                <w:szCs w:val="20"/>
                <w:lang w:val="en-GB"/>
              </w:rPr>
              <w:t>is committed to entirely subtitle news and most followed political talk show. Accordingly, political information in public television is almost entirely subtitled. In case of live broadcasting, subtitles are provided using the stenotype method</w:t>
            </w:r>
            <w:r w:rsidRPr="0064227B">
              <w:rPr>
                <w:rStyle w:val="FootnoteReference"/>
                <w:rFonts w:ascii="Verdana" w:hAnsi="Verdana" w:cs="Arial"/>
                <w:color w:val="000000"/>
                <w:sz w:val="20"/>
                <w:szCs w:val="20"/>
                <w:lang w:val="en-GB"/>
              </w:rPr>
              <w:footnoteReference w:id="55"/>
            </w:r>
            <w:r w:rsidRPr="0064227B">
              <w:rPr>
                <w:rFonts w:ascii="Verdana" w:hAnsi="Verdana"/>
                <w:color w:val="000000"/>
                <w:sz w:val="20"/>
                <w:szCs w:val="20"/>
                <w:lang w:val="en-GB"/>
              </w:rPr>
              <w:t xml:space="preserve">. </w:t>
            </w:r>
          </w:p>
          <w:p w14:paraId="602E6C19" w14:textId="77777777" w:rsidR="00D32BDB" w:rsidRDefault="00D32BDB" w:rsidP="0064227B">
            <w:pPr>
              <w:pStyle w:val="BodyText"/>
              <w:snapToGrid w:val="0"/>
              <w:spacing w:after="0"/>
              <w:rPr>
                <w:rFonts w:ascii="Verdana" w:hAnsi="Verdana"/>
                <w:color w:val="000000"/>
                <w:sz w:val="20"/>
                <w:szCs w:val="20"/>
                <w:lang w:val="en-GB"/>
              </w:rPr>
            </w:pPr>
          </w:p>
          <w:p w14:paraId="731AC93F" w14:textId="61924731" w:rsidR="00D32BDB" w:rsidRPr="00D37381" w:rsidRDefault="00D32BDB" w:rsidP="0064227B">
            <w:pPr>
              <w:pStyle w:val="BodyText"/>
              <w:snapToGrid w:val="0"/>
              <w:spacing w:after="0"/>
              <w:rPr>
                <w:rFonts w:ascii="Verdana" w:hAnsi="Verdana"/>
                <w:sz w:val="20"/>
                <w:szCs w:val="20"/>
                <w:lang w:val="en-GB"/>
              </w:rPr>
            </w:pPr>
            <w:r w:rsidRPr="0064227B">
              <w:rPr>
                <w:rFonts w:ascii="Verdana" w:hAnsi="Verdana"/>
                <w:color w:val="000000"/>
                <w:sz w:val="20"/>
                <w:szCs w:val="20"/>
                <w:lang w:val="en-GB"/>
              </w:rPr>
              <w:lastRenderedPageBreak/>
              <w:t>The proportion of subtitle</w:t>
            </w:r>
            <w:r>
              <w:rPr>
                <w:rFonts w:ascii="Verdana" w:hAnsi="Verdana"/>
                <w:color w:val="000000"/>
                <w:sz w:val="20"/>
                <w:szCs w:val="20"/>
                <w:lang w:val="en-GB"/>
              </w:rPr>
              <w:t>s</w:t>
            </w:r>
            <w:r w:rsidRPr="0064227B">
              <w:rPr>
                <w:rFonts w:ascii="Verdana" w:hAnsi="Verdana"/>
                <w:color w:val="000000"/>
                <w:sz w:val="20"/>
                <w:szCs w:val="20"/>
                <w:lang w:val="en-GB"/>
              </w:rPr>
              <w:t xml:space="preserve"> provided by private television is lower (no data are available</w:t>
            </w:r>
            <w:r w:rsidRPr="000B56EA">
              <w:rPr>
                <w:rFonts w:ascii="Verdana" w:hAnsi="Verdana"/>
                <w:sz w:val="20"/>
                <w:szCs w:val="20"/>
                <w:lang w:val="en-GB"/>
              </w:rPr>
              <w:t xml:space="preserve"> </w:t>
            </w:r>
            <w:r>
              <w:rPr>
                <w:rFonts w:ascii="Verdana" w:hAnsi="Verdana"/>
                <w:sz w:val="20"/>
                <w:szCs w:val="20"/>
                <w:lang w:val="en-GB"/>
              </w:rPr>
              <w:t xml:space="preserve">and </w:t>
            </w:r>
            <w:r w:rsidRPr="000B56EA">
              <w:rPr>
                <w:rFonts w:ascii="Verdana" w:hAnsi="Verdana"/>
                <w:sz w:val="20"/>
                <w:szCs w:val="20"/>
                <w:lang w:val="en-GB"/>
              </w:rPr>
              <w:t>requests for information</w:t>
            </w:r>
            <w:r>
              <w:rPr>
                <w:rFonts w:ascii="Verdana" w:hAnsi="Verdana"/>
                <w:sz w:val="20"/>
                <w:szCs w:val="20"/>
                <w:lang w:val="en-GB"/>
              </w:rPr>
              <w:t xml:space="preserve"> were not answered</w:t>
            </w:r>
            <w:r w:rsidRPr="0064227B">
              <w:rPr>
                <w:rFonts w:ascii="Verdana" w:hAnsi="Verdana"/>
                <w:color w:val="000000"/>
                <w:sz w:val="20"/>
                <w:szCs w:val="20"/>
                <w:lang w:val="en-GB"/>
              </w:rPr>
              <w:t>). The most important private provider (Mediaset) provides subtitles for the main news and political talk show broadcasts, adopting the live subtitling.</w:t>
            </w:r>
          </w:p>
        </w:tc>
      </w:tr>
      <w:tr w:rsidR="00D32BDB" w:rsidRPr="0085106E" w14:paraId="373A5BE3" w14:textId="77777777" w:rsidTr="00D32BDB">
        <w:trPr>
          <w:trHeight w:val="454"/>
        </w:trPr>
        <w:tc>
          <w:tcPr>
            <w:tcW w:w="1438" w:type="pct"/>
            <w:shd w:val="clear" w:color="auto" w:fill="auto"/>
            <w:vAlign w:val="center"/>
          </w:tcPr>
          <w:p w14:paraId="56D95F46"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What proportion of main public and/or private television broadcasts providing instructions for voting and information on candidates has audio description?</w:t>
            </w:r>
          </w:p>
        </w:tc>
        <w:tc>
          <w:tcPr>
            <w:tcW w:w="3562" w:type="pct"/>
          </w:tcPr>
          <w:p w14:paraId="7707206D" w14:textId="77777777" w:rsidR="00D32BD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 xml:space="preserve">No audio description is provided in Italian public and private television broadcasts providing instructions for voting and information on candidates. </w:t>
            </w:r>
          </w:p>
          <w:p w14:paraId="29D487BC" w14:textId="77777777" w:rsidR="00D32BDB" w:rsidRDefault="00D32BDB" w:rsidP="0064227B">
            <w:pPr>
              <w:pStyle w:val="BodyText"/>
              <w:snapToGrid w:val="0"/>
              <w:spacing w:after="0"/>
              <w:rPr>
                <w:rFonts w:ascii="Verdana" w:hAnsi="Verdana"/>
                <w:sz w:val="20"/>
                <w:szCs w:val="20"/>
                <w:lang w:val="en-GB"/>
              </w:rPr>
            </w:pPr>
          </w:p>
          <w:p w14:paraId="75B4E176" w14:textId="50481168"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Audio</w:t>
            </w:r>
            <w:r>
              <w:rPr>
                <w:rFonts w:ascii="Verdana" w:hAnsi="Verdana"/>
                <w:sz w:val="20"/>
                <w:szCs w:val="20"/>
                <w:lang w:val="en-GB"/>
              </w:rPr>
              <w:t xml:space="preserve"> </w:t>
            </w:r>
            <w:r w:rsidRPr="0064227B">
              <w:rPr>
                <w:rFonts w:ascii="Verdana" w:hAnsi="Verdana"/>
                <w:sz w:val="20"/>
                <w:szCs w:val="20"/>
                <w:lang w:val="en-GB"/>
              </w:rPr>
              <w:t xml:space="preserve">description </w:t>
            </w:r>
            <w:r>
              <w:rPr>
                <w:rFonts w:ascii="Verdana" w:hAnsi="Verdana"/>
                <w:sz w:val="20"/>
                <w:szCs w:val="20"/>
                <w:lang w:val="en-GB"/>
              </w:rPr>
              <w:t xml:space="preserve">services </w:t>
            </w:r>
            <w:r w:rsidRPr="0064227B">
              <w:rPr>
                <w:rFonts w:ascii="Verdana" w:hAnsi="Verdana"/>
                <w:sz w:val="20"/>
                <w:szCs w:val="20"/>
                <w:lang w:val="en-GB"/>
              </w:rPr>
              <w:t xml:space="preserve">in Italian television </w:t>
            </w:r>
            <w:r>
              <w:rPr>
                <w:rFonts w:ascii="Verdana" w:hAnsi="Verdana"/>
                <w:sz w:val="20"/>
                <w:szCs w:val="20"/>
                <w:lang w:val="en-GB"/>
              </w:rPr>
              <w:t>were</w:t>
            </w:r>
            <w:r w:rsidRPr="0064227B">
              <w:rPr>
                <w:rFonts w:ascii="Verdana" w:hAnsi="Verdana"/>
                <w:sz w:val="20"/>
                <w:szCs w:val="20"/>
                <w:lang w:val="en-GB"/>
              </w:rPr>
              <w:t xml:space="preserve"> reduced in 2012, following the introduction of new digital broadcasting system as reported in a official complaint made by the Italian Union of Blinds and visual impaired (</w:t>
            </w:r>
            <w:r w:rsidRPr="0064227B">
              <w:rPr>
                <w:rFonts w:ascii="Verdana" w:hAnsi="Verdana"/>
                <w:i/>
                <w:sz w:val="20"/>
                <w:szCs w:val="20"/>
                <w:lang w:val="en-GB"/>
              </w:rPr>
              <w:t>Unione Italiana Ciechi e Ipovedenti</w:t>
            </w:r>
            <w:r w:rsidRPr="0064227B">
              <w:rPr>
                <w:rFonts w:ascii="Verdana" w:hAnsi="Verdana"/>
                <w:sz w:val="20"/>
                <w:szCs w:val="20"/>
                <w:lang w:val="en-GB"/>
              </w:rPr>
              <w:t>).</w:t>
            </w:r>
            <w:r w:rsidRPr="0064227B">
              <w:rPr>
                <w:rStyle w:val="FootnoteReference"/>
                <w:rFonts w:ascii="Verdana" w:hAnsi="Verdana"/>
                <w:sz w:val="20"/>
                <w:szCs w:val="20"/>
                <w:lang w:val="en-GB"/>
              </w:rPr>
              <w:footnoteReference w:id="56"/>
            </w:r>
          </w:p>
        </w:tc>
      </w:tr>
      <w:tr w:rsidR="00D32BDB" w:rsidRPr="0085106E" w14:paraId="7494578B" w14:textId="77777777" w:rsidTr="00D32BDB">
        <w:trPr>
          <w:trHeight w:val="454"/>
        </w:trPr>
        <w:tc>
          <w:tcPr>
            <w:tcW w:w="1438" w:type="pct"/>
            <w:shd w:val="clear" w:color="auto" w:fill="auto"/>
            <w:vAlign w:val="center"/>
          </w:tcPr>
          <w:p w14:paraId="4484387E"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t>What proportion of main public and/or private television broadcasts providing instructions for voting and information on candidates has sign language interpretation?</w:t>
            </w:r>
          </w:p>
        </w:tc>
        <w:tc>
          <w:tcPr>
            <w:tcW w:w="3562" w:type="pct"/>
          </w:tcPr>
          <w:p w14:paraId="15B245B9" w14:textId="5ADCC36D" w:rsidR="00D32BDB" w:rsidRPr="009E263F"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 xml:space="preserve">Public television (RAI) broadcasts daily TV news with sign language interpretation. Laws and provisions regulating electoral campaigns provide that public television and radio broadcast videos providing information and instructions on how to vote, </w:t>
            </w:r>
            <w:r>
              <w:rPr>
                <w:rFonts w:ascii="Verdana" w:hAnsi="Verdana"/>
                <w:sz w:val="20"/>
                <w:szCs w:val="20"/>
                <w:lang w:val="en-GB"/>
              </w:rPr>
              <w:t xml:space="preserve">shall be </w:t>
            </w:r>
            <w:r w:rsidRPr="0064227B">
              <w:rPr>
                <w:rFonts w:ascii="Verdana" w:hAnsi="Verdana"/>
                <w:sz w:val="20"/>
                <w:szCs w:val="20"/>
                <w:lang w:val="en-GB"/>
              </w:rPr>
              <w:t>translated into LIS (Italian Sign Language).</w:t>
            </w:r>
            <w:r w:rsidRPr="0064227B">
              <w:rPr>
                <w:rFonts w:ascii="Verdana" w:hAnsi="Verdana"/>
                <w:color w:val="000000"/>
                <w:sz w:val="20"/>
                <w:szCs w:val="20"/>
                <w:lang w:val="en-GB"/>
              </w:rPr>
              <w:t xml:space="preserve"> Short clip providing instructions for voting broadcasted by public television are entirely translated into LIS (Italian sign language)</w:t>
            </w:r>
            <w:r w:rsidRPr="0064227B">
              <w:rPr>
                <w:rStyle w:val="FootnoteReference"/>
                <w:rFonts w:ascii="Verdana" w:hAnsi="Verdana"/>
                <w:color w:val="000000"/>
                <w:sz w:val="20"/>
                <w:szCs w:val="20"/>
                <w:lang w:val="en-GB"/>
              </w:rPr>
              <w:footnoteReference w:id="57"/>
            </w:r>
            <w:r w:rsidRPr="0064227B">
              <w:rPr>
                <w:rFonts w:ascii="Verdana" w:hAnsi="Verdana"/>
                <w:color w:val="000000"/>
                <w:sz w:val="20"/>
                <w:szCs w:val="20"/>
                <w:lang w:val="en-GB"/>
              </w:rPr>
              <w:t xml:space="preserve"> </w:t>
            </w:r>
          </w:p>
          <w:p w14:paraId="5C639D3F" w14:textId="43C21DD5" w:rsidR="00D32BDB" w:rsidRPr="0064227B" w:rsidRDefault="00D32BDB" w:rsidP="0064227B">
            <w:pPr>
              <w:pStyle w:val="BodyText"/>
              <w:snapToGrid w:val="0"/>
              <w:spacing w:after="0"/>
              <w:rPr>
                <w:rFonts w:ascii="Verdana" w:hAnsi="Verdana"/>
                <w:color w:val="000000"/>
                <w:sz w:val="20"/>
                <w:szCs w:val="20"/>
                <w:lang w:val="en-GB"/>
              </w:rPr>
            </w:pPr>
            <w:r>
              <w:rPr>
                <w:rFonts w:ascii="Verdana" w:hAnsi="Verdana"/>
                <w:color w:val="000000"/>
                <w:sz w:val="20"/>
                <w:szCs w:val="20"/>
                <w:lang w:val="en-GB"/>
              </w:rPr>
              <w:t>B</w:t>
            </w:r>
            <w:r w:rsidRPr="0064227B">
              <w:rPr>
                <w:rFonts w:ascii="Verdana" w:hAnsi="Verdana"/>
                <w:color w:val="000000"/>
                <w:sz w:val="20"/>
                <w:szCs w:val="20"/>
                <w:lang w:val="en-GB"/>
              </w:rPr>
              <w:t>oth Rai and Mediaset (the most important private broadcasting) provide at least a daily edition of news traduced in LIS</w:t>
            </w:r>
            <w:r w:rsidRPr="0064227B">
              <w:rPr>
                <w:rStyle w:val="FootnoteReference"/>
                <w:rFonts w:ascii="Verdana" w:hAnsi="Verdana"/>
                <w:color w:val="000000"/>
                <w:sz w:val="20"/>
                <w:szCs w:val="20"/>
                <w:lang w:val="en-GB"/>
              </w:rPr>
              <w:footnoteReference w:id="58"/>
            </w:r>
            <w:r w:rsidRPr="0064227B">
              <w:rPr>
                <w:rFonts w:ascii="Verdana" w:hAnsi="Verdana"/>
                <w:color w:val="000000"/>
                <w:sz w:val="20"/>
                <w:szCs w:val="20"/>
                <w:lang w:val="en-GB"/>
              </w:rPr>
              <w:t xml:space="preserve">. </w:t>
            </w:r>
          </w:p>
        </w:tc>
      </w:tr>
      <w:tr w:rsidR="00D32BDB" w:rsidRPr="0085106E" w14:paraId="474E2EC0" w14:textId="77777777" w:rsidTr="00D32BDB">
        <w:trPr>
          <w:trHeight w:val="454"/>
        </w:trPr>
        <w:tc>
          <w:tcPr>
            <w:tcW w:w="1438" w:type="pct"/>
            <w:shd w:val="clear" w:color="auto" w:fill="auto"/>
            <w:vAlign w:val="center"/>
          </w:tcPr>
          <w:p w14:paraId="71E7B469" w14:textId="7AB06F79"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t>How many political parties, out of the total who participated in the most recent European Parliament and municipal elections, made their manifesto/campaign material accessible to persons with disabilities (e.g. large print, braille, easy-to-read, audio versions etc</w:t>
            </w:r>
            <w:r>
              <w:rPr>
                <w:rFonts w:ascii="Verdana" w:hAnsi="Verdana"/>
                <w:sz w:val="20"/>
                <w:szCs w:val="20"/>
                <w:lang w:val="en-GB"/>
              </w:rPr>
              <w:t>.</w:t>
            </w:r>
            <w:r w:rsidRPr="0064227B">
              <w:rPr>
                <w:rFonts w:ascii="Verdana" w:hAnsi="Verdana"/>
                <w:sz w:val="20"/>
                <w:szCs w:val="20"/>
                <w:lang w:val="en-GB"/>
              </w:rPr>
              <w:t>)?</w:t>
            </w:r>
          </w:p>
        </w:tc>
        <w:tc>
          <w:tcPr>
            <w:tcW w:w="3562" w:type="pct"/>
          </w:tcPr>
          <w:p w14:paraId="4D7B8F12" w14:textId="416F6022" w:rsidR="00D32BDB" w:rsidRDefault="00D32BDB" w:rsidP="0064227B">
            <w:pPr>
              <w:pStyle w:val="BodyText"/>
              <w:snapToGrid w:val="0"/>
              <w:spacing w:after="0"/>
              <w:rPr>
                <w:rFonts w:ascii="Verdana" w:hAnsi="Verdana"/>
                <w:sz w:val="20"/>
                <w:szCs w:val="20"/>
                <w:lang w:val="en-GB"/>
              </w:rPr>
            </w:pPr>
            <w:r w:rsidRPr="0005346C">
              <w:rPr>
                <w:rFonts w:ascii="Verdana" w:hAnsi="Verdana"/>
                <w:sz w:val="20"/>
                <w:szCs w:val="20"/>
                <w:lang w:val="en-GB"/>
              </w:rPr>
              <w:t>Interviews of members of political parties and the so called “</w:t>
            </w:r>
            <w:r w:rsidRPr="009E263F">
              <w:rPr>
                <w:rFonts w:ascii="Verdana" w:hAnsi="Verdana"/>
                <w:i/>
                <w:sz w:val="20"/>
                <w:szCs w:val="20"/>
                <w:lang w:val="en-GB"/>
              </w:rPr>
              <w:t>messaggi autogestit</w:t>
            </w:r>
            <w:r w:rsidRPr="0005346C">
              <w:rPr>
                <w:rFonts w:ascii="Verdana" w:hAnsi="Verdana"/>
                <w:sz w:val="20"/>
                <w:szCs w:val="20"/>
                <w:lang w:val="en-GB"/>
              </w:rPr>
              <w:t>i” (</w:t>
            </w:r>
            <w:r>
              <w:rPr>
                <w:rFonts w:ascii="Verdana" w:hAnsi="Verdana"/>
                <w:sz w:val="20"/>
                <w:szCs w:val="20"/>
                <w:lang w:val="en-GB"/>
              </w:rPr>
              <w:t>v</w:t>
            </w:r>
            <w:r w:rsidRPr="0005346C">
              <w:rPr>
                <w:rFonts w:ascii="Verdana" w:hAnsi="Verdana"/>
                <w:sz w:val="20"/>
                <w:szCs w:val="20"/>
                <w:lang w:val="en-GB"/>
              </w:rPr>
              <w:t xml:space="preserve">ideos produced by political parties and candidates, broadcasted by public and some private televisions), provide LIS only if requested by </w:t>
            </w:r>
            <w:r>
              <w:rPr>
                <w:rFonts w:ascii="Verdana" w:hAnsi="Verdana"/>
                <w:sz w:val="20"/>
                <w:szCs w:val="20"/>
                <w:lang w:val="en-GB"/>
              </w:rPr>
              <w:t xml:space="preserve">the political party/candidate. </w:t>
            </w:r>
            <w:r w:rsidRPr="0005346C">
              <w:rPr>
                <w:rFonts w:ascii="Verdana" w:hAnsi="Verdana"/>
                <w:sz w:val="20"/>
                <w:szCs w:val="20"/>
                <w:lang w:val="en-GB"/>
              </w:rPr>
              <w:t xml:space="preserve">No data </w:t>
            </w:r>
            <w:r>
              <w:rPr>
                <w:rFonts w:ascii="Verdana" w:hAnsi="Verdana"/>
                <w:sz w:val="20"/>
                <w:szCs w:val="20"/>
                <w:lang w:val="en-GB"/>
              </w:rPr>
              <w:t>is available</w:t>
            </w:r>
            <w:r w:rsidRPr="0005346C">
              <w:rPr>
                <w:rFonts w:ascii="Verdana" w:hAnsi="Verdana"/>
                <w:sz w:val="20"/>
                <w:szCs w:val="20"/>
                <w:lang w:val="en-GB"/>
              </w:rPr>
              <w:t xml:space="preserve"> on </w:t>
            </w:r>
            <w:r>
              <w:rPr>
                <w:rFonts w:ascii="Verdana" w:hAnsi="Verdana"/>
                <w:sz w:val="20"/>
                <w:szCs w:val="20"/>
                <w:lang w:val="en-GB"/>
              </w:rPr>
              <w:t xml:space="preserve">the </w:t>
            </w:r>
            <w:r w:rsidRPr="0005346C">
              <w:rPr>
                <w:rFonts w:ascii="Verdana" w:hAnsi="Verdana"/>
                <w:sz w:val="20"/>
                <w:szCs w:val="20"/>
                <w:lang w:val="en-GB"/>
              </w:rPr>
              <w:t xml:space="preserve">proportion of </w:t>
            </w:r>
            <w:r>
              <w:rPr>
                <w:rFonts w:ascii="Verdana" w:hAnsi="Verdana"/>
                <w:sz w:val="20"/>
                <w:szCs w:val="20"/>
                <w:lang w:val="en-GB"/>
              </w:rPr>
              <w:t>these videos produced with LIS.</w:t>
            </w:r>
          </w:p>
          <w:p w14:paraId="68C7D9FB" w14:textId="77777777" w:rsidR="00D32BDB" w:rsidRDefault="00D32BDB" w:rsidP="0064227B">
            <w:pPr>
              <w:pStyle w:val="BodyText"/>
              <w:snapToGrid w:val="0"/>
              <w:spacing w:after="0"/>
              <w:rPr>
                <w:rFonts w:ascii="Verdana" w:hAnsi="Verdana"/>
                <w:sz w:val="20"/>
                <w:szCs w:val="20"/>
                <w:lang w:val="en-GB"/>
              </w:rPr>
            </w:pPr>
          </w:p>
          <w:p w14:paraId="388AFE65" w14:textId="6D01788E" w:rsidR="00D32BDB" w:rsidRPr="0064227B" w:rsidRDefault="00D32BDB" w:rsidP="0064227B">
            <w:pPr>
              <w:pStyle w:val="BodyText"/>
              <w:snapToGrid w:val="0"/>
              <w:spacing w:after="0"/>
              <w:rPr>
                <w:rFonts w:ascii="Verdana" w:hAnsi="Verdana"/>
                <w:sz w:val="20"/>
                <w:szCs w:val="20"/>
                <w:lang w:val="en-GB"/>
              </w:rPr>
            </w:pPr>
            <w:r>
              <w:rPr>
                <w:rFonts w:ascii="Verdana" w:hAnsi="Verdana"/>
                <w:sz w:val="20"/>
                <w:szCs w:val="20"/>
                <w:lang w:val="en-GB"/>
              </w:rPr>
              <w:t xml:space="preserve">In general, </w:t>
            </w:r>
            <w:r w:rsidRPr="0064227B">
              <w:rPr>
                <w:rFonts w:ascii="Verdana" w:hAnsi="Verdana"/>
                <w:sz w:val="20"/>
                <w:szCs w:val="20"/>
                <w:lang w:val="en-GB"/>
              </w:rPr>
              <w:t>production of accessible electoral material</w:t>
            </w:r>
            <w:r>
              <w:rPr>
                <w:rFonts w:ascii="Verdana" w:hAnsi="Verdana"/>
                <w:sz w:val="20"/>
                <w:szCs w:val="20"/>
                <w:lang w:val="en-GB"/>
              </w:rPr>
              <w:t xml:space="preserve"> seems non-existent</w:t>
            </w:r>
            <w:r w:rsidRPr="0064227B">
              <w:rPr>
                <w:rStyle w:val="FootnoteReference"/>
                <w:rFonts w:ascii="Verdana" w:hAnsi="Verdana"/>
                <w:sz w:val="20"/>
                <w:szCs w:val="20"/>
                <w:lang w:val="en-GB"/>
              </w:rPr>
              <w:footnoteReference w:id="59"/>
            </w:r>
            <w:r w:rsidRPr="0064227B">
              <w:rPr>
                <w:rFonts w:ascii="Verdana" w:hAnsi="Verdana"/>
                <w:sz w:val="20"/>
                <w:szCs w:val="20"/>
                <w:lang w:val="en-GB"/>
              </w:rPr>
              <w:t xml:space="preserve">. </w:t>
            </w:r>
            <w:r>
              <w:rPr>
                <w:rFonts w:ascii="Verdana" w:hAnsi="Verdana"/>
                <w:sz w:val="20"/>
                <w:szCs w:val="20"/>
                <w:lang w:val="en-GB"/>
              </w:rPr>
              <w:t>According to media reports, i</w:t>
            </w:r>
            <w:r w:rsidRPr="0064227B">
              <w:rPr>
                <w:rFonts w:ascii="Verdana" w:hAnsi="Verdana"/>
                <w:sz w:val="20"/>
                <w:szCs w:val="20"/>
                <w:lang w:val="en-GB"/>
              </w:rPr>
              <w:t>n the 2013 election</w:t>
            </w:r>
            <w:r>
              <w:rPr>
                <w:rFonts w:ascii="Verdana" w:hAnsi="Verdana"/>
                <w:sz w:val="20"/>
                <w:szCs w:val="20"/>
                <w:lang w:val="en-GB"/>
              </w:rPr>
              <w:t>s</w:t>
            </w:r>
            <w:r w:rsidRPr="0064227B">
              <w:rPr>
                <w:rFonts w:ascii="Verdana" w:hAnsi="Verdana"/>
                <w:sz w:val="20"/>
                <w:szCs w:val="20"/>
                <w:lang w:val="en-GB"/>
              </w:rPr>
              <w:t xml:space="preserve">, two national </w:t>
            </w:r>
            <w:r>
              <w:rPr>
                <w:rFonts w:ascii="Verdana" w:hAnsi="Verdana"/>
                <w:sz w:val="20"/>
                <w:szCs w:val="20"/>
                <w:lang w:val="en-GB"/>
              </w:rPr>
              <w:t>candidates</w:t>
            </w:r>
            <w:r w:rsidRPr="0064227B">
              <w:rPr>
                <w:rFonts w:ascii="Verdana" w:hAnsi="Verdana"/>
                <w:sz w:val="20"/>
                <w:szCs w:val="20"/>
                <w:lang w:val="en-GB"/>
              </w:rPr>
              <w:t xml:space="preserve"> were accompanied during their campaign tours by sign language interpreters</w:t>
            </w:r>
            <w:r w:rsidRPr="0064227B">
              <w:rPr>
                <w:rStyle w:val="FootnoteReference"/>
                <w:rFonts w:ascii="Verdana" w:hAnsi="Verdana"/>
                <w:sz w:val="20"/>
                <w:szCs w:val="20"/>
                <w:lang w:val="en-GB"/>
              </w:rPr>
              <w:footnoteReference w:id="60"/>
            </w:r>
            <w:r>
              <w:rPr>
                <w:rFonts w:ascii="Verdana" w:hAnsi="Verdana"/>
                <w:sz w:val="20"/>
                <w:szCs w:val="20"/>
                <w:lang w:val="en-GB"/>
              </w:rPr>
              <w:t xml:space="preserve">. </w:t>
            </w:r>
          </w:p>
        </w:tc>
      </w:tr>
      <w:tr w:rsidR="00D32BDB" w:rsidRPr="0085106E" w14:paraId="74491D76" w14:textId="77777777" w:rsidTr="00D32BDB">
        <w:trPr>
          <w:trHeight w:val="454"/>
        </w:trPr>
        <w:tc>
          <w:tcPr>
            <w:tcW w:w="1438" w:type="pct"/>
            <w:shd w:val="clear" w:color="auto" w:fill="auto"/>
            <w:vAlign w:val="center"/>
          </w:tcPr>
          <w:p w14:paraId="2C3FFE86" w14:textId="77777777" w:rsidR="00D32BDB" w:rsidRPr="0064227B" w:rsidRDefault="00D32BDB" w:rsidP="00863C7B">
            <w:pPr>
              <w:spacing w:before="240"/>
              <w:contextualSpacing/>
              <w:rPr>
                <w:rFonts w:ascii="Verdana" w:hAnsi="Verdana"/>
                <w:sz w:val="20"/>
                <w:szCs w:val="20"/>
                <w:lang w:val="en-GB"/>
              </w:rPr>
            </w:pPr>
            <w:r w:rsidRPr="0064227B">
              <w:rPr>
                <w:rFonts w:ascii="Verdana" w:hAnsi="Verdana"/>
                <w:sz w:val="20"/>
                <w:szCs w:val="20"/>
                <w:lang w:val="en-GB"/>
              </w:rPr>
              <w:lastRenderedPageBreak/>
              <w:t>What proportion of public authority national and municipal buildings is accessible to persons with disabilities?</w:t>
            </w:r>
          </w:p>
        </w:tc>
        <w:tc>
          <w:tcPr>
            <w:tcW w:w="3562" w:type="pct"/>
          </w:tcPr>
          <w:p w14:paraId="531F3E50" w14:textId="19C97BD9"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 xml:space="preserve">There is no data available on this aspect. </w:t>
            </w:r>
            <w:r>
              <w:rPr>
                <w:rFonts w:ascii="Verdana" w:hAnsi="Verdana"/>
                <w:sz w:val="20"/>
                <w:szCs w:val="20"/>
                <w:lang w:val="en-GB"/>
              </w:rPr>
              <w:t>Monitoring</w:t>
            </w:r>
            <w:r w:rsidRPr="0064227B">
              <w:rPr>
                <w:rFonts w:ascii="Verdana" w:hAnsi="Verdana"/>
                <w:sz w:val="20"/>
                <w:szCs w:val="20"/>
                <w:lang w:val="en-GB"/>
              </w:rPr>
              <w:t xml:space="preserve"> accessibility of public and municipal buildings and on the actual implementation of the removal of architectural barriers in public buildings </w:t>
            </w:r>
            <w:r>
              <w:rPr>
                <w:rFonts w:ascii="Verdana" w:hAnsi="Verdana"/>
                <w:sz w:val="20"/>
                <w:szCs w:val="20"/>
                <w:lang w:val="en-GB"/>
              </w:rPr>
              <w:t xml:space="preserve">is only </w:t>
            </w:r>
            <w:r w:rsidRPr="0064227B">
              <w:rPr>
                <w:rFonts w:ascii="Verdana" w:hAnsi="Verdana"/>
                <w:sz w:val="20"/>
                <w:szCs w:val="20"/>
                <w:lang w:val="en-GB"/>
              </w:rPr>
              <w:t>promoted by some local institutions</w:t>
            </w:r>
            <w:r w:rsidRPr="0064227B">
              <w:rPr>
                <w:rStyle w:val="FootnoteReference"/>
                <w:rFonts w:ascii="Verdana" w:hAnsi="Verdana"/>
                <w:sz w:val="20"/>
                <w:szCs w:val="20"/>
                <w:lang w:val="en-GB"/>
              </w:rPr>
              <w:footnoteReference w:id="61"/>
            </w:r>
            <w:r w:rsidRPr="0064227B">
              <w:rPr>
                <w:rFonts w:ascii="Verdana" w:hAnsi="Verdana"/>
                <w:sz w:val="20"/>
                <w:szCs w:val="20"/>
                <w:lang w:val="en-GB"/>
              </w:rPr>
              <w:t xml:space="preserve">. </w:t>
            </w:r>
          </w:p>
          <w:p w14:paraId="70A66D9C" w14:textId="77777777" w:rsidR="00D32BDB" w:rsidRPr="0064227B" w:rsidRDefault="00D32BDB" w:rsidP="0064227B">
            <w:pPr>
              <w:pStyle w:val="BodyText"/>
              <w:snapToGrid w:val="0"/>
              <w:spacing w:after="0"/>
              <w:rPr>
                <w:rFonts w:ascii="Verdana" w:hAnsi="Verdana"/>
                <w:sz w:val="20"/>
                <w:szCs w:val="20"/>
                <w:lang w:val="en-GB"/>
              </w:rPr>
            </w:pPr>
          </w:p>
          <w:p w14:paraId="3BC7DEC0" w14:textId="61A10654" w:rsidR="00D32BD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Accessibility of public building is regulated by Law 30 may 1971 no. 118. Even if in some older building some barriers</w:t>
            </w:r>
            <w:r>
              <w:rPr>
                <w:rFonts w:ascii="Verdana" w:hAnsi="Verdana"/>
                <w:sz w:val="20"/>
                <w:szCs w:val="20"/>
                <w:lang w:val="en-GB"/>
              </w:rPr>
              <w:t xml:space="preserve"> in the built environment</w:t>
            </w:r>
            <w:r w:rsidRPr="0064227B">
              <w:rPr>
                <w:rFonts w:ascii="Verdana" w:hAnsi="Verdana"/>
                <w:sz w:val="20"/>
                <w:szCs w:val="20"/>
                <w:lang w:val="en-GB"/>
              </w:rPr>
              <w:t xml:space="preserve"> still exist, all new buildings have been projected following accessibility criteria As declared by </w:t>
            </w:r>
            <w:r w:rsidRPr="0064227B">
              <w:rPr>
                <w:rFonts w:ascii="Verdana" w:hAnsi="Verdana"/>
                <w:i/>
                <w:sz w:val="20"/>
                <w:szCs w:val="20"/>
                <w:lang w:val="en-GB"/>
              </w:rPr>
              <w:t xml:space="preserve">Associazione Italiana Ciechi e Ipovedenti </w:t>
            </w:r>
            <w:r w:rsidRPr="0064227B">
              <w:rPr>
                <w:rFonts w:ascii="Verdana" w:hAnsi="Verdana"/>
                <w:sz w:val="20"/>
                <w:szCs w:val="20"/>
                <w:lang w:val="en-GB"/>
              </w:rPr>
              <w:t>“the blind or visually impaired person, who does not have physical disabilities, is not hampered by the presence of physical obstacles, rather by the lack of measures taken to facilitate the orientation and recognition of sources of danger”</w:t>
            </w:r>
            <w:r w:rsidRPr="0064227B">
              <w:rPr>
                <w:rStyle w:val="FootnoteReference"/>
                <w:rFonts w:ascii="Verdana" w:hAnsi="Verdana"/>
                <w:sz w:val="20"/>
                <w:szCs w:val="20"/>
                <w:lang w:val="en-GB"/>
              </w:rPr>
              <w:footnoteReference w:id="62"/>
            </w:r>
            <w:r w:rsidRPr="0064227B">
              <w:rPr>
                <w:rFonts w:ascii="Verdana" w:hAnsi="Verdana"/>
                <w:sz w:val="20"/>
                <w:szCs w:val="20"/>
                <w:lang w:val="en-GB"/>
              </w:rPr>
              <w:t>.</w:t>
            </w:r>
          </w:p>
          <w:p w14:paraId="797C9DD4" w14:textId="77777777" w:rsidR="00D32BDB" w:rsidRPr="0064227B" w:rsidRDefault="00D32BDB" w:rsidP="0064227B">
            <w:pPr>
              <w:pStyle w:val="BodyText"/>
              <w:snapToGrid w:val="0"/>
              <w:spacing w:after="0"/>
              <w:rPr>
                <w:rFonts w:ascii="Verdana" w:hAnsi="Verdana"/>
                <w:sz w:val="20"/>
                <w:szCs w:val="20"/>
                <w:lang w:val="en-GB"/>
              </w:rPr>
            </w:pPr>
          </w:p>
          <w:p w14:paraId="47E34133" w14:textId="601BC9B4" w:rsidR="00D32BDB" w:rsidRPr="0064227B" w:rsidRDefault="00D32BDB" w:rsidP="00D32BDB">
            <w:pPr>
              <w:pStyle w:val="BodyText"/>
              <w:snapToGrid w:val="0"/>
              <w:spacing w:after="0"/>
              <w:rPr>
                <w:rFonts w:ascii="Verdana" w:hAnsi="Verdana"/>
                <w:sz w:val="20"/>
                <w:szCs w:val="20"/>
                <w:lang w:val="en-GB"/>
              </w:rPr>
            </w:pPr>
            <w:r>
              <w:rPr>
                <w:rFonts w:ascii="Verdana" w:hAnsi="Verdana"/>
                <w:sz w:val="20"/>
                <w:szCs w:val="20"/>
                <w:lang w:val="en-GB"/>
              </w:rPr>
              <w:t xml:space="preserve">Stemming from an ISTAT survey, </w:t>
            </w:r>
            <w:r w:rsidRPr="0064227B">
              <w:rPr>
                <w:rFonts w:ascii="Verdana" w:hAnsi="Verdana"/>
                <w:sz w:val="20"/>
                <w:szCs w:val="20"/>
                <w:lang w:val="en-US"/>
              </w:rPr>
              <w:t>data on schools building exist</w:t>
            </w:r>
            <w:r>
              <w:rPr>
                <w:rFonts w:ascii="Verdana" w:hAnsi="Verdana"/>
                <w:sz w:val="20"/>
                <w:szCs w:val="20"/>
                <w:lang w:val="en-US"/>
              </w:rPr>
              <w:t>.</w:t>
            </w:r>
          </w:p>
        </w:tc>
      </w:tr>
      <w:tr w:rsidR="00D32BDB" w:rsidRPr="0085106E" w14:paraId="1ED5048F" w14:textId="77777777" w:rsidTr="00D32BDB">
        <w:trPr>
          <w:trHeight w:val="454"/>
        </w:trPr>
        <w:tc>
          <w:tcPr>
            <w:tcW w:w="1438" w:type="pct"/>
            <w:shd w:val="clear" w:color="auto" w:fill="auto"/>
            <w:vAlign w:val="center"/>
          </w:tcPr>
          <w:p w14:paraId="6D4504C4" w14:textId="6BEC378B" w:rsidR="00D32BDB" w:rsidRPr="0064227B" w:rsidRDefault="00D32BDB" w:rsidP="00D32BDB">
            <w:pPr>
              <w:spacing w:before="240"/>
              <w:contextualSpacing/>
              <w:rPr>
                <w:rFonts w:ascii="Verdana" w:hAnsi="Verdana"/>
                <w:sz w:val="20"/>
                <w:szCs w:val="20"/>
                <w:lang w:val="en-GB"/>
              </w:rPr>
            </w:pPr>
            <w:r w:rsidRPr="0064227B">
              <w:rPr>
                <w:rFonts w:ascii="Verdana" w:hAnsi="Verdana"/>
                <w:sz w:val="20"/>
                <w:szCs w:val="20"/>
                <w:lang w:val="en-GB"/>
              </w:rPr>
              <w:t>How many complaints related to infringements of the right to political participation of persons with disabilities were recorded in 2012? What proportion</w:t>
            </w:r>
            <w:r>
              <w:rPr>
                <w:rFonts w:ascii="Verdana" w:hAnsi="Verdana"/>
                <w:sz w:val="20"/>
                <w:szCs w:val="20"/>
                <w:lang w:val="en-GB"/>
              </w:rPr>
              <w:t xml:space="preserve"> </w:t>
            </w:r>
            <w:r w:rsidRPr="0064227B">
              <w:rPr>
                <w:rFonts w:ascii="Verdana" w:hAnsi="Verdana"/>
                <w:sz w:val="20"/>
                <w:szCs w:val="20"/>
                <w:lang w:val="en-GB"/>
              </w:rPr>
              <w:t>of these complaints were successful?</w:t>
            </w:r>
          </w:p>
        </w:tc>
        <w:tc>
          <w:tcPr>
            <w:tcW w:w="3562" w:type="pct"/>
          </w:tcPr>
          <w:p w14:paraId="0AC8C31F" w14:textId="77777777" w:rsidR="00D32BDB" w:rsidRDefault="00D32BDB" w:rsidP="0064227B">
            <w:pPr>
              <w:pStyle w:val="BodyText"/>
              <w:snapToGrid w:val="0"/>
              <w:spacing w:after="0"/>
              <w:rPr>
                <w:rFonts w:ascii="Verdana" w:hAnsi="Verdana"/>
                <w:sz w:val="20"/>
                <w:szCs w:val="20"/>
                <w:lang w:val="en-GB"/>
              </w:rPr>
            </w:pPr>
          </w:p>
          <w:p w14:paraId="7AEADAB3" w14:textId="6CCB3EA4" w:rsidR="00D32BDB" w:rsidRPr="0064227B" w:rsidRDefault="00D32BDB" w:rsidP="0064227B">
            <w:pPr>
              <w:pStyle w:val="BodyText"/>
              <w:snapToGrid w:val="0"/>
              <w:spacing w:after="0"/>
              <w:rPr>
                <w:rFonts w:ascii="Verdana" w:hAnsi="Verdana"/>
                <w:sz w:val="20"/>
                <w:szCs w:val="20"/>
                <w:lang w:val="en-GB"/>
              </w:rPr>
            </w:pPr>
            <w:r w:rsidRPr="0064227B">
              <w:rPr>
                <w:rFonts w:ascii="Verdana" w:hAnsi="Verdana"/>
                <w:sz w:val="20"/>
                <w:szCs w:val="20"/>
                <w:lang w:val="en-GB"/>
              </w:rPr>
              <w:t>There is no information available on this aspect</w:t>
            </w:r>
            <w:r w:rsidRPr="001A6513">
              <w:rPr>
                <w:rFonts w:ascii="Verdana" w:hAnsi="Verdana"/>
                <w:sz w:val="20"/>
                <w:szCs w:val="20"/>
                <w:lang w:val="en-GB"/>
              </w:rPr>
              <w:t xml:space="preserve"> M</w:t>
            </w:r>
            <w:r w:rsidRPr="0064227B">
              <w:rPr>
                <w:rFonts w:ascii="Verdana" w:hAnsi="Verdana"/>
                <w:sz w:val="20"/>
                <w:szCs w:val="20"/>
              </w:rPr>
              <w:t xml:space="preserve">onitoring </w:t>
            </w:r>
            <w:r>
              <w:rPr>
                <w:rFonts w:ascii="Verdana" w:hAnsi="Verdana"/>
                <w:sz w:val="20"/>
                <w:szCs w:val="20"/>
              </w:rPr>
              <w:t xml:space="preserve">of </w:t>
            </w:r>
            <w:r w:rsidRPr="0064227B">
              <w:rPr>
                <w:rFonts w:ascii="Verdana" w:hAnsi="Verdana"/>
                <w:sz w:val="20"/>
                <w:szCs w:val="20"/>
              </w:rPr>
              <w:t>complaints is difficult due to the fragmentation of judicial and non-judicial bodies to which people with disabilities</w:t>
            </w:r>
            <w:r>
              <w:rPr>
                <w:rFonts w:ascii="Verdana" w:hAnsi="Verdana"/>
                <w:sz w:val="20"/>
                <w:szCs w:val="20"/>
              </w:rPr>
              <w:t xml:space="preserve"> may</w:t>
            </w:r>
            <w:r w:rsidRPr="0064227B">
              <w:rPr>
                <w:rFonts w:ascii="Verdana" w:hAnsi="Verdana"/>
                <w:sz w:val="20"/>
                <w:szCs w:val="20"/>
              </w:rPr>
              <w:t xml:space="preserve"> address their complaints</w:t>
            </w:r>
            <w:r w:rsidRPr="001A6513">
              <w:rPr>
                <w:rFonts w:ascii="Verdana" w:hAnsi="Verdana"/>
                <w:sz w:val="20"/>
                <w:szCs w:val="20"/>
                <w:lang w:val="en-GB"/>
              </w:rPr>
              <w:t>.</w:t>
            </w:r>
          </w:p>
        </w:tc>
      </w:tr>
    </w:tbl>
    <w:p w14:paraId="00F571E9" w14:textId="77777777" w:rsidR="008B2299" w:rsidRPr="00C41356" w:rsidRDefault="008B2299" w:rsidP="001F7AC7">
      <w:pPr>
        <w:spacing w:after="0" w:line="240" w:lineRule="auto"/>
        <w:rPr>
          <w:rFonts w:ascii="Verdana" w:hAnsi="Verdana"/>
          <w:sz w:val="20"/>
          <w:szCs w:val="20"/>
          <w:lang w:val="en-GB"/>
        </w:rPr>
      </w:pPr>
    </w:p>
    <w:sectPr w:rsidR="008B2299" w:rsidRPr="00C41356" w:rsidSect="00270BDB">
      <w:headerReference w:type="default" r:id="rId13"/>
      <w:footerReference w:type="even" r:id="rId14"/>
      <w:footerReference w:type="default" r:id="rId15"/>
      <w:footerReference w:type="firs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571F2" w14:textId="77777777" w:rsidR="005F3BFE" w:rsidRDefault="005F3BFE" w:rsidP="00912C69">
      <w:pPr>
        <w:spacing w:after="0" w:line="240" w:lineRule="auto"/>
      </w:pPr>
      <w:r>
        <w:separator/>
      </w:r>
    </w:p>
  </w:endnote>
  <w:endnote w:type="continuationSeparator" w:id="0">
    <w:p w14:paraId="00F571F3" w14:textId="77777777" w:rsidR="005F3BFE" w:rsidRDefault="005F3BFE"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71F6" w14:textId="77777777" w:rsidR="005F3BFE" w:rsidRDefault="005F3BFE" w:rsidP="00014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571F7" w14:textId="77777777" w:rsidR="005F3BFE" w:rsidRDefault="005F3BFE" w:rsidP="00014D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71F8" w14:textId="77777777" w:rsidR="005F3BFE" w:rsidRDefault="005F3BFE" w:rsidP="00262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06C">
      <w:rPr>
        <w:rStyle w:val="PageNumber"/>
        <w:noProof/>
      </w:rPr>
      <w:t>1</w:t>
    </w:r>
    <w:r>
      <w:rPr>
        <w:rStyle w:val="PageNumber"/>
      </w:rPr>
      <w:fldChar w:fldCharType="end"/>
    </w:r>
  </w:p>
  <w:p w14:paraId="00F571F9" w14:textId="77777777" w:rsidR="005F3BFE" w:rsidRDefault="005F3BFE" w:rsidP="00262729">
    <w:pPr>
      <w:pStyle w:val="Footer"/>
      <w:ind w:left="1080"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71FA" w14:textId="77777777" w:rsidR="005F3BFE" w:rsidRDefault="005F3B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571F0" w14:textId="77777777" w:rsidR="005F3BFE" w:rsidRDefault="005F3BFE" w:rsidP="00912C69">
      <w:pPr>
        <w:spacing w:after="0" w:line="240" w:lineRule="auto"/>
      </w:pPr>
      <w:r>
        <w:separator/>
      </w:r>
    </w:p>
  </w:footnote>
  <w:footnote w:type="continuationSeparator" w:id="0">
    <w:p w14:paraId="00F571F1" w14:textId="77777777" w:rsidR="005F3BFE" w:rsidRDefault="005F3BFE" w:rsidP="00912C69">
      <w:pPr>
        <w:spacing w:after="0" w:line="240" w:lineRule="auto"/>
      </w:pPr>
      <w:r>
        <w:continuationSeparator/>
      </w:r>
    </w:p>
  </w:footnote>
  <w:footnote w:id="1">
    <w:p w14:paraId="15B1B309" w14:textId="221DC56F" w:rsidR="00D32BDB" w:rsidRDefault="00D32BDB" w:rsidP="0085106E">
      <w:pPr>
        <w:pStyle w:val="FootnoteText"/>
      </w:pPr>
      <w:r>
        <w:rPr>
          <w:rStyle w:val="FootnoteReference"/>
        </w:rPr>
        <w:footnoteRef/>
      </w:r>
      <w:r>
        <w:t xml:space="preserve"> </w:t>
      </w:r>
      <w:hyperlink r:id="rId1" w:history="1">
        <w:r w:rsidRPr="008504FD">
          <w:rPr>
            <w:rStyle w:val="Hyperlink"/>
          </w:rPr>
          <w:t>http://www.un.org/disabilities/countries.asp?navid=12&amp;pid=166</w:t>
        </w:r>
      </w:hyperlink>
      <w:r>
        <w:t xml:space="preserve"> and </w:t>
      </w:r>
      <w:hyperlink r:id="rId2" w:history="1">
        <w:r w:rsidRPr="00354A41">
          <w:rPr>
            <w:rStyle w:val="Hyperlink"/>
          </w:rPr>
          <w:t>http://treaties.un.org/Pages/ViewDetails.aspx?src=TREATY&amp;mtdsg_no=IV-15&amp;chapter=4&amp;lang=en</w:t>
        </w:r>
      </w:hyperlink>
      <w:r>
        <w:t xml:space="preserve"> </w:t>
      </w:r>
    </w:p>
  </w:footnote>
  <w:footnote w:id="2">
    <w:p w14:paraId="0D83CE7B" w14:textId="5287295E" w:rsidR="00D32BDB" w:rsidRDefault="00D32BDB" w:rsidP="0085106E">
      <w:pPr>
        <w:pStyle w:val="FootnoteText"/>
      </w:pPr>
      <w:r>
        <w:rPr>
          <w:rStyle w:val="FootnoteReference"/>
        </w:rPr>
        <w:footnoteRef/>
      </w:r>
      <w:r>
        <w:t xml:space="preserve"> </w:t>
      </w:r>
      <w:hyperlink r:id="rId3" w:history="1">
        <w:r w:rsidRPr="008504FD">
          <w:rPr>
            <w:rStyle w:val="Hyperlink"/>
          </w:rPr>
          <w:t>http://www.un.org/disabilities/countries.asp?navid=12&amp;pid=166</w:t>
        </w:r>
      </w:hyperlink>
      <w:r>
        <w:t xml:space="preserve"> and </w:t>
      </w:r>
      <w:hyperlink r:id="rId4" w:history="1">
        <w:r w:rsidRPr="00354A41">
          <w:rPr>
            <w:rStyle w:val="Hyperlink"/>
          </w:rPr>
          <w:t>http://treaties.un.org/Pages/ViewDetails.aspx?src=TREATY&amp;mtdsg_no=IV-15&amp;chapter=4&amp;lang=en</w:t>
        </w:r>
      </w:hyperlink>
      <w:r>
        <w:t xml:space="preserve"> </w:t>
      </w:r>
    </w:p>
  </w:footnote>
  <w:footnote w:id="3">
    <w:p w14:paraId="3445B472" w14:textId="1B448561" w:rsidR="00D32BDB" w:rsidRDefault="00D32BDB" w:rsidP="0085106E">
      <w:pPr>
        <w:pStyle w:val="FootnoteText"/>
      </w:pPr>
      <w:r>
        <w:rPr>
          <w:rStyle w:val="FootnoteReference"/>
        </w:rPr>
        <w:footnoteRef/>
      </w:r>
      <w:r>
        <w:t xml:space="preserve"> </w:t>
      </w:r>
      <w:hyperlink r:id="rId5" w:history="1">
        <w:r w:rsidRPr="008504FD">
          <w:rPr>
            <w:rStyle w:val="Hyperlink"/>
          </w:rPr>
          <w:t>http://www.un.org/disabilities/countries.asp?navid=12&amp;pid=166</w:t>
        </w:r>
      </w:hyperlink>
      <w:r>
        <w:t xml:space="preserve"> and </w:t>
      </w:r>
      <w:hyperlink r:id="rId6" w:history="1">
        <w:r w:rsidRPr="00354A41">
          <w:rPr>
            <w:rStyle w:val="Hyperlink"/>
          </w:rPr>
          <w:t>http://treaties.un.org/Pages/ViewDetails.aspx?src=TREATY&amp;mtdsg_no=IV-15&amp;chapter=4&amp;lang=en</w:t>
        </w:r>
      </w:hyperlink>
      <w:r>
        <w:t xml:space="preserve"> </w:t>
      </w:r>
    </w:p>
  </w:footnote>
  <w:footnote w:id="4">
    <w:p w14:paraId="31C7420D" w14:textId="46D69FDB" w:rsidR="00D32BDB" w:rsidRPr="0064227B" w:rsidRDefault="00D32BDB" w:rsidP="0064227B">
      <w:pPr>
        <w:pStyle w:val="NormalWeb"/>
        <w:shd w:val="clear" w:color="auto" w:fill="FFFFFF"/>
        <w:snapToGrid w:val="0"/>
        <w:spacing w:before="0" w:after="0"/>
        <w:textAlignment w:val="baseline"/>
        <w:rPr>
          <w:rFonts w:asciiTheme="minorHAnsi" w:hAnsiTheme="minorHAnsi"/>
        </w:rPr>
      </w:pPr>
      <w:r w:rsidRPr="00834FB8">
        <w:rPr>
          <w:rStyle w:val="FootnoteReference"/>
          <w:sz w:val="20"/>
          <w:szCs w:val="20"/>
        </w:rPr>
        <w:footnoteRef/>
      </w:r>
      <w:r w:rsidRPr="0083680F">
        <w:rPr>
          <w:sz w:val="20"/>
          <w:szCs w:val="20"/>
        </w:rPr>
        <w:t xml:space="preserve"> </w:t>
      </w:r>
      <w:r w:rsidRPr="0064227B">
        <w:rPr>
          <w:rFonts w:asciiTheme="minorHAnsi" w:hAnsiTheme="minorHAnsi"/>
          <w:sz w:val="20"/>
          <w:szCs w:val="20"/>
        </w:rPr>
        <w:t>Italian Constitution, Art. 48 (</w:t>
      </w:r>
      <w:r w:rsidRPr="0064227B">
        <w:rPr>
          <w:rFonts w:asciiTheme="minorHAnsi" w:hAnsiTheme="minorHAnsi"/>
          <w:i/>
          <w:sz w:val="20"/>
          <w:szCs w:val="20"/>
        </w:rPr>
        <w:t>Costituzione della Repubblica Italiana, Art. 48)</w:t>
      </w:r>
      <w:r w:rsidRPr="0064227B">
        <w:rPr>
          <w:rFonts w:asciiTheme="minorHAnsi" w:hAnsiTheme="minorHAnsi"/>
          <w:sz w:val="20"/>
          <w:szCs w:val="20"/>
        </w:rPr>
        <w:t xml:space="preserve">, available at: </w:t>
      </w:r>
      <w:hyperlink r:id="rId7" w:history="1">
        <w:r w:rsidRPr="0064227B">
          <w:rPr>
            <w:rStyle w:val="Hyperlink"/>
            <w:rFonts w:asciiTheme="minorHAnsi" w:hAnsiTheme="minorHAnsi"/>
            <w:kern w:val="0"/>
            <w:sz w:val="20"/>
            <w:szCs w:val="20"/>
            <w:lang w:val="en-IE"/>
          </w:rPr>
          <w:t>www.governo.it/Governo/Costituzione/1_titolo4.html</w:t>
        </w:r>
      </w:hyperlink>
      <w:r w:rsidRPr="0064227B">
        <w:rPr>
          <w:rFonts w:asciiTheme="minorHAnsi" w:hAnsiTheme="minorHAnsi"/>
          <w:sz w:val="20"/>
          <w:szCs w:val="20"/>
        </w:rPr>
        <w:t xml:space="preserve">. </w:t>
      </w:r>
    </w:p>
  </w:footnote>
  <w:footnote w:id="5">
    <w:p w14:paraId="443DBCE5" w14:textId="51EC3357" w:rsidR="00D32BDB" w:rsidRPr="0064227B" w:rsidRDefault="00D32BDB" w:rsidP="0064227B">
      <w:pPr>
        <w:pStyle w:val="NormalWeb"/>
        <w:spacing w:before="0" w:after="0"/>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rPr>
        <w:t xml:space="preserve"> </w:t>
      </w:r>
      <w:r>
        <w:rPr>
          <w:rFonts w:asciiTheme="minorHAnsi" w:hAnsiTheme="minorHAnsi"/>
          <w:sz w:val="20"/>
          <w:szCs w:val="20"/>
          <w:shd w:val="clear" w:color="auto" w:fill="FFFFFF"/>
        </w:rPr>
        <w:t>Law</w:t>
      </w:r>
      <w:r w:rsidRPr="0064227B">
        <w:rPr>
          <w:rFonts w:asciiTheme="minorHAnsi" w:hAnsiTheme="minorHAnsi"/>
          <w:sz w:val="20"/>
          <w:szCs w:val="20"/>
          <w:shd w:val="clear" w:color="auto" w:fill="FFFFFF"/>
        </w:rPr>
        <w:t>180</w:t>
      </w:r>
      <w:r>
        <w:rPr>
          <w:rFonts w:asciiTheme="minorHAnsi" w:hAnsiTheme="minorHAnsi"/>
          <w:sz w:val="20"/>
          <w:szCs w:val="20"/>
          <w:shd w:val="clear" w:color="auto" w:fill="FFFFFF"/>
        </w:rPr>
        <w:t>/1978</w:t>
      </w:r>
      <w:r w:rsidRPr="0064227B">
        <w:rPr>
          <w:rFonts w:asciiTheme="minorHAnsi" w:hAnsiTheme="minorHAnsi"/>
          <w:sz w:val="20"/>
          <w:szCs w:val="20"/>
          <w:shd w:val="clear" w:color="auto" w:fill="FFFFFF"/>
        </w:rPr>
        <w:t>, Voluntary and compulsory sanitary analysis and care – ‘Basaglia Law’ (</w:t>
      </w:r>
      <w:r w:rsidRPr="0064227B">
        <w:rPr>
          <w:rFonts w:asciiTheme="minorHAnsi" w:hAnsiTheme="minorHAnsi"/>
          <w:i/>
          <w:sz w:val="20"/>
          <w:szCs w:val="20"/>
          <w:shd w:val="clear" w:color="auto" w:fill="FFFFFF"/>
        </w:rPr>
        <w:t>Legge 13 maggio 1978, n. 180, Accertamenti e trattamenti sanitari volontari e obbligatori - Legge Basaglia</w:t>
      </w:r>
      <w:r w:rsidRPr="0064227B">
        <w:rPr>
          <w:rFonts w:asciiTheme="minorHAnsi" w:hAnsiTheme="minorHAnsi"/>
          <w:sz w:val="20"/>
          <w:szCs w:val="20"/>
          <w:shd w:val="clear" w:color="auto" w:fill="FFFFFF"/>
        </w:rPr>
        <w:t xml:space="preserve">), available at: </w:t>
      </w:r>
      <w:hyperlink r:id="rId8" w:history="1">
        <w:r w:rsidRPr="00354A41">
          <w:rPr>
            <w:rStyle w:val="Hyperlink"/>
            <w:rFonts w:asciiTheme="minorHAnsi" w:hAnsiTheme="minorHAnsi"/>
            <w:kern w:val="0"/>
            <w:sz w:val="20"/>
            <w:szCs w:val="20"/>
            <w:lang w:val="en-IE"/>
          </w:rPr>
          <w:t>http://www.normattiva.it</w:t>
        </w:r>
      </w:hyperlink>
      <w:r>
        <w:rPr>
          <w:rStyle w:val="Hyperlink"/>
          <w:rFonts w:asciiTheme="minorHAnsi" w:hAnsiTheme="minorHAnsi"/>
          <w:kern w:val="0"/>
          <w:sz w:val="20"/>
          <w:szCs w:val="20"/>
          <w:lang w:val="en-IE"/>
        </w:rPr>
        <w:t xml:space="preserve"> </w:t>
      </w:r>
    </w:p>
  </w:footnote>
  <w:footnote w:id="6">
    <w:p w14:paraId="0F8484AC" w14:textId="44A6CD1C" w:rsidR="00D32BDB" w:rsidRPr="0064227B" w:rsidRDefault="00D32BDB" w:rsidP="00270BDB">
      <w:pPr>
        <w:pStyle w:val="FootnoteText"/>
        <w:jc w:val="both"/>
        <w:rPr>
          <w:rFonts w:asciiTheme="minorHAnsi" w:hAnsiTheme="minorHAnsi"/>
        </w:rPr>
      </w:pPr>
      <w:r w:rsidRPr="0064227B">
        <w:rPr>
          <w:rStyle w:val="FootnoteReference"/>
          <w:rFonts w:asciiTheme="minorHAnsi" w:hAnsiTheme="minorHAnsi"/>
        </w:rPr>
        <w:footnoteRef/>
      </w:r>
      <w:r w:rsidRPr="0064227B">
        <w:rPr>
          <w:rFonts w:asciiTheme="minorHAnsi" w:hAnsiTheme="minorHAnsi"/>
          <w:lang w:val="en-GB"/>
        </w:rPr>
        <w:t xml:space="preserve"> FRA (2010), The right to political participation of persons with mental health problems and persons</w:t>
      </w:r>
      <w:r>
        <w:rPr>
          <w:rFonts w:asciiTheme="minorHAnsi" w:hAnsiTheme="minorHAnsi"/>
          <w:lang w:val="en-GB"/>
        </w:rPr>
        <w:t xml:space="preserve"> with intellectual disabilities, Publications Office of the European Union, Luxembourg.</w:t>
      </w:r>
      <w:r w:rsidRPr="0064227B">
        <w:rPr>
          <w:rFonts w:asciiTheme="minorHAnsi" w:hAnsiTheme="minorHAnsi"/>
          <w:lang w:val="en-GB"/>
        </w:rPr>
        <w:t xml:space="preserve"> </w:t>
      </w:r>
    </w:p>
  </w:footnote>
  <w:footnote w:id="7">
    <w:p w14:paraId="2DBE3242" w14:textId="77777777" w:rsidR="00D32BDB" w:rsidRPr="0064227B" w:rsidRDefault="00D32BDB" w:rsidP="0064227B">
      <w:pPr>
        <w:spacing w:after="0" w:line="240" w:lineRule="auto"/>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lang w:val="en-GB"/>
        </w:rPr>
        <w:t xml:space="preserve"> </w:t>
      </w:r>
      <w:bookmarkStart w:id="1" w:name="content"/>
      <w:r w:rsidRPr="0064227B">
        <w:rPr>
          <w:rFonts w:asciiTheme="minorHAnsi" w:hAnsiTheme="minorHAnsi"/>
          <w:sz w:val="20"/>
          <w:szCs w:val="20"/>
          <w:lang w:val="en-GB"/>
        </w:rPr>
        <w:t xml:space="preserve">EU, </w:t>
      </w:r>
      <w:r w:rsidRPr="0064227B">
        <w:rPr>
          <w:rFonts w:asciiTheme="minorHAnsi" w:hAnsiTheme="minorHAnsi"/>
          <w:sz w:val="20"/>
          <w:szCs w:val="20"/>
          <w:lang w:val="en-GB" w:eastAsia="it-IT"/>
        </w:rPr>
        <w:t>Council Directive 93/109/EC of 6 December 1993 laying down detailed arrangements for the exercise of the right to vote and stand as a candidate in elections to the European Parliament for citizens of the Union residing in a Member State of which they are not nationals</w:t>
      </w:r>
      <w:bookmarkEnd w:id="1"/>
      <w:r w:rsidRPr="0064227B">
        <w:rPr>
          <w:rFonts w:asciiTheme="minorHAnsi" w:hAnsiTheme="minorHAnsi"/>
          <w:sz w:val="20"/>
          <w:szCs w:val="20"/>
          <w:lang w:val="en-GB" w:eastAsia="it-IT"/>
        </w:rPr>
        <w:t>, available at:</w:t>
      </w:r>
      <w:r w:rsidRPr="0064227B">
        <w:rPr>
          <w:rFonts w:asciiTheme="minorHAnsi" w:hAnsiTheme="minorHAnsi"/>
          <w:sz w:val="20"/>
          <w:szCs w:val="20"/>
        </w:rPr>
        <w:t xml:space="preserve"> </w:t>
      </w:r>
      <w:hyperlink r:id="rId9" w:history="1">
        <w:r w:rsidRPr="0064227B">
          <w:rPr>
            <w:rStyle w:val="Hyperlink"/>
            <w:rFonts w:asciiTheme="minorHAnsi" w:hAnsiTheme="minorHAnsi"/>
            <w:sz w:val="20"/>
            <w:szCs w:val="20"/>
          </w:rPr>
          <w:t>http://eur-lex.europa.eu/smartapi/cgi/sga_doc?smartapi!celexapi!prod!CELEXnumdoc&amp;lg=EN&amp;numdoc=31993L0109&amp;model=guichett</w:t>
        </w:r>
      </w:hyperlink>
      <w:r w:rsidRPr="0064227B">
        <w:rPr>
          <w:rFonts w:asciiTheme="minorHAnsi" w:hAnsiTheme="minorHAnsi"/>
          <w:sz w:val="20"/>
          <w:szCs w:val="20"/>
          <w:lang w:val="en-GB" w:eastAsia="it-IT"/>
        </w:rPr>
        <w:t xml:space="preserve"> ; Italy, </w:t>
      </w:r>
      <w:r w:rsidRPr="0064227B">
        <w:rPr>
          <w:rFonts w:asciiTheme="minorHAnsi" w:hAnsiTheme="minorHAnsi"/>
          <w:sz w:val="20"/>
          <w:szCs w:val="20"/>
          <w:shd w:val="clear" w:color="auto" w:fill="FFFFFF"/>
        </w:rPr>
        <w:t>Decree Law 24 June 1994, no. 408 Urgent dispositions  regarding the European Parliament elections</w:t>
      </w:r>
      <w:r w:rsidRPr="0064227B">
        <w:rPr>
          <w:rFonts w:asciiTheme="minorHAnsi" w:hAnsiTheme="minorHAnsi"/>
          <w:sz w:val="20"/>
          <w:szCs w:val="20"/>
        </w:rPr>
        <w:t xml:space="preserve"> (</w:t>
      </w:r>
      <w:hyperlink r:id="rId10" w:history="1">
        <w:r w:rsidRPr="009612D2">
          <w:rPr>
            <w:rStyle w:val="Hyperlink"/>
            <w:rFonts w:asciiTheme="minorHAnsi" w:hAnsiTheme="minorHAnsi"/>
            <w:i/>
            <w:color w:val="auto"/>
            <w:sz w:val="20"/>
            <w:szCs w:val="20"/>
            <w:u w:val="none"/>
            <w:shd w:val="clear" w:color="auto" w:fill="FFFFFF"/>
          </w:rPr>
          <w:t>decreto-legge 24 giugno 1994, no. 408</w:t>
        </w:r>
      </w:hyperlink>
      <w:r w:rsidRPr="009612D2">
        <w:rPr>
          <w:rFonts w:asciiTheme="minorHAnsi" w:hAnsiTheme="minorHAnsi"/>
          <w:i/>
          <w:sz w:val="20"/>
          <w:szCs w:val="20"/>
          <w:shd w:val="clear" w:color="auto" w:fill="FFFFFF"/>
        </w:rPr>
        <w:t>,</w:t>
      </w:r>
      <w:r w:rsidRPr="0064227B">
        <w:rPr>
          <w:rFonts w:asciiTheme="minorHAnsi" w:hAnsiTheme="minorHAnsi"/>
          <w:i/>
          <w:sz w:val="20"/>
          <w:szCs w:val="20"/>
          <w:shd w:val="clear" w:color="auto" w:fill="FFFFFF"/>
        </w:rPr>
        <w:t xml:space="preserve"> Disposizioni urgenti in materia di elezioni al Parlamento Europeo</w:t>
      </w:r>
      <w:r w:rsidRPr="0064227B">
        <w:rPr>
          <w:rFonts w:asciiTheme="minorHAnsi" w:hAnsiTheme="minorHAnsi"/>
          <w:sz w:val="20"/>
          <w:szCs w:val="20"/>
          <w:shd w:val="clear" w:color="auto" w:fill="FFFFFF"/>
        </w:rPr>
        <w:t xml:space="preserve">), available at: </w:t>
      </w:r>
      <w:hyperlink r:id="rId11" w:history="1">
        <w:r w:rsidRPr="0064227B">
          <w:rPr>
            <w:rStyle w:val="Hyperlink"/>
            <w:rFonts w:asciiTheme="minorHAnsi" w:hAnsiTheme="minorHAnsi"/>
            <w:sz w:val="20"/>
            <w:szCs w:val="20"/>
          </w:rPr>
          <w:t>www.normattiva.it/uri-res/N2Ls?urn:nir:stato:decreto.legge:1994-06-24;408</w:t>
        </w:r>
      </w:hyperlink>
    </w:p>
  </w:footnote>
  <w:footnote w:id="8">
    <w:p w14:paraId="749AD3A8" w14:textId="170228E4" w:rsidR="00D32BDB" w:rsidRPr="0064227B" w:rsidRDefault="00D32BDB" w:rsidP="0064227B">
      <w:pPr>
        <w:pStyle w:val="BodyText"/>
        <w:snapToGrid w:val="0"/>
        <w:spacing w:after="0"/>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lang w:val="en-IE"/>
        </w:rPr>
        <w:t xml:space="preserve"> </w:t>
      </w:r>
      <w:r>
        <w:rPr>
          <w:rFonts w:asciiTheme="minorHAnsi" w:hAnsiTheme="minorHAnsi"/>
          <w:sz w:val="20"/>
          <w:szCs w:val="20"/>
          <w:lang w:val="en-GB"/>
        </w:rPr>
        <w:t xml:space="preserve">Law </w:t>
      </w:r>
      <w:r w:rsidRPr="0064227B">
        <w:rPr>
          <w:rFonts w:asciiTheme="minorHAnsi" w:hAnsiTheme="minorHAnsi"/>
          <w:sz w:val="20"/>
          <w:szCs w:val="20"/>
          <w:lang w:val="en-GB"/>
        </w:rPr>
        <w:t>459</w:t>
      </w:r>
      <w:r>
        <w:rPr>
          <w:rFonts w:asciiTheme="minorHAnsi" w:hAnsiTheme="minorHAnsi"/>
          <w:sz w:val="20"/>
          <w:szCs w:val="20"/>
          <w:lang w:val="en-GB"/>
        </w:rPr>
        <w:t>/2001</w:t>
      </w:r>
      <w:r w:rsidRPr="0064227B">
        <w:rPr>
          <w:rFonts w:asciiTheme="minorHAnsi" w:hAnsiTheme="minorHAnsi"/>
          <w:sz w:val="20"/>
          <w:szCs w:val="20"/>
          <w:lang w:val="en-GB"/>
        </w:rPr>
        <w:t>, Rules for the exercise of the voting rights of Italian citizens residing abroad (</w:t>
      </w:r>
      <w:r w:rsidRPr="0064227B">
        <w:rPr>
          <w:rFonts w:asciiTheme="minorHAnsi" w:hAnsiTheme="minorHAnsi"/>
          <w:i/>
          <w:sz w:val="20"/>
          <w:szCs w:val="20"/>
          <w:lang w:val="en-GB"/>
        </w:rPr>
        <w:t>Legge 27 dicembre 2001, n. 459, Norme per l'esercizio del diritto di voto dei cittadini italiani residenti all' estero</w:t>
      </w:r>
      <w:r w:rsidRPr="0064227B">
        <w:rPr>
          <w:rFonts w:asciiTheme="minorHAnsi" w:hAnsiTheme="minorHAnsi"/>
          <w:sz w:val="20"/>
          <w:szCs w:val="20"/>
          <w:lang w:val="en-GB"/>
        </w:rPr>
        <w:t xml:space="preserve">), available at: </w:t>
      </w:r>
      <w:hyperlink r:id="rId12" w:history="1">
        <w:r w:rsidRPr="0064227B">
          <w:rPr>
            <w:rStyle w:val="Hyperlink"/>
            <w:rFonts w:asciiTheme="minorHAnsi" w:eastAsia="Calibri" w:hAnsiTheme="minorHAnsi"/>
            <w:kern w:val="0"/>
            <w:sz w:val="20"/>
            <w:szCs w:val="20"/>
            <w:lang w:val="en-IE"/>
          </w:rPr>
          <w:t>www.camera.it/parlam/leggi/01459l.htm</w:t>
        </w:r>
      </w:hyperlink>
      <w:r w:rsidRPr="0064227B">
        <w:rPr>
          <w:rFonts w:asciiTheme="minorHAnsi" w:hAnsiTheme="minorHAnsi"/>
          <w:sz w:val="20"/>
          <w:szCs w:val="20"/>
          <w:lang w:val="en-GB"/>
        </w:rPr>
        <w:t xml:space="preserve">. </w:t>
      </w:r>
    </w:p>
  </w:footnote>
  <w:footnote w:id="9">
    <w:p w14:paraId="72B6D162" w14:textId="3DF359D9" w:rsidR="00D32BDB" w:rsidRPr="0064227B" w:rsidRDefault="00D32BDB" w:rsidP="00270BDB">
      <w:pPr>
        <w:pStyle w:val="BodyText"/>
        <w:snapToGrid w:val="0"/>
        <w:spacing w:after="0"/>
        <w:jc w:val="both"/>
        <w:rPr>
          <w:rFonts w:asciiTheme="minorHAnsi" w:hAnsiTheme="minorHAnsi"/>
          <w:sz w:val="20"/>
          <w:szCs w:val="20"/>
          <w:highlight w:val="yellow"/>
        </w:rPr>
      </w:pPr>
      <w:r w:rsidRPr="0064227B">
        <w:rPr>
          <w:rStyle w:val="FootnoteReference"/>
          <w:rFonts w:asciiTheme="minorHAnsi" w:hAnsiTheme="minorHAnsi"/>
          <w:sz w:val="20"/>
          <w:szCs w:val="20"/>
        </w:rPr>
        <w:footnoteRef/>
      </w:r>
      <w:r w:rsidRPr="0064227B">
        <w:rPr>
          <w:rFonts w:asciiTheme="minorHAnsi" w:hAnsiTheme="minorHAnsi"/>
          <w:sz w:val="20"/>
          <w:szCs w:val="20"/>
          <w:lang w:val="en-GB"/>
        </w:rPr>
        <w:t xml:space="preserve"> </w:t>
      </w:r>
      <w:r>
        <w:rPr>
          <w:rFonts w:asciiTheme="minorHAnsi" w:hAnsiTheme="minorHAnsi"/>
          <w:sz w:val="20"/>
          <w:szCs w:val="20"/>
          <w:lang w:val="en-GB"/>
        </w:rPr>
        <w:t xml:space="preserve">Law </w:t>
      </w:r>
      <w:r w:rsidRPr="0064227B">
        <w:rPr>
          <w:rFonts w:asciiTheme="minorHAnsi" w:hAnsiTheme="minorHAnsi"/>
          <w:sz w:val="20"/>
          <w:szCs w:val="20"/>
          <w:lang w:val="en-GB"/>
        </w:rPr>
        <w:t>17</w:t>
      </w:r>
      <w:r w:rsidRPr="005B2B02">
        <w:rPr>
          <w:rFonts w:asciiTheme="minorHAnsi" w:hAnsiTheme="minorHAnsi"/>
          <w:sz w:val="20"/>
          <w:szCs w:val="20"/>
          <w:lang w:val="en-GB"/>
        </w:rPr>
        <w:t>/2003</w:t>
      </w:r>
      <w:r w:rsidRPr="0064227B">
        <w:rPr>
          <w:rFonts w:asciiTheme="minorHAnsi" w:hAnsiTheme="minorHAnsi"/>
          <w:sz w:val="20"/>
          <w:szCs w:val="20"/>
          <w:lang w:val="en-GB"/>
        </w:rPr>
        <w:t>, New rules for the exercise of voting rights by voters suffering from serious illness</w:t>
      </w:r>
      <w:r>
        <w:rPr>
          <w:rFonts w:asciiTheme="minorHAnsi" w:hAnsiTheme="minorHAnsi"/>
          <w:sz w:val="20"/>
          <w:szCs w:val="20"/>
          <w:lang w:val="en-GB"/>
        </w:rPr>
        <w:t xml:space="preserve"> </w:t>
      </w:r>
      <w:r w:rsidRPr="0064227B">
        <w:rPr>
          <w:rFonts w:asciiTheme="minorHAnsi" w:hAnsiTheme="minorHAnsi"/>
          <w:sz w:val="20"/>
          <w:szCs w:val="20"/>
          <w:lang w:val="en-GB"/>
        </w:rPr>
        <w:t>(</w:t>
      </w:r>
      <w:r w:rsidRPr="0064227B">
        <w:rPr>
          <w:rFonts w:asciiTheme="minorHAnsi" w:hAnsiTheme="minorHAnsi"/>
          <w:i/>
          <w:sz w:val="20"/>
          <w:szCs w:val="20"/>
          <w:lang w:val="en-GB"/>
        </w:rPr>
        <w:t>Legge 5 febbraio 2003. n. 17, Nuove norme per l'esercizio del diritto di voto da parte degli elettori affetti da gravi infermità</w:t>
      </w:r>
      <w:r w:rsidRPr="0064227B">
        <w:rPr>
          <w:rFonts w:asciiTheme="minorHAnsi" w:hAnsiTheme="minorHAnsi"/>
          <w:sz w:val="20"/>
          <w:szCs w:val="20"/>
          <w:lang w:val="en-GB"/>
        </w:rPr>
        <w:t xml:space="preserve">), available at: </w:t>
      </w:r>
      <w:hyperlink r:id="rId13" w:history="1">
        <w:r w:rsidRPr="0064227B">
          <w:rPr>
            <w:rStyle w:val="Hyperlink"/>
            <w:rFonts w:asciiTheme="minorHAnsi" w:eastAsia="Calibri" w:hAnsiTheme="minorHAnsi"/>
            <w:kern w:val="0"/>
            <w:sz w:val="20"/>
            <w:szCs w:val="20"/>
            <w:lang w:val="en-IE"/>
          </w:rPr>
          <w:t>www.parlamento.it/parlam/leggi/03017l.html</w:t>
        </w:r>
      </w:hyperlink>
      <w:r w:rsidRPr="0064227B">
        <w:rPr>
          <w:rStyle w:val="Hyperlink"/>
          <w:rFonts w:eastAsia="Calibri"/>
          <w:kern w:val="0"/>
          <w:lang w:val="en-IE"/>
        </w:rPr>
        <w:t>.</w:t>
      </w:r>
    </w:p>
  </w:footnote>
  <w:footnote w:id="10">
    <w:p w14:paraId="6BB51CC2" w14:textId="42E01E01" w:rsidR="00D32BDB" w:rsidRDefault="00D32BDB">
      <w:pPr>
        <w:pStyle w:val="FootnoteText"/>
      </w:pPr>
      <w:r>
        <w:rPr>
          <w:rStyle w:val="FootnoteReference"/>
        </w:rPr>
        <w:footnoteRef/>
      </w:r>
      <w:r>
        <w:t xml:space="preserve"> </w:t>
      </w:r>
      <w:r w:rsidRPr="00A754D6">
        <w:rPr>
          <w:rFonts w:asciiTheme="minorHAnsi" w:hAnsiTheme="minorHAnsi"/>
          <w:shd w:val="clear" w:color="auto" w:fill="FFFFFF"/>
        </w:rPr>
        <w:t>Law 180</w:t>
      </w:r>
      <w:r>
        <w:rPr>
          <w:rFonts w:asciiTheme="minorHAnsi" w:hAnsiTheme="minorHAnsi"/>
          <w:shd w:val="clear" w:color="auto" w:fill="FFFFFF"/>
        </w:rPr>
        <w:t>/1978</w:t>
      </w:r>
      <w:r w:rsidRPr="00A754D6">
        <w:rPr>
          <w:rFonts w:asciiTheme="minorHAnsi" w:hAnsiTheme="minorHAnsi"/>
          <w:shd w:val="clear" w:color="auto" w:fill="FFFFFF"/>
        </w:rPr>
        <w:t>, Voluntary and compulsory sanitary anal</w:t>
      </w:r>
      <w:r>
        <w:rPr>
          <w:rFonts w:asciiTheme="minorHAnsi" w:hAnsiTheme="minorHAnsi"/>
          <w:shd w:val="clear" w:color="auto" w:fill="FFFFFF"/>
        </w:rPr>
        <w:t xml:space="preserve">ysis and care – ‘Basaglia Law’ </w:t>
      </w:r>
      <w:r w:rsidRPr="00A754D6">
        <w:rPr>
          <w:rFonts w:asciiTheme="minorHAnsi" w:hAnsiTheme="minorHAnsi"/>
          <w:shd w:val="clear" w:color="auto" w:fill="FFFFFF"/>
        </w:rPr>
        <w:t>(</w:t>
      </w:r>
      <w:r w:rsidRPr="00A754D6">
        <w:rPr>
          <w:rFonts w:asciiTheme="minorHAnsi" w:hAnsiTheme="minorHAnsi"/>
          <w:i/>
          <w:shd w:val="clear" w:color="auto" w:fill="FFFFFF"/>
        </w:rPr>
        <w:t>Legge 13 maggio 1978, n. 180, Accertamenti e trattamenti sanitari volontari e obbligatori - Legge Basaglia</w:t>
      </w:r>
      <w:r w:rsidRPr="00A754D6">
        <w:rPr>
          <w:rFonts w:asciiTheme="minorHAnsi" w:hAnsiTheme="minorHAnsi"/>
          <w:shd w:val="clear" w:color="auto" w:fill="FFFFFF"/>
        </w:rPr>
        <w:t xml:space="preserve">), </w:t>
      </w:r>
      <w:r w:rsidRPr="0064227B">
        <w:rPr>
          <w:rFonts w:asciiTheme="minorHAnsi" w:hAnsiTheme="minorHAnsi" w:cstheme="minorHAnsi"/>
          <w:lang w:bidi="en-US"/>
        </w:rPr>
        <w:t>Article 11</w:t>
      </w:r>
      <w:r>
        <w:rPr>
          <w:rFonts w:asciiTheme="minorHAnsi" w:hAnsiTheme="minorHAnsi" w:cstheme="minorHAnsi"/>
          <w:lang w:bidi="en-US"/>
        </w:rPr>
        <w:t xml:space="preserve">, </w:t>
      </w:r>
      <w:r w:rsidRPr="00A754D6">
        <w:rPr>
          <w:rFonts w:asciiTheme="minorHAnsi" w:hAnsiTheme="minorHAnsi"/>
          <w:shd w:val="clear" w:color="auto" w:fill="FFFFFF"/>
        </w:rPr>
        <w:t xml:space="preserve">available at: </w:t>
      </w:r>
      <w:hyperlink r:id="rId14" w:history="1">
        <w:r w:rsidRPr="00A754D6">
          <w:rPr>
            <w:rStyle w:val="Hyperlink"/>
            <w:rFonts w:asciiTheme="minorHAnsi" w:hAnsiTheme="minorHAnsi"/>
          </w:rPr>
          <w:t>http://www.normattiva.it/atto/caricaDettaglioAtto?atto.dataPubblicazioneGazzetta=1978-05-16&amp;atto.codiceRedazionale=078U0180</w:t>
        </w:r>
      </w:hyperlink>
    </w:p>
  </w:footnote>
  <w:footnote w:id="11">
    <w:p w14:paraId="6A8B9875" w14:textId="4EFABD10" w:rsidR="00D32BDB" w:rsidRPr="0064227B" w:rsidRDefault="00D32BDB" w:rsidP="0064227B">
      <w:pPr>
        <w:pStyle w:val="testocenter"/>
        <w:shd w:val="clear" w:color="auto" w:fill="FFFFFF"/>
        <w:spacing w:before="0" w:beforeAutospacing="0" w:after="0" w:afterAutospacing="0"/>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lang w:val="en-GB"/>
        </w:rPr>
        <w:t xml:space="preserve"> </w:t>
      </w:r>
      <w:r>
        <w:rPr>
          <w:rFonts w:asciiTheme="minorHAnsi" w:hAnsiTheme="minorHAnsi"/>
          <w:sz w:val="20"/>
          <w:szCs w:val="20"/>
          <w:lang w:val="en-GB"/>
        </w:rPr>
        <w:t>Law 22/2006, C</w:t>
      </w:r>
      <w:r w:rsidRPr="0064227B">
        <w:rPr>
          <w:rFonts w:asciiTheme="minorHAnsi" w:hAnsiTheme="minorHAnsi"/>
          <w:sz w:val="20"/>
          <w:szCs w:val="20"/>
          <w:lang w:val="en-GB"/>
        </w:rPr>
        <w:t xml:space="preserve">onversion and modification of the decree law n. 1 of January 2006, providing urgent provisions for domiciliary vote for some voters, for the digitalization of the counting of vote and for allowing the presence of OSCE observators in polling stations. </w:t>
      </w:r>
      <w:r w:rsidRPr="0064227B">
        <w:rPr>
          <w:rFonts w:asciiTheme="minorHAnsi" w:hAnsiTheme="minorHAnsi"/>
          <w:sz w:val="20"/>
          <w:szCs w:val="20"/>
        </w:rPr>
        <w:t>(</w:t>
      </w:r>
      <w:r w:rsidRPr="0064227B">
        <w:rPr>
          <w:rFonts w:asciiTheme="minorHAnsi" w:hAnsiTheme="minorHAnsi"/>
          <w:i/>
          <w:sz w:val="20"/>
          <w:szCs w:val="20"/>
        </w:rPr>
        <w:t>Legge 27 gennaio 2006, n. 22 Conversione in legge, con modificazioni, del decreto-legge 3 gennaio 2006, n. 1, recante disposizioni urgenti per l'esercizio domiciliare del voto per taluni elettori, per la rilevazione informatizzata</w:t>
      </w:r>
      <w:r w:rsidRPr="0064227B">
        <w:rPr>
          <w:rFonts w:asciiTheme="minorHAnsi" w:hAnsiTheme="minorHAnsi"/>
          <w:sz w:val="20"/>
          <w:szCs w:val="20"/>
        </w:rPr>
        <w:t xml:space="preserve"> </w:t>
      </w:r>
      <w:r w:rsidRPr="0064227B">
        <w:rPr>
          <w:rFonts w:asciiTheme="minorHAnsi" w:hAnsiTheme="minorHAnsi"/>
          <w:i/>
          <w:sz w:val="20"/>
          <w:szCs w:val="20"/>
        </w:rPr>
        <w:t>dello scrutinio e per l'ammissione ai seggi di osservatori OSCE, in occasione delle prossime elezioni politiche</w:t>
      </w:r>
      <w:r w:rsidRPr="0064227B">
        <w:rPr>
          <w:rFonts w:asciiTheme="minorHAnsi" w:hAnsiTheme="minorHAnsi"/>
          <w:sz w:val="20"/>
          <w:szCs w:val="20"/>
        </w:rPr>
        <w:t xml:space="preserve">). </w:t>
      </w:r>
      <w:r w:rsidRPr="0064227B">
        <w:rPr>
          <w:rFonts w:asciiTheme="minorHAnsi" w:hAnsiTheme="minorHAnsi"/>
          <w:sz w:val="20"/>
          <w:szCs w:val="20"/>
          <w:lang w:val="en-GB"/>
        </w:rPr>
        <w:t>Available at</w:t>
      </w:r>
      <w:r>
        <w:rPr>
          <w:rFonts w:asciiTheme="minorHAnsi" w:hAnsiTheme="minorHAnsi"/>
          <w:sz w:val="20"/>
          <w:szCs w:val="20"/>
          <w:lang w:val="en-GB"/>
        </w:rPr>
        <w:t xml:space="preserve">: </w:t>
      </w:r>
      <w:hyperlink r:id="rId15" w:history="1">
        <w:r w:rsidRPr="0064227B">
          <w:rPr>
            <w:rStyle w:val="Hyperlink"/>
            <w:rFonts w:asciiTheme="minorHAnsi" w:hAnsiTheme="minorHAnsi"/>
            <w:sz w:val="20"/>
            <w:szCs w:val="20"/>
            <w:lang w:val="en-GB"/>
          </w:rPr>
          <w:t>www.parlamento.it/parlam/leggi/06022l.htm</w:t>
        </w:r>
      </w:hyperlink>
    </w:p>
  </w:footnote>
  <w:footnote w:id="12">
    <w:p w14:paraId="0864A416" w14:textId="69A50766" w:rsidR="00D32BDB" w:rsidRPr="0064227B" w:rsidRDefault="00D32BDB" w:rsidP="0064227B">
      <w:pPr>
        <w:pStyle w:val="BodyText"/>
        <w:snapToGrid w:val="0"/>
        <w:spacing w:after="0"/>
        <w:rPr>
          <w:rFonts w:asciiTheme="minorHAnsi" w:hAnsiTheme="minorHAnsi"/>
        </w:rPr>
      </w:pPr>
      <w:r w:rsidRPr="0064227B">
        <w:rPr>
          <w:rStyle w:val="FootnoteReference"/>
          <w:rFonts w:asciiTheme="minorHAnsi" w:hAnsiTheme="minorHAnsi"/>
          <w:sz w:val="20"/>
          <w:szCs w:val="20"/>
        </w:rPr>
        <w:footnoteRef/>
      </w:r>
      <w:r>
        <w:rPr>
          <w:rFonts w:asciiTheme="minorHAnsi" w:hAnsiTheme="minorHAnsi"/>
          <w:sz w:val="20"/>
          <w:szCs w:val="20"/>
          <w:lang w:val="en-GB"/>
        </w:rPr>
        <w:t xml:space="preserve">Law 136/1976, </w:t>
      </w:r>
      <w:r w:rsidRPr="0064227B">
        <w:rPr>
          <w:rFonts w:asciiTheme="minorHAnsi" w:hAnsiTheme="minorHAnsi"/>
          <w:sz w:val="20"/>
          <w:szCs w:val="20"/>
          <w:lang w:val="en-GB"/>
        </w:rPr>
        <w:t>Simplification of the rules on electoral proceedings (</w:t>
      </w:r>
      <w:r w:rsidRPr="0064227B">
        <w:rPr>
          <w:rFonts w:asciiTheme="minorHAnsi" w:hAnsiTheme="minorHAnsi"/>
          <w:i/>
          <w:sz w:val="20"/>
          <w:szCs w:val="20"/>
          <w:lang w:val="en-GB"/>
        </w:rPr>
        <w:t>Legge 23 aprile 1976 n. 136, art. 9, Riduzione dei termini e semplificazione del procedimento elettorale</w:t>
      </w:r>
      <w:r w:rsidRPr="0064227B">
        <w:rPr>
          <w:rFonts w:asciiTheme="minorHAnsi" w:hAnsiTheme="minorHAnsi"/>
          <w:sz w:val="20"/>
          <w:szCs w:val="20"/>
          <w:lang w:val="en-GB"/>
        </w:rPr>
        <w:t xml:space="preserve">), </w:t>
      </w:r>
      <w:r>
        <w:rPr>
          <w:rFonts w:asciiTheme="minorHAnsi" w:hAnsiTheme="minorHAnsi"/>
          <w:sz w:val="20"/>
          <w:szCs w:val="20"/>
          <w:lang w:val="en-GB"/>
        </w:rPr>
        <w:t xml:space="preserve">Art. 9, </w:t>
      </w:r>
      <w:r w:rsidRPr="0064227B">
        <w:rPr>
          <w:rFonts w:asciiTheme="minorHAnsi" w:hAnsiTheme="minorHAnsi"/>
          <w:sz w:val="20"/>
          <w:szCs w:val="20"/>
          <w:lang w:val="en-GB"/>
        </w:rPr>
        <w:t xml:space="preserve">available at: </w:t>
      </w:r>
      <w:hyperlink r:id="rId16" w:history="1">
        <w:r w:rsidRPr="00354A41">
          <w:rPr>
            <w:rStyle w:val="Hyperlink"/>
            <w:rFonts w:asciiTheme="minorHAnsi" w:hAnsiTheme="minorHAnsi"/>
            <w:sz w:val="20"/>
            <w:szCs w:val="20"/>
            <w:lang w:val="en-GB"/>
          </w:rPr>
          <w:t>www.parlamento.it/parlam/leggi/06022l.htm</w:t>
        </w:r>
      </w:hyperlink>
      <w:r>
        <w:rPr>
          <w:rFonts w:asciiTheme="minorHAnsi" w:hAnsiTheme="minorHAnsi"/>
        </w:rPr>
        <w:t xml:space="preserve"> </w:t>
      </w:r>
    </w:p>
  </w:footnote>
  <w:footnote w:id="13">
    <w:p w14:paraId="0F39A2C4" w14:textId="103E5926" w:rsidR="00D32BDB" w:rsidRDefault="00D32BDB">
      <w:pPr>
        <w:pStyle w:val="FootnoteText"/>
      </w:pPr>
      <w:r>
        <w:rPr>
          <w:rStyle w:val="FootnoteReference"/>
        </w:rPr>
        <w:footnoteRef/>
      </w:r>
      <w:r>
        <w:t xml:space="preserve"> </w:t>
      </w:r>
      <w:r w:rsidRPr="009612D2">
        <w:rPr>
          <w:rFonts w:asciiTheme="minorHAnsi" w:hAnsiTheme="minorHAnsi"/>
          <w:lang w:bidi="en-US"/>
        </w:rPr>
        <w:t>Law 17/2003, New rules for the exercise of voting rights by voters suffering from serious illness (</w:t>
      </w:r>
      <w:r w:rsidRPr="009612D2">
        <w:rPr>
          <w:rFonts w:asciiTheme="minorHAnsi" w:hAnsiTheme="minorHAnsi"/>
          <w:i/>
          <w:lang w:bidi="en-US"/>
        </w:rPr>
        <w:t>Legge 5 febbraio 2003. n. 17, Nuove norme per l'esercizio del diritto di voto da parte degli elettori affetti da gravi infermità</w:t>
      </w:r>
      <w:r w:rsidRPr="009612D2">
        <w:rPr>
          <w:rFonts w:asciiTheme="minorHAnsi" w:hAnsiTheme="minorHAnsi"/>
          <w:lang w:bidi="en-US"/>
        </w:rPr>
        <w:t xml:space="preserve">), available at: </w:t>
      </w:r>
      <w:hyperlink r:id="rId17" w:history="1">
        <w:r w:rsidRPr="00354A41">
          <w:rPr>
            <w:rStyle w:val="Hyperlink"/>
            <w:rFonts w:asciiTheme="minorHAnsi" w:hAnsiTheme="minorHAnsi"/>
            <w:lang w:bidi="en-US"/>
          </w:rPr>
          <w:t>www.parlamento.it/parlam/leggi/03017l.html</w:t>
        </w:r>
      </w:hyperlink>
      <w:r>
        <w:rPr>
          <w:rFonts w:asciiTheme="minorHAnsi" w:hAnsiTheme="minorHAnsi"/>
          <w:lang w:bidi="en-US"/>
        </w:rPr>
        <w:t xml:space="preserve"> </w:t>
      </w:r>
    </w:p>
  </w:footnote>
  <w:footnote w:id="14">
    <w:p w14:paraId="3D62F054" w14:textId="55451AC0" w:rsidR="00D32BDB" w:rsidRPr="005F2FB0" w:rsidRDefault="00D32BDB" w:rsidP="008337FE">
      <w:pPr>
        <w:pStyle w:val="FootnoteText"/>
        <w:rPr>
          <w:rFonts w:asciiTheme="minorHAnsi" w:hAnsiTheme="minorHAnsi" w:cs="Calibri"/>
        </w:rPr>
      </w:pPr>
      <w:r w:rsidRPr="005F2FB0">
        <w:rPr>
          <w:rStyle w:val="FootnoteReference"/>
          <w:rFonts w:asciiTheme="minorHAnsi" w:hAnsiTheme="minorHAnsi" w:cs="Calibri"/>
        </w:rPr>
        <w:footnoteRef/>
      </w:r>
      <w:r w:rsidRPr="005F2FB0">
        <w:rPr>
          <w:rFonts w:asciiTheme="minorHAnsi" w:hAnsiTheme="minorHAnsi" w:cs="Calibri"/>
        </w:rPr>
        <w:t xml:space="preserve"> </w:t>
      </w:r>
      <w:r>
        <w:rPr>
          <w:rFonts w:asciiTheme="minorHAnsi" w:hAnsiTheme="minorHAnsi" w:cs="Calibri"/>
        </w:rPr>
        <w:t>Law</w:t>
      </w:r>
      <w:r w:rsidRPr="005F2FB0">
        <w:rPr>
          <w:rFonts w:asciiTheme="minorHAnsi" w:hAnsiTheme="minorHAnsi" w:cs="Calibri"/>
        </w:rPr>
        <w:t xml:space="preserve"> 46/2009, OJ 2009 no 105.</w:t>
      </w:r>
    </w:p>
  </w:footnote>
  <w:footnote w:id="15">
    <w:p w14:paraId="6C453B62" w14:textId="6E39FCAD" w:rsidR="00D32BDB" w:rsidRPr="00A754D6" w:rsidRDefault="00D32BDB" w:rsidP="000639A0">
      <w:pPr>
        <w:rPr>
          <w:rFonts w:asciiTheme="minorHAnsi" w:hAnsiTheme="minorHAnsi"/>
          <w:sz w:val="20"/>
          <w:szCs w:val="20"/>
        </w:rPr>
      </w:pPr>
      <w:r w:rsidRPr="0064227B">
        <w:rPr>
          <w:rStyle w:val="FootnoteReference"/>
          <w:rFonts w:asciiTheme="minorHAnsi" w:hAnsiTheme="minorHAnsi"/>
          <w:sz w:val="20"/>
          <w:szCs w:val="20"/>
        </w:rPr>
        <w:footnoteRef/>
      </w:r>
      <w:r w:rsidRPr="0064227B">
        <w:rPr>
          <w:rFonts w:asciiTheme="minorHAnsi" w:hAnsiTheme="minorHAnsi"/>
          <w:sz w:val="20"/>
          <w:szCs w:val="20"/>
        </w:rPr>
        <w:t xml:space="preserve"> Law 107/2010, </w:t>
      </w:r>
      <w:r w:rsidRPr="005B2B02">
        <w:rPr>
          <w:rFonts w:asciiTheme="minorHAnsi" w:hAnsiTheme="minorHAnsi"/>
          <w:sz w:val="20"/>
          <w:szCs w:val="20"/>
        </w:rPr>
        <w:t>(</w:t>
      </w:r>
      <w:r w:rsidRPr="0064227B">
        <w:rPr>
          <w:rFonts w:asciiTheme="minorHAnsi" w:hAnsiTheme="minorHAnsi"/>
          <w:i/>
          <w:sz w:val="20"/>
          <w:szCs w:val="20"/>
        </w:rPr>
        <w:t xml:space="preserve">Legge 24 giugno 2010, n. 107, </w:t>
      </w:r>
      <w:r w:rsidRPr="0064227B">
        <w:rPr>
          <w:rFonts w:asciiTheme="minorHAnsi" w:hAnsiTheme="minorHAnsi"/>
          <w:i/>
          <w:iCs/>
          <w:color w:val="1D1D1D"/>
          <w:sz w:val="20"/>
          <w:szCs w:val="20"/>
          <w:lang w:val="it-IT"/>
        </w:rPr>
        <w:t>Misure per il riconoscimento dei diritti alle persone sordocieche</w:t>
      </w:r>
      <w:r w:rsidRPr="0064227B">
        <w:rPr>
          <w:rFonts w:asciiTheme="minorHAnsi" w:hAnsiTheme="minorHAnsi"/>
          <w:sz w:val="20"/>
          <w:szCs w:val="20"/>
        </w:rPr>
        <w:t>), OJ 2010 no 161</w:t>
      </w:r>
      <w:r w:rsidRPr="005B2B02">
        <w:rPr>
          <w:rFonts w:asciiTheme="minorHAnsi" w:hAnsiTheme="minorHAnsi"/>
          <w:sz w:val="20"/>
          <w:szCs w:val="20"/>
        </w:rPr>
        <w:t>, available at</w:t>
      </w:r>
      <w:r>
        <w:rPr>
          <w:rFonts w:asciiTheme="minorHAnsi" w:hAnsiTheme="minorHAnsi"/>
          <w:sz w:val="20"/>
          <w:szCs w:val="20"/>
        </w:rPr>
        <w:t xml:space="preserve">: </w:t>
      </w:r>
      <w:hyperlink r:id="rId18" w:history="1">
        <w:r w:rsidRPr="000103F8">
          <w:rPr>
            <w:rStyle w:val="Hyperlink"/>
            <w:rFonts w:asciiTheme="minorHAnsi" w:hAnsiTheme="minorHAnsi"/>
            <w:sz w:val="20"/>
            <w:szCs w:val="20"/>
          </w:rPr>
          <w:t>http://www.handylex.org/stato/l240610.shtml</w:t>
        </w:r>
      </w:hyperlink>
      <w:r>
        <w:rPr>
          <w:rFonts w:asciiTheme="minorHAnsi" w:hAnsiTheme="minorHAnsi"/>
          <w:sz w:val="20"/>
          <w:szCs w:val="20"/>
        </w:rPr>
        <w:t xml:space="preserve"> </w:t>
      </w:r>
    </w:p>
  </w:footnote>
  <w:footnote w:id="16">
    <w:p w14:paraId="4BF34082" w14:textId="44B92419" w:rsidR="00D32BDB" w:rsidRPr="00EB38DA" w:rsidRDefault="00D32BDB" w:rsidP="000639A0">
      <w:pPr>
        <w:pStyle w:val="FootnoteText"/>
        <w:rPr>
          <w:rFonts w:asciiTheme="minorHAnsi" w:hAnsiTheme="minorHAnsi"/>
          <w:szCs w:val="18"/>
          <w:lang w:val="fr-FR"/>
        </w:rPr>
      </w:pPr>
      <w:r w:rsidRPr="00006994">
        <w:rPr>
          <w:rStyle w:val="FootnoteReference"/>
          <w:rFonts w:asciiTheme="minorHAnsi" w:hAnsiTheme="minorHAnsi"/>
          <w:szCs w:val="18"/>
        </w:rPr>
        <w:footnoteRef/>
      </w:r>
      <w:r w:rsidRPr="00EB38DA">
        <w:rPr>
          <w:rFonts w:asciiTheme="minorHAnsi" w:hAnsiTheme="minorHAnsi"/>
          <w:szCs w:val="18"/>
          <w:lang w:val="fr-FR"/>
        </w:rPr>
        <w:t xml:space="preserve"> </w:t>
      </w:r>
      <w:r w:rsidRPr="00EB38DA">
        <w:rPr>
          <w:rFonts w:asciiTheme="minorHAnsi" w:hAnsiTheme="minorHAnsi"/>
          <w:lang w:val="fr-FR"/>
        </w:rPr>
        <w:t>Law 15/1991, (</w:t>
      </w:r>
      <w:r w:rsidRPr="00EB38DA">
        <w:rPr>
          <w:rFonts w:asciiTheme="minorHAnsi" w:hAnsiTheme="minorHAnsi"/>
          <w:i/>
          <w:lang w:val="fr-FR"/>
        </w:rPr>
        <w:t xml:space="preserve">Legge 15 gennaio 1991, n. 15,  Norme intese a favorire la votazione degli elettori non deambulanti), </w:t>
      </w:r>
      <w:r w:rsidRPr="00EB38DA">
        <w:rPr>
          <w:rFonts w:asciiTheme="minorHAnsi" w:hAnsiTheme="minorHAnsi"/>
          <w:lang w:val="fr-FR"/>
        </w:rPr>
        <w:t>OJ 1991 no. 16.</w:t>
      </w:r>
    </w:p>
  </w:footnote>
  <w:footnote w:id="17">
    <w:p w14:paraId="115EB92A" w14:textId="54DDA916" w:rsidR="00D32BDB" w:rsidRPr="00EB38DA" w:rsidRDefault="00D32BDB" w:rsidP="00610728">
      <w:pPr>
        <w:pStyle w:val="FootnoteText"/>
        <w:rPr>
          <w:lang w:val="fr-FR"/>
        </w:rPr>
      </w:pPr>
      <w:r>
        <w:rPr>
          <w:rStyle w:val="FootnoteReference"/>
        </w:rPr>
        <w:footnoteRef/>
      </w:r>
      <w:r w:rsidRPr="00EB38DA">
        <w:rPr>
          <w:lang w:val="fr-FR"/>
        </w:rPr>
        <w:t xml:space="preserve"> </w:t>
      </w:r>
      <w:r w:rsidRPr="00EB38DA">
        <w:rPr>
          <w:rFonts w:asciiTheme="minorHAnsi" w:hAnsiTheme="minorHAnsi"/>
          <w:lang w:val="fr-FR" w:bidi="en-US"/>
        </w:rPr>
        <w:t xml:space="preserve">Law 22/2006, as amended by Law 46/2009 (Legge 7 maggio 2009, n. 46, </w:t>
      </w:r>
      <w:r w:rsidRPr="00EB38DA">
        <w:rPr>
          <w:rFonts w:asciiTheme="minorHAnsi" w:hAnsiTheme="minorHAnsi"/>
          <w:i/>
          <w:lang w:val="fr-FR" w:bidi="en-US"/>
        </w:rPr>
        <w:t>Modifiche all'articolo 1 del decreto-legge 3 gennaio 2006, n. 1, convertito, con modificazioni, dalla legge 27 gennaio 2006, n. 22, in materia di ammissione al voto domiciliare di elettori affetti da infermita' che ne rendano impossibile l'allontanamento dall'abitazione</w:t>
      </w:r>
      <w:r w:rsidRPr="00EB38DA">
        <w:rPr>
          <w:rFonts w:asciiTheme="minorHAnsi" w:hAnsiTheme="minorHAnsi"/>
          <w:lang w:val="fr-FR" w:bidi="en-US"/>
        </w:rPr>
        <w:t>).</w:t>
      </w:r>
    </w:p>
  </w:footnote>
  <w:footnote w:id="18">
    <w:p w14:paraId="118264A9" w14:textId="6CF81DF6" w:rsidR="00D32BDB" w:rsidRDefault="00D32BDB" w:rsidP="0064227B">
      <w:pPr>
        <w:pStyle w:val="FootnoteText"/>
        <w:tabs>
          <w:tab w:val="left" w:pos="4290"/>
        </w:tabs>
      </w:pPr>
      <w:r>
        <w:rPr>
          <w:rStyle w:val="FootnoteReference"/>
        </w:rPr>
        <w:footnoteRef/>
      </w:r>
      <w:r>
        <w:t xml:space="preserve"> </w:t>
      </w:r>
      <w:r w:rsidRPr="00A754D6">
        <w:rPr>
          <w:rFonts w:asciiTheme="minorHAnsi" w:hAnsiTheme="minorHAnsi"/>
          <w:lang w:bidi="en-US"/>
        </w:rPr>
        <w:t>Law 104/</w:t>
      </w:r>
      <w:r>
        <w:rPr>
          <w:rFonts w:asciiTheme="minorHAnsi" w:hAnsiTheme="minorHAnsi"/>
          <w:lang w:bidi="en-US"/>
        </w:rPr>
        <w:t>19</w:t>
      </w:r>
      <w:r w:rsidRPr="00A754D6">
        <w:rPr>
          <w:rFonts w:asciiTheme="minorHAnsi" w:hAnsiTheme="minorHAnsi"/>
          <w:lang w:bidi="en-US"/>
        </w:rPr>
        <w:t>92, Framework Law regulating</w:t>
      </w:r>
      <w:r>
        <w:rPr>
          <w:rFonts w:asciiTheme="minorHAnsi" w:hAnsiTheme="minorHAnsi"/>
          <w:lang w:bidi="en-US"/>
        </w:rPr>
        <w:t xml:space="preserve"> the</w:t>
      </w:r>
      <w:r w:rsidRPr="00A754D6">
        <w:rPr>
          <w:rFonts w:asciiTheme="minorHAnsi" w:hAnsiTheme="minorHAnsi"/>
          <w:lang w:bidi="en-US"/>
        </w:rPr>
        <w:t xml:space="preserve"> assistance, social integration and rights of persons with disabilities (</w:t>
      </w:r>
      <w:r w:rsidRPr="00A754D6">
        <w:rPr>
          <w:rFonts w:asciiTheme="minorHAnsi" w:hAnsiTheme="minorHAnsi"/>
          <w:i/>
          <w:lang w:bidi="en-US"/>
        </w:rPr>
        <w:t>Legge 5 febbraio 1992 n. 104</w:t>
      </w:r>
      <w:r w:rsidRPr="00A754D6">
        <w:rPr>
          <w:rFonts w:asciiTheme="minorHAnsi" w:hAnsiTheme="minorHAnsi"/>
          <w:lang w:bidi="en-US"/>
        </w:rPr>
        <w:t xml:space="preserve">, </w:t>
      </w:r>
      <w:r w:rsidRPr="00A754D6">
        <w:rPr>
          <w:rFonts w:asciiTheme="minorHAnsi" w:hAnsiTheme="minorHAnsi"/>
          <w:i/>
          <w:lang w:bidi="en-US"/>
        </w:rPr>
        <w:t>Legge-quadro per l'assistenza, l'integrazione sociale e i diritti delle persone handicappate</w:t>
      </w:r>
      <w:r w:rsidRPr="00A754D6">
        <w:rPr>
          <w:rFonts w:asciiTheme="minorHAnsi" w:hAnsiTheme="minorHAnsi"/>
          <w:lang w:bidi="en-US"/>
        </w:rPr>
        <w:t xml:space="preserve">), </w:t>
      </w:r>
      <w:r>
        <w:rPr>
          <w:rFonts w:asciiTheme="minorHAnsi" w:hAnsiTheme="minorHAnsi"/>
          <w:lang w:bidi="en-US"/>
        </w:rPr>
        <w:t xml:space="preserve">Art. 29. </w:t>
      </w:r>
    </w:p>
  </w:footnote>
  <w:footnote w:id="19">
    <w:p w14:paraId="04C8994F" w14:textId="42821DFF" w:rsidR="00D32BDB" w:rsidRDefault="00D32BDB" w:rsidP="00412107">
      <w:pPr>
        <w:pStyle w:val="FootnoteText"/>
      </w:pPr>
      <w:r>
        <w:rPr>
          <w:rStyle w:val="FootnoteReference"/>
        </w:rPr>
        <w:footnoteRef/>
      </w:r>
      <w:r>
        <w:t xml:space="preserve"> </w:t>
      </w:r>
      <w:r w:rsidRPr="00A754D6">
        <w:rPr>
          <w:rFonts w:asciiTheme="minorHAnsi" w:hAnsiTheme="minorHAnsi"/>
          <w:lang w:bidi="en-US"/>
        </w:rPr>
        <w:t>Law 104/</w:t>
      </w:r>
      <w:r>
        <w:rPr>
          <w:rFonts w:asciiTheme="minorHAnsi" w:hAnsiTheme="minorHAnsi"/>
          <w:lang w:bidi="en-US"/>
        </w:rPr>
        <w:t>19</w:t>
      </w:r>
      <w:r w:rsidRPr="00A754D6">
        <w:rPr>
          <w:rFonts w:asciiTheme="minorHAnsi" w:hAnsiTheme="minorHAnsi"/>
          <w:lang w:bidi="en-US"/>
        </w:rPr>
        <w:t>92, Framework Law regulating</w:t>
      </w:r>
      <w:r>
        <w:rPr>
          <w:rFonts w:asciiTheme="minorHAnsi" w:hAnsiTheme="minorHAnsi"/>
          <w:lang w:bidi="en-US"/>
        </w:rPr>
        <w:t xml:space="preserve"> the</w:t>
      </w:r>
      <w:r w:rsidRPr="00A754D6">
        <w:rPr>
          <w:rFonts w:asciiTheme="minorHAnsi" w:hAnsiTheme="minorHAnsi"/>
          <w:lang w:bidi="en-US"/>
        </w:rPr>
        <w:t xml:space="preserve"> assistance, social integration and rights of persons with disabilities (</w:t>
      </w:r>
      <w:r w:rsidRPr="00A754D6">
        <w:rPr>
          <w:rFonts w:asciiTheme="minorHAnsi" w:hAnsiTheme="minorHAnsi"/>
          <w:i/>
          <w:lang w:bidi="en-US"/>
        </w:rPr>
        <w:t>Legge 5 febbraio 1992 n. 104</w:t>
      </w:r>
      <w:r w:rsidRPr="00A754D6">
        <w:rPr>
          <w:rFonts w:asciiTheme="minorHAnsi" w:hAnsiTheme="minorHAnsi"/>
          <w:lang w:bidi="en-US"/>
        </w:rPr>
        <w:t xml:space="preserve">, </w:t>
      </w:r>
      <w:r w:rsidRPr="00A754D6">
        <w:rPr>
          <w:rFonts w:asciiTheme="minorHAnsi" w:hAnsiTheme="minorHAnsi"/>
          <w:i/>
          <w:lang w:bidi="en-US"/>
        </w:rPr>
        <w:t>Legge-quadro per l'assistenza, l'integrazione sociale e i diritti delle persone handicappate</w:t>
      </w:r>
      <w:r w:rsidRPr="00A754D6">
        <w:rPr>
          <w:rFonts w:asciiTheme="minorHAnsi" w:hAnsiTheme="minorHAnsi"/>
          <w:lang w:bidi="en-US"/>
        </w:rPr>
        <w:t xml:space="preserve">), </w:t>
      </w:r>
      <w:r>
        <w:rPr>
          <w:rFonts w:asciiTheme="minorHAnsi" w:hAnsiTheme="minorHAnsi"/>
          <w:lang w:bidi="en-US"/>
        </w:rPr>
        <w:t>Art. 29.</w:t>
      </w:r>
      <w:r w:rsidRPr="00356896">
        <w:rPr>
          <w:rFonts w:asciiTheme="minorHAnsi" w:hAnsiTheme="minorHAnsi"/>
          <w:b/>
          <w:lang w:bidi="en-US"/>
        </w:rPr>
        <w:t xml:space="preserve"> All available at: </w:t>
      </w:r>
      <w:hyperlink r:id="rId19" w:history="1">
        <w:r w:rsidRPr="00356896">
          <w:rPr>
            <w:rStyle w:val="Hyperlink"/>
            <w:rFonts w:asciiTheme="minorHAnsi" w:hAnsiTheme="minorHAnsi"/>
            <w:b/>
            <w:lang w:bidi="en-US"/>
          </w:rPr>
          <w:t>http://www.normattiva.it</w:t>
        </w:r>
      </w:hyperlink>
    </w:p>
  </w:footnote>
  <w:footnote w:id="20">
    <w:p w14:paraId="1DC9940D" w14:textId="77777777" w:rsidR="00D32BDB" w:rsidRPr="00D32BDB" w:rsidRDefault="00D32BDB" w:rsidP="003C5300">
      <w:pPr>
        <w:pStyle w:val="FootnoteText"/>
      </w:pPr>
      <w:r>
        <w:rPr>
          <w:rStyle w:val="FootnoteReference"/>
        </w:rPr>
        <w:footnoteRef/>
      </w:r>
      <w:r w:rsidRPr="00D32BDB">
        <w:t xml:space="preserve"> </w:t>
      </w:r>
      <w:r w:rsidRPr="00D32BDB">
        <w:rPr>
          <w:rFonts w:asciiTheme="minorHAnsi" w:hAnsiTheme="minorHAnsi"/>
          <w:lang w:bidi="en-US"/>
        </w:rPr>
        <w:t>Law 15/1991, (</w:t>
      </w:r>
      <w:r w:rsidRPr="00D32BDB">
        <w:rPr>
          <w:rFonts w:asciiTheme="minorHAnsi" w:hAnsiTheme="minorHAnsi"/>
          <w:i/>
          <w:lang w:bidi="en-US"/>
        </w:rPr>
        <w:t>Legge 15 gennaio 1991, n. 15, Norme intese a favorire la votazione degli elettori non deambulanti</w:t>
      </w:r>
      <w:r w:rsidRPr="00D32BDB">
        <w:rPr>
          <w:rFonts w:asciiTheme="minorHAnsi" w:hAnsiTheme="minorHAnsi"/>
          <w:lang w:bidi="en-US"/>
        </w:rPr>
        <w:t>), OJ 1991 no. 16.</w:t>
      </w:r>
    </w:p>
  </w:footnote>
  <w:footnote w:id="21">
    <w:p w14:paraId="704FD87E" w14:textId="567689BB" w:rsidR="00D32BDB" w:rsidRPr="00F12308" w:rsidRDefault="00D32BDB" w:rsidP="00AD311C">
      <w:pPr>
        <w:pStyle w:val="FootnoteText"/>
        <w:rPr>
          <w:rFonts w:asciiTheme="minorHAnsi" w:hAnsiTheme="minorHAnsi"/>
        </w:rPr>
      </w:pPr>
      <w:r w:rsidRPr="00F12308">
        <w:rPr>
          <w:rStyle w:val="FootnoteReference"/>
          <w:rFonts w:asciiTheme="minorHAnsi" w:hAnsiTheme="minorHAnsi"/>
        </w:rPr>
        <w:footnoteRef/>
      </w:r>
      <w:r w:rsidRPr="00F12308">
        <w:rPr>
          <w:rFonts w:asciiTheme="minorHAnsi" w:hAnsiTheme="minorHAnsi"/>
        </w:rPr>
        <w:t xml:space="preserve"> </w:t>
      </w:r>
      <w:r>
        <w:rPr>
          <w:rFonts w:asciiTheme="minorHAnsi" w:hAnsiTheme="minorHAnsi"/>
        </w:rPr>
        <w:t xml:space="preserve">Law </w:t>
      </w:r>
      <w:r w:rsidRPr="00F12308">
        <w:rPr>
          <w:rFonts w:asciiTheme="minorHAnsi" w:hAnsiTheme="minorHAnsi"/>
        </w:rPr>
        <w:t>4</w:t>
      </w:r>
      <w:r>
        <w:rPr>
          <w:rFonts w:asciiTheme="minorHAnsi" w:hAnsiTheme="minorHAnsi"/>
        </w:rPr>
        <w:t>/2004</w:t>
      </w:r>
      <w:r w:rsidRPr="00F12308">
        <w:rPr>
          <w:rFonts w:asciiTheme="minorHAnsi" w:hAnsiTheme="minorHAnsi"/>
        </w:rPr>
        <w:t>, Provisions on promoting access by person</w:t>
      </w:r>
      <w:r>
        <w:rPr>
          <w:rFonts w:asciiTheme="minorHAnsi" w:hAnsiTheme="minorHAnsi"/>
        </w:rPr>
        <w:t>s with disabilities to computer</w:t>
      </w:r>
      <w:r w:rsidRPr="00F12308">
        <w:rPr>
          <w:rFonts w:asciiTheme="minorHAnsi" w:hAnsiTheme="minorHAnsi"/>
        </w:rPr>
        <w:t xml:space="preserve">/ information systems, </w:t>
      </w:r>
      <w:r w:rsidRPr="005B2B02">
        <w:rPr>
          <w:rFonts w:asciiTheme="minorHAnsi" w:hAnsiTheme="minorHAnsi"/>
        </w:rPr>
        <w:t>“</w:t>
      </w:r>
      <w:r w:rsidRPr="0064227B">
        <w:rPr>
          <w:rFonts w:asciiTheme="minorHAnsi" w:hAnsiTheme="minorHAnsi"/>
        </w:rPr>
        <w:t>Stanca</w:t>
      </w:r>
      <w:r w:rsidRPr="005B2B02">
        <w:rPr>
          <w:rFonts w:asciiTheme="minorHAnsi" w:hAnsiTheme="minorHAnsi"/>
        </w:rPr>
        <w:t xml:space="preserve"> Law”</w:t>
      </w:r>
      <w:r>
        <w:rPr>
          <w:rFonts w:asciiTheme="minorHAnsi" w:hAnsiTheme="minorHAnsi"/>
        </w:rPr>
        <w:t xml:space="preserve"> </w:t>
      </w:r>
      <w:r w:rsidRPr="00F12308">
        <w:rPr>
          <w:rFonts w:asciiTheme="minorHAnsi" w:hAnsiTheme="minorHAnsi"/>
        </w:rPr>
        <w:t>(</w:t>
      </w:r>
      <w:r w:rsidRPr="00F12308">
        <w:rPr>
          <w:rFonts w:asciiTheme="minorHAnsi" w:hAnsiTheme="minorHAnsi"/>
          <w:i/>
        </w:rPr>
        <w:t>Legge 9 febbraio 2004 n. 4, Disposizioni per favorire l'accesso dei soggetti disabili agli strumenti informatici, Legge Stanca</w:t>
      </w:r>
      <w:r w:rsidRPr="00F12308">
        <w:rPr>
          <w:rFonts w:asciiTheme="minorHAnsi" w:hAnsiTheme="minorHAnsi"/>
        </w:rPr>
        <w:t xml:space="preserve">), available at: </w:t>
      </w:r>
      <w:hyperlink r:id="rId20" w:history="1">
        <w:r w:rsidRPr="00F12308">
          <w:rPr>
            <w:rStyle w:val="Hyperlink"/>
            <w:rFonts w:asciiTheme="minorHAnsi" w:hAnsiTheme="minorHAnsi"/>
            <w:color w:val="auto"/>
          </w:rPr>
          <w:t>www.pubbliaccesso.gov.it/normative/legge_20040109_n4.htm</w:t>
        </w:r>
      </w:hyperlink>
      <w:r w:rsidRPr="00F12308">
        <w:rPr>
          <w:rFonts w:asciiTheme="minorHAnsi" w:hAnsiTheme="minorHAnsi"/>
        </w:rPr>
        <w:t>.</w:t>
      </w:r>
    </w:p>
  </w:footnote>
  <w:footnote w:id="22">
    <w:p w14:paraId="17F7A2D5" w14:textId="69C7606B"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w:t>
      </w:r>
      <w:r>
        <w:rPr>
          <w:rFonts w:asciiTheme="minorHAnsi" w:hAnsiTheme="minorHAnsi"/>
        </w:rPr>
        <w:t xml:space="preserve">See </w:t>
      </w:r>
      <w:hyperlink r:id="rId21" w:history="1">
        <w:r w:rsidRPr="0064227B">
          <w:rPr>
            <w:rStyle w:val="Hyperlink"/>
            <w:rFonts w:asciiTheme="minorHAnsi" w:hAnsiTheme="minorHAnsi" w:cs="Arial"/>
          </w:rPr>
          <w:t>http://www.agid.gov.it/</w:t>
        </w:r>
      </w:hyperlink>
      <w:r w:rsidRPr="0064227B">
        <w:rPr>
          <w:rFonts w:asciiTheme="minorHAnsi" w:hAnsiTheme="minorHAnsi"/>
        </w:rPr>
        <w:t xml:space="preserve">.  </w:t>
      </w:r>
    </w:p>
  </w:footnote>
  <w:footnote w:id="23">
    <w:p w14:paraId="0EFBABF2" w14:textId="03B356BA" w:rsidR="00D32BDB" w:rsidRDefault="00D32BDB" w:rsidP="00AD311C">
      <w:pPr>
        <w:pStyle w:val="FootnoteText"/>
      </w:pPr>
      <w:r>
        <w:rPr>
          <w:rStyle w:val="FootnoteReference"/>
        </w:rPr>
        <w:footnoteRef/>
      </w:r>
      <w:r>
        <w:t xml:space="preserve"> </w:t>
      </w:r>
      <w:r w:rsidRPr="0064227B">
        <w:t>Osservatorio Siti Internet</w:t>
      </w:r>
      <w:r>
        <w:t xml:space="preserve">, available at: </w:t>
      </w:r>
      <w:hyperlink r:id="rId22" w:anchor="menu" w:history="1">
        <w:r w:rsidRPr="00354A41">
          <w:rPr>
            <w:rStyle w:val="Hyperlink"/>
          </w:rPr>
          <w:t>www.uiciechi.it/osi/#menu</w:t>
        </w:r>
      </w:hyperlink>
      <w:r>
        <w:t xml:space="preserve"> </w:t>
      </w:r>
    </w:p>
  </w:footnote>
  <w:footnote w:id="24">
    <w:p w14:paraId="122E79C2" w14:textId="0FBADC6B"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w:t>
      </w:r>
      <w:r>
        <w:rPr>
          <w:rFonts w:asciiTheme="minorHAnsi" w:hAnsiTheme="minorHAnsi"/>
        </w:rPr>
        <w:t>L</w:t>
      </w:r>
      <w:r w:rsidRPr="0064227B">
        <w:rPr>
          <w:rFonts w:asciiTheme="minorHAnsi" w:hAnsiTheme="minorHAnsi"/>
        </w:rPr>
        <w:t xml:space="preserve">egal analysis confirmed by </w:t>
      </w:r>
      <w:r w:rsidRPr="0064227B">
        <w:rPr>
          <w:rFonts w:asciiTheme="minorHAnsi" w:hAnsiTheme="minorHAnsi"/>
          <w:i/>
        </w:rPr>
        <w:t>Unione italiana ciechi e ipovedenti</w:t>
      </w:r>
      <w:r w:rsidRPr="0064227B">
        <w:rPr>
          <w:rFonts w:asciiTheme="minorHAnsi" w:hAnsiTheme="minorHAnsi"/>
        </w:rPr>
        <w:t xml:space="preserve"> – Italian Union of Blind and visually impaired persons,</w:t>
      </w:r>
      <w:r>
        <w:rPr>
          <w:rFonts w:asciiTheme="minorHAnsi" w:hAnsiTheme="minorHAnsi"/>
        </w:rPr>
        <w:t xml:space="preserve"> and</w:t>
      </w:r>
      <w:r w:rsidRPr="0064227B">
        <w:rPr>
          <w:rFonts w:asciiTheme="minorHAnsi" w:hAnsiTheme="minorHAnsi"/>
        </w:rPr>
        <w:t xml:space="preserve"> </w:t>
      </w:r>
      <w:r w:rsidRPr="0064227B">
        <w:rPr>
          <w:rFonts w:asciiTheme="minorHAnsi" w:hAnsiTheme="minorHAnsi"/>
          <w:i/>
        </w:rPr>
        <w:t>Forum Europeo delle disabilità</w:t>
      </w:r>
      <w:r w:rsidRPr="0064227B">
        <w:rPr>
          <w:rFonts w:asciiTheme="minorHAnsi" w:hAnsiTheme="minorHAnsi"/>
        </w:rPr>
        <w:t xml:space="preserve"> – European </w:t>
      </w:r>
      <w:r>
        <w:rPr>
          <w:rFonts w:asciiTheme="minorHAnsi" w:hAnsiTheme="minorHAnsi"/>
        </w:rPr>
        <w:t>Disability Forum</w:t>
      </w:r>
      <w:r w:rsidRPr="0064227B">
        <w:rPr>
          <w:rFonts w:asciiTheme="minorHAnsi" w:hAnsiTheme="minorHAnsi"/>
        </w:rPr>
        <w:t>).</w:t>
      </w:r>
    </w:p>
  </w:footnote>
  <w:footnote w:id="25">
    <w:p w14:paraId="017FD43C" w14:textId="77777777" w:rsidR="00D32BDB" w:rsidRPr="007D2B6B" w:rsidRDefault="00D32BDB" w:rsidP="005B2B02">
      <w:pPr>
        <w:pStyle w:val="FootnoteText"/>
        <w:rPr>
          <w:rFonts w:asciiTheme="minorHAnsi" w:hAnsiTheme="minorHAnsi"/>
        </w:rPr>
      </w:pPr>
      <w:r w:rsidRPr="007D2B6B">
        <w:rPr>
          <w:rStyle w:val="FootnoteReference"/>
          <w:rFonts w:asciiTheme="minorHAnsi" w:hAnsiTheme="minorHAnsi"/>
        </w:rPr>
        <w:footnoteRef/>
      </w:r>
      <w:r w:rsidRPr="007D2B6B">
        <w:rPr>
          <w:rFonts w:asciiTheme="minorHAnsi" w:hAnsiTheme="minorHAnsi"/>
          <w:lang w:val="it-IT"/>
        </w:rPr>
        <w:t xml:space="preserve"> Decree Law 177/2005, Rules regulating audiovisual and radiophonic media (</w:t>
      </w:r>
      <w:r w:rsidRPr="007D2B6B">
        <w:rPr>
          <w:rFonts w:asciiTheme="minorHAnsi" w:hAnsiTheme="minorHAnsi"/>
          <w:i/>
          <w:lang w:val="it-IT"/>
        </w:rPr>
        <w:t>Decreto legislativo 31 luglio 2005 no. 177 Testo unico dei servizi audiovisivi e radiofonici</w:t>
      </w:r>
      <w:r w:rsidRPr="007D2B6B">
        <w:rPr>
          <w:rFonts w:asciiTheme="minorHAnsi" w:hAnsiTheme="minorHAnsi"/>
          <w:lang w:val="it-IT"/>
        </w:rPr>
        <w:t xml:space="preserve">), available at: </w:t>
      </w:r>
      <w:hyperlink r:id="rId23" w:history="1">
        <w:r w:rsidRPr="007D2B6B">
          <w:rPr>
            <w:rStyle w:val="Hyperlink"/>
            <w:rFonts w:asciiTheme="minorHAnsi" w:hAnsiTheme="minorHAnsi"/>
            <w:lang w:val="it-IT"/>
          </w:rPr>
          <w:t>http://www.normattiva.it/atto/caricaDettaglioAtto?atto.dataPubblicazioneGazzetta=2005-09-07&amp;atto.codiceRedazionale=005G0206&amp;currentPage=1</w:t>
        </w:r>
      </w:hyperlink>
      <w:r w:rsidRPr="007D2B6B">
        <w:rPr>
          <w:rFonts w:asciiTheme="minorHAnsi" w:hAnsiTheme="minorHAnsi"/>
          <w:lang w:val="it-IT"/>
        </w:rPr>
        <w:t xml:space="preserve">  </w:t>
      </w:r>
      <w:r w:rsidRPr="007D2B6B">
        <w:rPr>
          <w:rFonts w:asciiTheme="minorHAnsi" w:hAnsiTheme="minorHAnsi"/>
          <w:lang w:val="en-GB"/>
        </w:rPr>
        <w:t>The law states that accessibility criteria of public broadcasts are indicated in the Rai Service Agreement, to be renewed every three years.</w:t>
      </w:r>
    </w:p>
  </w:footnote>
  <w:footnote w:id="26">
    <w:p w14:paraId="07957250" w14:textId="02D39404" w:rsidR="00D32BDB" w:rsidRPr="0064227B" w:rsidRDefault="00D32BDB" w:rsidP="00270BD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lang w:val="it-IT"/>
        </w:rPr>
        <w:t xml:space="preserve"> Ministry of Economic Development (</w:t>
      </w:r>
      <w:r w:rsidRPr="0064227B">
        <w:rPr>
          <w:rFonts w:asciiTheme="minorHAnsi" w:hAnsiTheme="minorHAnsi"/>
          <w:i/>
          <w:lang w:val="it-IT"/>
        </w:rPr>
        <w:t>Ministro dello sviluppo economico</w:t>
      </w:r>
      <w:r w:rsidRPr="0064227B">
        <w:rPr>
          <w:rFonts w:asciiTheme="minorHAnsi" w:hAnsiTheme="minorHAnsi"/>
          <w:lang w:val="it-IT"/>
        </w:rPr>
        <w:t>) (2011), Rai Service Agreement (</w:t>
      </w:r>
      <w:r w:rsidRPr="0064227B">
        <w:rPr>
          <w:rFonts w:asciiTheme="minorHAnsi" w:hAnsiTheme="minorHAnsi"/>
          <w:i/>
          <w:lang w:val="it-IT"/>
        </w:rPr>
        <w:t>Contratto di servizio Rai</w:t>
      </w:r>
      <w:r w:rsidRPr="0064227B">
        <w:rPr>
          <w:rFonts w:asciiTheme="minorHAnsi" w:hAnsiTheme="minorHAnsi"/>
          <w:lang w:val="it-IT"/>
        </w:rPr>
        <w:t xml:space="preserve">), available at: </w:t>
      </w:r>
      <w:hyperlink r:id="rId24" w:history="1">
        <w:r w:rsidRPr="0064227B">
          <w:rPr>
            <w:rStyle w:val="Hyperlink"/>
            <w:rFonts w:asciiTheme="minorHAnsi" w:hAnsiTheme="minorHAnsi"/>
            <w:lang w:val="it-IT"/>
          </w:rPr>
          <w:t>www.segretariatosociale.rai.it/regolamenti/contratto2010_2012.html</w:t>
        </w:r>
      </w:hyperlink>
      <w:r w:rsidRPr="0064227B">
        <w:rPr>
          <w:rFonts w:asciiTheme="minorHAnsi" w:hAnsiTheme="minorHAnsi"/>
          <w:lang w:val="it-IT"/>
        </w:rPr>
        <w:t xml:space="preserve">. </w:t>
      </w:r>
      <w:r w:rsidRPr="007D2B6B">
        <w:rPr>
          <w:rFonts w:asciiTheme="minorHAnsi" w:hAnsiTheme="minorHAnsi"/>
          <w:lang w:val="it-IT"/>
        </w:rPr>
        <w:t xml:space="preserve">The </w:t>
      </w:r>
      <w:r w:rsidRPr="0064227B">
        <w:rPr>
          <w:rFonts w:asciiTheme="minorHAnsi" w:hAnsiTheme="minorHAnsi"/>
        </w:rPr>
        <w:t xml:space="preserve">2013 service agreement is not </w:t>
      </w:r>
      <w:r>
        <w:rPr>
          <w:rFonts w:asciiTheme="minorHAnsi" w:hAnsiTheme="minorHAnsi"/>
        </w:rPr>
        <w:t>yet available.</w:t>
      </w:r>
    </w:p>
  </w:footnote>
  <w:footnote w:id="27">
    <w:p w14:paraId="7DB897D5" w14:textId="1A55C8F1" w:rsidR="00D32BDB" w:rsidRPr="0064227B" w:rsidRDefault="00D32BDB" w:rsidP="00221216">
      <w:pPr>
        <w:pStyle w:val="FootnoteText"/>
        <w:rPr>
          <w:i/>
        </w:rPr>
      </w:pPr>
      <w:r>
        <w:rPr>
          <w:rStyle w:val="FootnoteReference"/>
        </w:rPr>
        <w:footnoteRef/>
      </w:r>
      <w:r>
        <w:t xml:space="preserve"> Law 118/1971 (</w:t>
      </w:r>
      <w:r w:rsidRPr="0064227B">
        <w:rPr>
          <w:i/>
        </w:rPr>
        <w:t>Legge 30 marzo 1971, n. 118</w:t>
      </w:r>
      <w:r>
        <w:t xml:space="preserve">,  </w:t>
      </w:r>
      <w:r w:rsidRPr="0064227B">
        <w:rPr>
          <w:i/>
        </w:rPr>
        <w:t>Conversione in legge del decreto-legge 30 gennaio 1971, n. 5, e nuove norme in favore dei mutilati ed invalidi civili</w:t>
      </w:r>
      <w:r>
        <w:rPr>
          <w:i/>
        </w:rPr>
        <w:t xml:space="preserve">), </w:t>
      </w:r>
      <w:r w:rsidRPr="0064227B">
        <w:t xml:space="preserve">available at : </w:t>
      </w:r>
      <w:hyperlink r:id="rId25" w:history="1">
        <w:r w:rsidRPr="00354A41">
          <w:rPr>
            <w:rStyle w:val="Hyperlink"/>
          </w:rPr>
          <w:t>http://www.normattiva.it</w:t>
        </w:r>
      </w:hyperlink>
    </w:p>
  </w:footnote>
  <w:footnote w:id="28">
    <w:p w14:paraId="4AF771E9" w14:textId="13EF1A2E" w:rsidR="00D32BDB" w:rsidRPr="00EB38DA" w:rsidRDefault="00D32BDB">
      <w:pPr>
        <w:pStyle w:val="FootnoteText"/>
        <w:rPr>
          <w:lang w:val="fr-FR"/>
        </w:rPr>
      </w:pPr>
      <w:r>
        <w:rPr>
          <w:rStyle w:val="FootnoteReference"/>
        </w:rPr>
        <w:footnoteRef/>
      </w:r>
      <w:r w:rsidRPr="00EB38DA">
        <w:rPr>
          <w:lang w:val="fr-FR"/>
        </w:rPr>
        <w:t xml:space="preserve"> </w:t>
      </w:r>
      <w:r w:rsidRPr="00EB38DA">
        <w:rPr>
          <w:rFonts w:asciiTheme="minorHAnsi" w:hAnsiTheme="minorHAnsi"/>
          <w:lang w:val="fr-FR"/>
        </w:rPr>
        <w:t>Law 15/1991, (</w:t>
      </w:r>
      <w:r w:rsidRPr="00EB38DA">
        <w:rPr>
          <w:rFonts w:asciiTheme="minorHAnsi" w:hAnsiTheme="minorHAnsi"/>
          <w:i/>
          <w:lang w:val="fr-FR"/>
        </w:rPr>
        <w:t xml:space="preserve">Legge 15 gennaio 1991, n. 15,  Norme intese a favorire la votazione degli elettori non deambulanti), </w:t>
      </w:r>
      <w:r w:rsidRPr="00EB38DA">
        <w:rPr>
          <w:rFonts w:asciiTheme="minorHAnsi" w:hAnsiTheme="minorHAnsi"/>
          <w:lang w:val="fr-FR"/>
        </w:rPr>
        <w:t>OJ 1991 no. 16.</w:t>
      </w:r>
    </w:p>
  </w:footnote>
  <w:footnote w:id="29">
    <w:p w14:paraId="603422FB" w14:textId="77777777" w:rsidR="00D32BDB" w:rsidRPr="00A754D6" w:rsidRDefault="00D32BDB" w:rsidP="00610728">
      <w:pPr>
        <w:pStyle w:val="testocenter"/>
        <w:shd w:val="clear" w:color="auto" w:fill="FFFFFF"/>
        <w:spacing w:before="0" w:beforeAutospacing="0" w:after="0" w:afterAutospacing="0"/>
        <w:rPr>
          <w:rFonts w:asciiTheme="minorHAnsi" w:hAnsiTheme="minorHAnsi"/>
        </w:rPr>
      </w:pPr>
      <w:r w:rsidRPr="0064227B">
        <w:rPr>
          <w:rStyle w:val="FootnoteReference"/>
          <w:rFonts w:ascii="Calibri" w:hAnsi="Calibri"/>
          <w:sz w:val="22"/>
        </w:rPr>
        <w:footnoteRef/>
      </w:r>
      <w:r>
        <w:t xml:space="preserve"> </w:t>
      </w:r>
      <w:r>
        <w:rPr>
          <w:rFonts w:asciiTheme="minorHAnsi" w:hAnsiTheme="minorHAnsi"/>
          <w:sz w:val="20"/>
          <w:szCs w:val="20"/>
          <w:lang w:val="en-GB"/>
        </w:rPr>
        <w:t>Law 22/2006, C</w:t>
      </w:r>
      <w:r w:rsidRPr="00A754D6">
        <w:rPr>
          <w:rFonts w:asciiTheme="minorHAnsi" w:hAnsiTheme="minorHAnsi"/>
          <w:sz w:val="20"/>
          <w:szCs w:val="20"/>
          <w:lang w:val="en-GB"/>
        </w:rPr>
        <w:t xml:space="preserve">onversion and modification of the decree law n. 1 of January 2006, providing urgent provisions for domiciliary vote for some voters, for the digitalization of the counting of vote and for allowing the presence of OSCE observators in polling stations. </w:t>
      </w:r>
      <w:r w:rsidRPr="00A754D6">
        <w:rPr>
          <w:rFonts w:asciiTheme="minorHAnsi" w:hAnsiTheme="minorHAnsi"/>
          <w:sz w:val="20"/>
          <w:szCs w:val="20"/>
        </w:rPr>
        <w:t>(</w:t>
      </w:r>
      <w:r w:rsidRPr="00A754D6">
        <w:rPr>
          <w:rFonts w:asciiTheme="minorHAnsi" w:hAnsiTheme="minorHAnsi"/>
          <w:i/>
          <w:sz w:val="20"/>
          <w:szCs w:val="20"/>
        </w:rPr>
        <w:t>Legge 27 gennaio 2006, n. 22 Conversione in legge, con modificazioni, del decreto-legge 3 gennaio 2006, n. 1, recante disposizioni urgenti per l'esercizio domiciliare del voto per taluni elettori, per la rilevazione informatizzata</w:t>
      </w:r>
      <w:r w:rsidRPr="00A754D6">
        <w:rPr>
          <w:rFonts w:asciiTheme="minorHAnsi" w:hAnsiTheme="minorHAnsi"/>
          <w:sz w:val="20"/>
          <w:szCs w:val="20"/>
        </w:rPr>
        <w:t xml:space="preserve"> </w:t>
      </w:r>
      <w:r w:rsidRPr="00A754D6">
        <w:rPr>
          <w:rFonts w:asciiTheme="minorHAnsi" w:hAnsiTheme="minorHAnsi"/>
          <w:i/>
          <w:sz w:val="20"/>
          <w:szCs w:val="20"/>
        </w:rPr>
        <w:t>dello scrutinio e per l'ammissione ai seggi di osservatori OSCE, in occasione delle prossime elezioni politiche</w:t>
      </w:r>
      <w:r w:rsidRPr="00A754D6">
        <w:rPr>
          <w:rFonts w:asciiTheme="minorHAnsi" w:hAnsiTheme="minorHAnsi"/>
          <w:sz w:val="20"/>
          <w:szCs w:val="20"/>
        </w:rPr>
        <w:t xml:space="preserve">). </w:t>
      </w:r>
      <w:r w:rsidRPr="00EB38DA">
        <w:rPr>
          <w:rFonts w:asciiTheme="minorHAnsi" w:hAnsiTheme="minorHAnsi"/>
          <w:sz w:val="20"/>
          <w:szCs w:val="20"/>
        </w:rPr>
        <w:t xml:space="preserve">Available at: </w:t>
      </w:r>
      <w:hyperlink r:id="rId26" w:history="1">
        <w:r w:rsidRPr="00EB38DA">
          <w:rPr>
            <w:rStyle w:val="Hyperlink"/>
            <w:rFonts w:asciiTheme="minorHAnsi" w:hAnsiTheme="minorHAnsi"/>
            <w:sz w:val="20"/>
            <w:szCs w:val="20"/>
          </w:rPr>
          <w:t>www.parlamento.it/parlam/leggi/06022l.htm</w:t>
        </w:r>
      </w:hyperlink>
    </w:p>
    <w:p w14:paraId="068D4252" w14:textId="57360809" w:rsidR="00D32BDB" w:rsidRPr="00EB38DA" w:rsidRDefault="00D32BDB">
      <w:pPr>
        <w:pStyle w:val="FootnoteText"/>
        <w:rPr>
          <w:lang w:val="it-IT"/>
        </w:rPr>
      </w:pPr>
    </w:p>
  </w:footnote>
  <w:footnote w:id="30">
    <w:p w14:paraId="52605B18" w14:textId="73F8CCFA" w:rsidR="00D32BDB" w:rsidRPr="00EB38DA" w:rsidRDefault="00D32BDB" w:rsidP="00A80AEB">
      <w:pPr>
        <w:pStyle w:val="FootnoteText"/>
        <w:rPr>
          <w:rFonts w:asciiTheme="minorHAnsi" w:hAnsiTheme="minorHAnsi"/>
          <w:sz w:val="18"/>
          <w:szCs w:val="18"/>
          <w:lang w:val="it-IT"/>
        </w:rPr>
      </w:pPr>
      <w:r w:rsidRPr="0064227B">
        <w:rPr>
          <w:rStyle w:val="FootnoteReference"/>
          <w:rFonts w:asciiTheme="minorHAnsi" w:hAnsiTheme="minorHAnsi"/>
        </w:rPr>
        <w:footnoteRef/>
      </w:r>
      <w:r w:rsidRPr="00EB38DA">
        <w:rPr>
          <w:rFonts w:asciiTheme="minorHAnsi" w:hAnsiTheme="minorHAnsi"/>
          <w:lang w:val="it-IT"/>
        </w:rPr>
        <w:t xml:space="preserve"> Law 15/1991, (</w:t>
      </w:r>
      <w:r w:rsidRPr="00EB38DA">
        <w:rPr>
          <w:rFonts w:asciiTheme="minorHAnsi" w:hAnsiTheme="minorHAnsi"/>
          <w:i/>
          <w:lang w:val="it-IT"/>
        </w:rPr>
        <w:t xml:space="preserve">Legge 15 gennaio 1991, n. 15,  Norme intese a favorire la votazione degli elettori non deambulanti), </w:t>
      </w:r>
      <w:r w:rsidRPr="00EB38DA">
        <w:rPr>
          <w:rFonts w:asciiTheme="minorHAnsi" w:hAnsiTheme="minorHAnsi"/>
          <w:lang w:val="it-IT"/>
        </w:rPr>
        <w:t>OJ 1991 no. 16.</w:t>
      </w:r>
    </w:p>
  </w:footnote>
  <w:footnote w:id="31">
    <w:p w14:paraId="05EA6D10" w14:textId="722782D1" w:rsidR="00D32BDB" w:rsidRPr="00EB38DA" w:rsidRDefault="00D32BDB" w:rsidP="00483632">
      <w:pPr>
        <w:pStyle w:val="FootnoteText"/>
        <w:rPr>
          <w:lang w:val="fr-FR"/>
        </w:rPr>
      </w:pPr>
      <w:r>
        <w:rPr>
          <w:rStyle w:val="FootnoteReference"/>
        </w:rPr>
        <w:footnoteRef/>
      </w:r>
      <w:r w:rsidRPr="00EB38DA">
        <w:rPr>
          <w:lang w:val="fr-FR"/>
        </w:rPr>
        <w:t xml:space="preserve"> </w:t>
      </w:r>
      <w:r w:rsidRPr="00EB38DA">
        <w:rPr>
          <w:rFonts w:asciiTheme="minorHAnsi" w:hAnsiTheme="minorHAnsi"/>
          <w:lang w:val="fr-FR" w:bidi="en-US"/>
        </w:rPr>
        <w:t xml:space="preserve">Law 15/1991, (Legge 15 gennaio 1991, n. 15, </w:t>
      </w:r>
      <w:r w:rsidRPr="00EB38DA">
        <w:rPr>
          <w:rFonts w:asciiTheme="minorHAnsi" w:hAnsiTheme="minorHAnsi"/>
          <w:i/>
          <w:lang w:val="fr-FR" w:bidi="en-US"/>
        </w:rPr>
        <w:t>Norme intese a favorire la votazione degli elettori non deambulanti</w:t>
      </w:r>
      <w:r w:rsidRPr="00EB38DA">
        <w:rPr>
          <w:rFonts w:asciiTheme="minorHAnsi" w:hAnsiTheme="minorHAnsi"/>
          <w:lang w:val="fr-FR" w:bidi="en-US"/>
        </w:rPr>
        <w:t>), OJ 1991 no. 16.</w:t>
      </w:r>
    </w:p>
  </w:footnote>
  <w:footnote w:id="32">
    <w:p w14:paraId="76F9FB03" w14:textId="2A884E33" w:rsidR="00D32BDB" w:rsidRDefault="00D32BDB" w:rsidP="00483632">
      <w:pPr>
        <w:pStyle w:val="FootnoteText"/>
      </w:pPr>
      <w:r>
        <w:rPr>
          <w:rStyle w:val="FootnoteReference"/>
        </w:rPr>
        <w:footnoteRef/>
      </w:r>
      <w:r w:rsidRPr="00495F71">
        <w:rPr>
          <w:rFonts w:asciiTheme="minorHAnsi" w:hAnsiTheme="minorHAnsi"/>
          <w:lang w:bidi="en-US"/>
        </w:rPr>
        <w:t>Law 104/92, Framework Law regulating</w:t>
      </w:r>
      <w:r>
        <w:rPr>
          <w:rFonts w:asciiTheme="minorHAnsi" w:hAnsiTheme="minorHAnsi"/>
          <w:lang w:bidi="en-US"/>
        </w:rPr>
        <w:t xml:space="preserve"> the</w:t>
      </w:r>
      <w:r w:rsidRPr="00495F71">
        <w:rPr>
          <w:rFonts w:asciiTheme="minorHAnsi" w:hAnsiTheme="minorHAnsi"/>
          <w:lang w:bidi="en-US"/>
        </w:rPr>
        <w:t xml:space="preserve"> assistance, social integration and rights of persons with disabilities (</w:t>
      </w:r>
      <w:r w:rsidRPr="00495F71">
        <w:rPr>
          <w:rFonts w:asciiTheme="minorHAnsi" w:hAnsiTheme="minorHAnsi"/>
          <w:i/>
          <w:lang w:bidi="en-US"/>
        </w:rPr>
        <w:t>Legge 5 febbraio 1992 n. 104</w:t>
      </w:r>
      <w:r w:rsidRPr="00495F71">
        <w:rPr>
          <w:rFonts w:asciiTheme="minorHAnsi" w:hAnsiTheme="minorHAnsi"/>
          <w:lang w:bidi="en-US"/>
        </w:rPr>
        <w:t xml:space="preserve">, </w:t>
      </w:r>
      <w:r w:rsidRPr="00495F71">
        <w:rPr>
          <w:rFonts w:asciiTheme="minorHAnsi" w:hAnsiTheme="minorHAnsi"/>
          <w:i/>
          <w:lang w:bidi="en-US"/>
        </w:rPr>
        <w:t>Legge-quadro per l'assistenza, l'integrazione sociale e i diritti delle persone handicappate</w:t>
      </w:r>
      <w:r w:rsidRPr="00495F71">
        <w:rPr>
          <w:rFonts w:asciiTheme="minorHAnsi" w:hAnsiTheme="minorHAnsi"/>
          <w:lang w:bidi="en-US"/>
        </w:rPr>
        <w:t xml:space="preserve">), </w:t>
      </w:r>
      <w:r>
        <w:rPr>
          <w:rFonts w:asciiTheme="minorHAnsi" w:hAnsiTheme="minorHAnsi"/>
          <w:lang w:bidi="en-US"/>
        </w:rPr>
        <w:t xml:space="preserve">Art. 29, and </w:t>
      </w:r>
      <w:r w:rsidRPr="007D2B6B">
        <w:rPr>
          <w:rFonts w:asciiTheme="minorHAnsi" w:hAnsiTheme="minorHAnsi"/>
          <w:lang w:bidi="en-US"/>
        </w:rPr>
        <w:t>Law 15/1991, (Legge 15 gennaio 1991, n. 15, Norme intese a favorire la votazione degli elettori non deambulanti), OJ 1991 no. 16.</w:t>
      </w:r>
      <w:r w:rsidRPr="00272B76">
        <w:rPr>
          <w:rFonts w:asciiTheme="minorHAnsi" w:hAnsiTheme="minorHAnsi"/>
          <w:lang w:bidi="en-US"/>
        </w:rPr>
        <w:t xml:space="preserve"> </w:t>
      </w:r>
      <w:r>
        <w:rPr>
          <w:rFonts w:asciiTheme="minorHAnsi" w:hAnsiTheme="minorHAnsi"/>
          <w:lang w:bidi="en-US"/>
        </w:rPr>
        <w:t xml:space="preserve">Both </w:t>
      </w:r>
      <w:r w:rsidRPr="00495F71">
        <w:rPr>
          <w:rFonts w:asciiTheme="minorHAnsi" w:hAnsiTheme="minorHAnsi"/>
          <w:lang w:bidi="en-US"/>
        </w:rPr>
        <w:t xml:space="preserve">available at: </w:t>
      </w:r>
      <w:hyperlink r:id="rId27" w:history="1">
        <w:r w:rsidRPr="00354A41">
          <w:rPr>
            <w:rStyle w:val="Hyperlink"/>
            <w:rFonts w:asciiTheme="minorHAnsi" w:hAnsiTheme="minorHAnsi"/>
            <w:lang w:bidi="en-US"/>
          </w:rPr>
          <w:t>http://www.normattiva.it</w:t>
        </w:r>
      </w:hyperlink>
      <w:r>
        <w:rPr>
          <w:rFonts w:asciiTheme="minorHAnsi" w:hAnsiTheme="minorHAnsi"/>
          <w:lang w:bidi="en-US"/>
        </w:rPr>
        <w:t xml:space="preserve"> </w:t>
      </w:r>
    </w:p>
  </w:footnote>
  <w:footnote w:id="33">
    <w:p w14:paraId="18313AA3" w14:textId="77777777" w:rsidR="00D32BDB" w:rsidRDefault="00D32BDB"/>
  </w:footnote>
  <w:footnote w:id="34">
    <w:p w14:paraId="77C7CEA0" w14:textId="5F149D9A" w:rsidR="00D32BDB" w:rsidRPr="0064227B" w:rsidRDefault="00D32BDB" w:rsidP="00270BDB">
      <w:pPr>
        <w:pStyle w:val="BodyText"/>
        <w:snapToGrid w:val="0"/>
        <w:spacing w:after="0"/>
        <w:jc w:val="both"/>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lang w:val="en-IE"/>
        </w:rPr>
        <w:t xml:space="preserve"> </w:t>
      </w:r>
      <w:r>
        <w:rPr>
          <w:rFonts w:asciiTheme="minorHAnsi" w:hAnsiTheme="minorHAnsi"/>
          <w:bCs/>
          <w:sz w:val="20"/>
          <w:szCs w:val="20"/>
          <w:lang w:val="en-IE"/>
        </w:rPr>
        <w:t xml:space="preserve">Law 67/2006, </w:t>
      </w:r>
      <w:r w:rsidRPr="0064227B">
        <w:rPr>
          <w:rFonts w:asciiTheme="minorHAnsi" w:hAnsiTheme="minorHAnsi"/>
          <w:bCs/>
          <w:sz w:val="20"/>
          <w:szCs w:val="20"/>
          <w:lang w:val="en-IE"/>
        </w:rPr>
        <w:t>, Provisions for the judicial protection of persons with disabilities victims of discrimination (</w:t>
      </w:r>
      <w:r w:rsidRPr="0064227B">
        <w:rPr>
          <w:rFonts w:asciiTheme="minorHAnsi" w:hAnsiTheme="minorHAnsi"/>
          <w:bCs/>
          <w:i/>
          <w:sz w:val="20"/>
          <w:szCs w:val="20"/>
          <w:lang w:val="en-IE"/>
        </w:rPr>
        <w:t>Legge 1 marzo 2006 n. 67 Misure per la tutela giudiziaria delle persone con disabilità vittime di discriminazioni</w:t>
      </w:r>
      <w:r w:rsidRPr="0064227B">
        <w:rPr>
          <w:rFonts w:asciiTheme="minorHAnsi" w:hAnsiTheme="minorHAnsi"/>
          <w:bCs/>
          <w:sz w:val="20"/>
          <w:szCs w:val="20"/>
          <w:lang w:val="en-IE"/>
        </w:rPr>
        <w:t xml:space="preserve">), available at: </w:t>
      </w:r>
      <w:hyperlink r:id="rId28" w:history="1">
        <w:r w:rsidRPr="00354A41">
          <w:rPr>
            <w:rStyle w:val="Hyperlink"/>
            <w:rFonts w:asciiTheme="minorHAnsi" w:hAnsiTheme="minorHAnsi"/>
            <w:sz w:val="20"/>
            <w:szCs w:val="20"/>
            <w:lang w:val="en-IE"/>
          </w:rPr>
          <w:t>www.parlamento.it/parlam/leggi/06067l.htm</w:t>
        </w:r>
      </w:hyperlink>
      <w:r>
        <w:rPr>
          <w:rFonts w:asciiTheme="minorHAnsi" w:hAnsiTheme="minorHAnsi"/>
          <w:sz w:val="20"/>
          <w:szCs w:val="20"/>
          <w:lang w:val="en-IE"/>
        </w:rPr>
        <w:t xml:space="preserve"> </w:t>
      </w:r>
    </w:p>
  </w:footnote>
  <w:footnote w:id="35">
    <w:p w14:paraId="339784EC" w14:textId="14088BB6" w:rsidR="00D32BDB" w:rsidRPr="00964E2C" w:rsidRDefault="00D32BDB" w:rsidP="0064227B">
      <w:pPr>
        <w:pStyle w:val="BodyText"/>
        <w:snapToGrid w:val="0"/>
        <w:spacing w:after="0"/>
        <w:rPr>
          <w:rFonts w:asciiTheme="minorHAnsi" w:hAnsiTheme="minorHAnsi"/>
          <w:sz w:val="20"/>
          <w:szCs w:val="20"/>
          <w:lang w:val="en-IE"/>
        </w:rPr>
      </w:pPr>
      <w:r w:rsidRPr="00A754D6">
        <w:rPr>
          <w:rStyle w:val="FootnoteReference"/>
          <w:rFonts w:asciiTheme="minorHAnsi" w:hAnsiTheme="minorHAnsi"/>
          <w:sz w:val="20"/>
          <w:szCs w:val="20"/>
        </w:rPr>
        <w:footnoteRef/>
      </w:r>
      <w:r w:rsidRPr="00A754D6">
        <w:rPr>
          <w:rFonts w:asciiTheme="minorHAnsi" w:hAnsiTheme="minorHAnsi"/>
          <w:sz w:val="20"/>
          <w:szCs w:val="20"/>
          <w:lang w:val="en-IE"/>
        </w:rPr>
        <w:t xml:space="preserve"> Italy, Ministry of Interior (</w:t>
      </w:r>
      <w:r w:rsidRPr="00A754D6">
        <w:rPr>
          <w:rFonts w:asciiTheme="minorHAnsi" w:hAnsiTheme="minorHAnsi"/>
          <w:i/>
          <w:sz w:val="20"/>
          <w:szCs w:val="20"/>
          <w:lang w:val="en-IE"/>
        </w:rPr>
        <w:t>Ministero dell’Interno</w:t>
      </w:r>
      <w:r w:rsidRPr="00A754D6">
        <w:rPr>
          <w:rFonts w:asciiTheme="minorHAnsi" w:hAnsiTheme="minorHAnsi"/>
          <w:sz w:val="20"/>
          <w:szCs w:val="20"/>
          <w:lang w:val="en-IE"/>
        </w:rPr>
        <w:t>) (2012), Instruction for the</w:t>
      </w:r>
      <w:r>
        <w:rPr>
          <w:rFonts w:asciiTheme="minorHAnsi" w:hAnsiTheme="minorHAnsi"/>
          <w:sz w:val="20"/>
          <w:szCs w:val="20"/>
          <w:lang w:val="en-IE"/>
        </w:rPr>
        <w:t xml:space="preserve"> functioning of polling station</w:t>
      </w:r>
      <w:r w:rsidRPr="00A754D6">
        <w:rPr>
          <w:rFonts w:asciiTheme="minorHAnsi" w:hAnsiTheme="minorHAnsi"/>
          <w:sz w:val="20"/>
          <w:szCs w:val="20"/>
          <w:lang w:val="en-IE"/>
        </w:rPr>
        <w:t xml:space="preserve"> </w:t>
      </w:r>
      <w:r>
        <w:rPr>
          <w:rFonts w:asciiTheme="minorHAnsi" w:hAnsiTheme="minorHAnsi"/>
          <w:sz w:val="20"/>
          <w:szCs w:val="20"/>
          <w:lang w:val="en-IE"/>
        </w:rPr>
        <w:t>(</w:t>
      </w:r>
      <w:r w:rsidRPr="00A754D6">
        <w:rPr>
          <w:rFonts w:asciiTheme="minorHAnsi" w:hAnsiTheme="minorHAnsi"/>
          <w:i/>
          <w:sz w:val="20"/>
          <w:szCs w:val="20"/>
          <w:lang w:val="en-IE"/>
        </w:rPr>
        <w:t>Istruzioni per le operazioni degli uffici elettorali di sezione</w:t>
      </w:r>
      <w:r>
        <w:rPr>
          <w:rFonts w:asciiTheme="minorHAnsi" w:hAnsiTheme="minorHAnsi"/>
          <w:sz w:val="20"/>
          <w:szCs w:val="20"/>
          <w:lang w:val="en-IE"/>
        </w:rPr>
        <w:t xml:space="preserve">), available at: </w:t>
      </w:r>
      <w:hyperlink r:id="rId29" w:history="1">
        <w:r w:rsidRPr="00354A41">
          <w:rPr>
            <w:rStyle w:val="Hyperlink"/>
            <w:rFonts w:asciiTheme="minorHAnsi" w:hAnsiTheme="minorHAnsi"/>
            <w:sz w:val="20"/>
            <w:szCs w:val="20"/>
            <w:lang w:val="en-IE"/>
          </w:rPr>
          <w:t>http://elezioni.interno.it/pubblicazioni/documenti/Pubb_14_amministrative_Ed.2013.pdf</w:t>
        </w:r>
      </w:hyperlink>
      <w:r>
        <w:rPr>
          <w:rFonts w:asciiTheme="minorHAnsi" w:hAnsiTheme="minorHAnsi"/>
          <w:sz w:val="20"/>
          <w:szCs w:val="20"/>
          <w:lang w:val="en-IE"/>
        </w:rPr>
        <w:t xml:space="preserve"> </w:t>
      </w:r>
    </w:p>
  </w:footnote>
  <w:footnote w:id="36">
    <w:p w14:paraId="65FA8E13" w14:textId="4E8274D8" w:rsidR="00D32BDB" w:rsidRPr="0064227B" w:rsidRDefault="00D32BDB" w:rsidP="0064227B">
      <w:pPr>
        <w:pStyle w:val="BodyText"/>
        <w:snapToGrid w:val="0"/>
        <w:spacing w:after="0"/>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lang w:bidi="en-US"/>
        </w:rPr>
        <w:t xml:space="preserve">Law </w:t>
      </w:r>
      <w:r w:rsidRPr="005B2B02">
        <w:rPr>
          <w:rFonts w:asciiTheme="minorHAnsi" w:hAnsiTheme="minorHAnsi"/>
          <w:sz w:val="20"/>
          <w:szCs w:val="20"/>
          <w:lang w:bidi="en-US"/>
        </w:rPr>
        <w:t>104/92</w:t>
      </w:r>
      <w:r w:rsidRPr="0064227B">
        <w:rPr>
          <w:rFonts w:asciiTheme="minorHAnsi" w:hAnsiTheme="minorHAnsi"/>
          <w:sz w:val="20"/>
          <w:szCs w:val="20"/>
          <w:lang w:bidi="en-US"/>
        </w:rPr>
        <w:t>, Framework Law regulating the assistance, social integration and rights of persons with disabilities (</w:t>
      </w:r>
      <w:r w:rsidRPr="0064227B">
        <w:rPr>
          <w:rFonts w:asciiTheme="minorHAnsi" w:hAnsiTheme="minorHAnsi"/>
          <w:i/>
          <w:sz w:val="20"/>
          <w:szCs w:val="20"/>
          <w:lang w:bidi="en-US"/>
        </w:rPr>
        <w:t>Legge 5 febbraio 1992 n. 104</w:t>
      </w:r>
      <w:r w:rsidRPr="0064227B">
        <w:rPr>
          <w:rFonts w:asciiTheme="minorHAnsi" w:hAnsiTheme="minorHAnsi"/>
          <w:sz w:val="20"/>
          <w:szCs w:val="20"/>
          <w:lang w:bidi="en-US"/>
        </w:rPr>
        <w:t xml:space="preserve">, </w:t>
      </w:r>
      <w:r w:rsidRPr="0064227B">
        <w:rPr>
          <w:rFonts w:asciiTheme="minorHAnsi" w:hAnsiTheme="minorHAnsi"/>
          <w:i/>
          <w:sz w:val="20"/>
          <w:szCs w:val="20"/>
          <w:lang w:bidi="en-US"/>
        </w:rPr>
        <w:t>Legge-quadro per l'assistenza, l'integrazione sociale e i diritti delle persone handicappate</w:t>
      </w:r>
      <w:r w:rsidRPr="0064227B">
        <w:rPr>
          <w:rFonts w:asciiTheme="minorHAnsi" w:hAnsiTheme="minorHAnsi"/>
          <w:sz w:val="20"/>
          <w:szCs w:val="20"/>
          <w:lang w:bidi="en-US"/>
        </w:rPr>
        <w:t xml:space="preserve">), Art. 29, available at: </w:t>
      </w:r>
      <w:hyperlink r:id="rId30" w:history="1">
        <w:r w:rsidRPr="00354A41">
          <w:rPr>
            <w:rStyle w:val="Hyperlink"/>
            <w:rFonts w:asciiTheme="minorHAnsi" w:hAnsiTheme="minorHAnsi"/>
            <w:sz w:val="20"/>
            <w:szCs w:val="20"/>
            <w:lang w:bidi="en-US"/>
          </w:rPr>
          <w:t>http://www.normattiva.it</w:t>
        </w:r>
      </w:hyperlink>
      <w:r>
        <w:rPr>
          <w:rFonts w:asciiTheme="minorHAnsi" w:hAnsiTheme="minorHAnsi"/>
          <w:sz w:val="20"/>
          <w:szCs w:val="20"/>
          <w:lang w:bidi="en-US"/>
        </w:rPr>
        <w:t xml:space="preserve"> </w:t>
      </w:r>
    </w:p>
  </w:footnote>
  <w:footnote w:id="37">
    <w:p w14:paraId="582966A3" w14:textId="0E3DC898"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w:t>
      </w:r>
      <w:r>
        <w:rPr>
          <w:rFonts w:asciiTheme="minorHAnsi" w:hAnsiTheme="minorHAnsi"/>
        </w:rPr>
        <w:t>A</w:t>
      </w:r>
      <w:r w:rsidRPr="0064227B">
        <w:rPr>
          <w:rFonts w:asciiTheme="minorHAnsi" w:hAnsiTheme="minorHAnsi"/>
        </w:rPr>
        <w:t>ctivity of regional and local consultive bod</w:t>
      </w:r>
      <w:r>
        <w:rPr>
          <w:rFonts w:asciiTheme="minorHAnsi" w:hAnsiTheme="minorHAnsi"/>
        </w:rPr>
        <w:t>ies</w:t>
      </w:r>
      <w:r w:rsidRPr="0064227B">
        <w:rPr>
          <w:rFonts w:asciiTheme="minorHAnsi" w:hAnsiTheme="minorHAnsi"/>
        </w:rPr>
        <w:t xml:space="preserve"> </w:t>
      </w:r>
      <w:r>
        <w:rPr>
          <w:rFonts w:asciiTheme="minorHAnsi" w:hAnsiTheme="minorHAnsi"/>
        </w:rPr>
        <w:t>s</w:t>
      </w:r>
      <w:r w:rsidRPr="0064227B">
        <w:rPr>
          <w:rFonts w:asciiTheme="minorHAnsi" w:hAnsiTheme="minorHAnsi"/>
        </w:rPr>
        <w:t xml:space="preserve"> been </w:t>
      </w:r>
      <w:r>
        <w:rPr>
          <w:rFonts w:asciiTheme="minorHAnsi" w:hAnsiTheme="minorHAnsi"/>
        </w:rPr>
        <w:t>assessed by consultation of</w:t>
      </w:r>
      <w:r w:rsidRPr="0064227B">
        <w:rPr>
          <w:rFonts w:asciiTheme="minorHAnsi" w:hAnsiTheme="minorHAnsi"/>
        </w:rPr>
        <w:t xml:space="preserve"> regional and municipal websites. </w:t>
      </w:r>
    </w:p>
  </w:footnote>
  <w:footnote w:id="38">
    <w:p w14:paraId="4E47C46E" w14:textId="3000A3C1" w:rsidR="00D32BDB" w:rsidRPr="00B31753" w:rsidRDefault="00D32BDB" w:rsidP="00B31753">
      <w:pPr>
        <w:pStyle w:val="FootnoteText"/>
        <w:rPr>
          <w:rFonts w:asciiTheme="minorHAnsi" w:hAnsiTheme="minorHAnsi"/>
          <w:lang w:val="it-IT"/>
        </w:rPr>
      </w:pPr>
      <w:r w:rsidRPr="0064227B">
        <w:rPr>
          <w:rStyle w:val="FootnoteReference"/>
          <w:rFonts w:asciiTheme="minorHAnsi" w:hAnsiTheme="minorHAnsi"/>
        </w:rPr>
        <w:footnoteRef/>
      </w:r>
      <w:r w:rsidRPr="0064227B">
        <w:rPr>
          <w:rStyle w:val="apple-converted-space"/>
          <w:rFonts w:asciiTheme="minorHAnsi" w:hAnsiTheme="minorHAnsi"/>
          <w:lang w:val="en-GB"/>
        </w:rPr>
        <w:t xml:space="preserve"> </w:t>
      </w:r>
      <w:r w:rsidRPr="0064227B">
        <w:rPr>
          <w:rFonts w:asciiTheme="minorHAnsi" w:hAnsiTheme="minorHAnsi"/>
        </w:rPr>
        <w:t>Italy, Council of State (</w:t>
      </w:r>
      <w:r w:rsidRPr="0064227B">
        <w:rPr>
          <w:rFonts w:asciiTheme="minorHAnsi" w:hAnsiTheme="minorHAnsi"/>
          <w:i/>
        </w:rPr>
        <w:t>Consiglio di Stato</w:t>
      </w:r>
      <w:r w:rsidRPr="0064227B">
        <w:rPr>
          <w:rFonts w:asciiTheme="minorHAnsi" w:hAnsiTheme="minorHAnsi"/>
        </w:rPr>
        <w:t>), Decision no. 3360 , a</w:t>
      </w:r>
      <w:r w:rsidRPr="0064227B">
        <w:rPr>
          <w:rStyle w:val="apple-converted-space"/>
          <w:rFonts w:asciiTheme="minorHAnsi" w:hAnsiTheme="minorHAnsi"/>
          <w:lang w:val="en-GB"/>
        </w:rPr>
        <w:t>vailable at:</w:t>
      </w:r>
      <w:r>
        <w:rPr>
          <w:rStyle w:val="apple-converted-space"/>
          <w:rFonts w:asciiTheme="minorHAnsi" w:hAnsiTheme="minorHAnsi"/>
          <w:lang w:val="en-GB"/>
        </w:rPr>
        <w:t xml:space="preserve"> </w:t>
      </w:r>
      <w:hyperlink r:id="rId31" w:history="1">
        <w:r w:rsidRPr="00354A41">
          <w:rPr>
            <w:rStyle w:val="Hyperlink"/>
            <w:rFonts w:asciiTheme="minorHAnsi" w:hAnsiTheme="minorHAnsi"/>
            <w:lang w:val="en-GB"/>
          </w:rPr>
          <w:t>http://</w:t>
        </w:r>
        <w:r w:rsidRPr="00354A41">
          <w:rPr>
            <w:rStyle w:val="Hyperlink"/>
            <w:rFonts w:asciiTheme="minorHAnsi" w:hAnsiTheme="minorHAnsi"/>
            <w:lang w:val="it-IT"/>
          </w:rPr>
          <w:t>autonomielocali.regione.fvg.it/aall/export/sites/default/AALL/Elezioni/GuidaElezAmm/0_allegati/giurisprudenza/consiglio_di_stato/2001_2005/CdSt_VSez_3360_2004.pdf</w:t>
        </w:r>
      </w:hyperlink>
      <w:r>
        <w:rPr>
          <w:rFonts w:asciiTheme="minorHAnsi" w:hAnsiTheme="minorHAnsi"/>
          <w:lang w:val="it-IT"/>
        </w:rPr>
        <w:t xml:space="preserve"> </w:t>
      </w:r>
    </w:p>
  </w:footnote>
  <w:footnote w:id="39">
    <w:p w14:paraId="505B1837" w14:textId="77777777" w:rsidR="00D32BDB" w:rsidRPr="0064227B" w:rsidRDefault="00D32BDB" w:rsidP="00270BD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lang w:val="it-IT"/>
        </w:rPr>
        <w:t xml:space="preserve"> Italy, Council of State (</w:t>
      </w:r>
      <w:r w:rsidRPr="0064227B">
        <w:rPr>
          <w:rFonts w:asciiTheme="minorHAnsi" w:hAnsiTheme="minorHAnsi"/>
          <w:i/>
          <w:lang w:val="it-IT"/>
        </w:rPr>
        <w:t>Consiglio di Stato</w:t>
      </w:r>
      <w:r w:rsidRPr="0064227B">
        <w:rPr>
          <w:rFonts w:asciiTheme="minorHAnsi" w:hAnsiTheme="minorHAnsi"/>
          <w:lang w:val="it-IT"/>
        </w:rPr>
        <w:t>), V section, decision no. 939, 28 October 1977; Council of State (Consiglio di Stato), V section, decision no. 154, 14 may 1983; Council of State (</w:t>
      </w:r>
      <w:r w:rsidRPr="0064227B">
        <w:rPr>
          <w:rFonts w:asciiTheme="minorHAnsi" w:hAnsiTheme="minorHAnsi"/>
          <w:i/>
          <w:lang w:val="it-IT"/>
        </w:rPr>
        <w:t>Consiglio di Stato</w:t>
      </w:r>
      <w:r w:rsidRPr="0064227B">
        <w:rPr>
          <w:rFonts w:asciiTheme="minorHAnsi" w:hAnsiTheme="minorHAnsi"/>
          <w:lang w:val="it-IT"/>
        </w:rPr>
        <w:t>), V section,  decision no.154, 14 May 1983.</w:t>
      </w:r>
    </w:p>
  </w:footnote>
  <w:footnote w:id="40">
    <w:p w14:paraId="51BCD00B" w14:textId="77777777" w:rsidR="00D32BDB" w:rsidRPr="0064227B" w:rsidRDefault="00D32BDB" w:rsidP="00270BD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lang w:val="en-GB"/>
        </w:rPr>
        <w:t xml:space="preserve"> Italy, Council of State (</w:t>
      </w:r>
      <w:r w:rsidRPr="0064227B">
        <w:rPr>
          <w:rFonts w:asciiTheme="minorHAnsi" w:hAnsiTheme="minorHAnsi"/>
          <w:i/>
          <w:lang w:val="en-GB"/>
        </w:rPr>
        <w:t>Consiglio di Stato</w:t>
      </w:r>
      <w:r w:rsidRPr="0064227B">
        <w:rPr>
          <w:rFonts w:asciiTheme="minorHAnsi" w:hAnsiTheme="minorHAnsi"/>
          <w:lang w:val="en-GB"/>
        </w:rPr>
        <w:t>) – V Section, decision no. 939, 28 October 1977.</w:t>
      </w:r>
    </w:p>
  </w:footnote>
  <w:footnote w:id="41">
    <w:p w14:paraId="53861C92" w14:textId="77777777" w:rsidR="00D32BDB" w:rsidRPr="0064227B" w:rsidRDefault="00D32BDB" w:rsidP="00270BD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lang w:val="en-GB"/>
        </w:rPr>
        <w:t xml:space="preserve"> Italy, Council of State (</w:t>
      </w:r>
      <w:r w:rsidRPr="0064227B">
        <w:rPr>
          <w:rFonts w:asciiTheme="minorHAnsi" w:hAnsiTheme="minorHAnsi"/>
          <w:i/>
          <w:lang w:val="en-GB"/>
        </w:rPr>
        <w:t>Consiglio di Stato</w:t>
      </w:r>
      <w:r w:rsidRPr="0064227B">
        <w:rPr>
          <w:rFonts w:asciiTheme="minorHAnsi" w:hAnsiTheme="minorHAnsi"/>
          <w:lang w:val="en-GB"/>
        </w:rPr>
        <w:t>), Decision nr. 3683, V Section, 12 June 2009.</w:t>
      </w:r>
    </w:p>
  </w:footnote>
  <w:footnote w:id="42">
    <w:p w14:paraId="5B03006D" w14:textId="77777777" w:rsidR="00D32BDB" w:rsidRPr="0064227B" w:rsidRDefault="00D32BDB" w:rsidP="00270BDB">
      <w:pPr>
        <w:spacing w:after="0" w:line="240" w:lineRule="auto"/>
        <w:jc w:val="both"/>
        <w:rPr>
          <w:rFonts w:asciiTheme="minorHAnsi" w:hAnsiTheme="minorHAnsi"/>
          <w:sz w:val="20"/>
          <w:szCs w:val="20"/>
          <w:lang w:val="en-GB"/>
        </w:rPr>
      </w:pPr>
      <w:r w:rsidRPr="0064227B">
        <w:rPr>
          <w:rStyle w:val="FootnoteReference"/>
          <w:rFonts w:asciiTheme="minorHAnsi" w:hAnsiTheme="minorHAnsi"/>
          <w:sz w:val="20"/>
          <w:szCs w:val="20"/>
        </w:rPr>
        <w:footnoteRef/>
      </w:r>
      <w:r w:rsidRPr="0064227B">
        <w:rPr>
          <w:rFonts w:asciiTheme="minorHAnsi" w:hAnsiTheme="minorHAnsi"/>
          <w:sz w:val="20"/>
          <w:szCs w:val="20"/>
          <w:lang w:val="en-GB"/>
        </w:rPr>
        <w:t xml:space="preserve"> Available  at:</w:t>
      </w:r>
    </w:p>
    <w:p w14:paraId="1D344B50" w14:textId="77777777" w:rsidR="00D32BDB" w:rsidRPr="0064227B" w:rsidRDefault="0025006C" w:rsidP="00270BDB">
      <w:pPr>
        <w:pStyle w:val="FootnoteText"/>
        <w:jc w:val="both"/>
        <w:rPr>
          <w:rFonts w:asciiTheme="minorHAnsi" w:hAnsiTheme="minorHAnsi"/>
        </w:rPr>
      </w:pPr>
      <w:hyperlink r:id="rId32" w:history="1">
        <w:r w:rsidR="00D32BDB" w:rsidRPr="005F3BFE">
          <w:rPr>
            <w:rStyle w:val="Hyperlink"/>
            <w:rFonts w:asciiTheme="minorHAnsi" w:hAnsiTheme="minorHAnsi"/>
          </w:rPr>
          <w:t>autonomielocali.regione.fvg.it/aall/export/sites/default/AALL/Elezioni/GuidaElezAmm/0_allegati/giurisprudenza/consiglio_di_stato/2006_2010/CdSt_2009_3683.pdf</w:t>
        </w:r>
      </w:hyperlink>
      <w:r w:rsidR="00D32BDB" w:rsidRPr="0064227B">
        <w:rPr>
          <w:rFonts w:asciiTheme="minorHAnsi" w:hAnsiTheme="minorHAnsi"/>
          <w:lang w:val="it-IT"/>
        </w:rPr>
        <w:t>.</w:t>
      </w:r>
    </w:p>
  </w:footnote>
  <w:footnote w:id="43">
    <w:p w14:paraId="7A39FD3F" w14:textId="77777777" w:rsidR="00D32BDB" w:rsidRPr="0064227B" w:rsidRDefault="00D32BDB" w:rsidP="00270BDB">
      <w:pPr>
        <w:pStyle w:val="BodyText"/>
        <w:snapToGrid w:val="0"/>
        <w:spacing w:after="0"/>
        <w:jc w:val="both"/>
        <w:rPr>
          <w:rFonts w:asciiTheme="minorHAnsi" w:hAnsiTheme="minorHAnsi"/>
          <w:sz w:val="20"/>
          <w:szCs w:val="20"/>
          <w:lang w:val="en-IE"/>
        </w:rPr>
      </w:pPr>
      <w:r w:rsidRPr="0064227B">
        <w:rPr>
          <w:rStyle w:val="FootnoteReference"/>
          <w:rFonts w:asciiTheme="minorHAnsi" w:hAnsiTheme="minorHAnsi"/>
        </w:rPr>
        <w:footnoteRef/>
      </w:r>
      <w:r w:rsidRPr="0064227B">
        <w:rPr>
          <w:rFonts w:asciiTheme="minorHAnsi" w:hAnsiTheme="minorHAnsi"/>
          <w:lang w:val="en-GB"/>
        </w:rPr>
        <w:t xml:space="preserve"> </w:t>
      </w:r>
      <w:r w:rsidRPr="0064227B">
        <w:rPr>
          <w:rFonts w:asciiTheme="minorHAnsi" w:hAnsiTheme="minorHAnsi"/>
          <w:sz w:val="20"/>
          <w:szCs w:val="20"/>
          <w:lang w:val="en-GB"/>
        </w:rPr>
        <w:t>Italy, Administrative Court of Lazio Region (</w:t>
      </w:r>
      <w:r w:rsidRPr="0064227B">
        <w:rPr>
          <w:rFonts w:asciiTheme="minorHAnsi" w:hAnsiTheme="minorHAnsi"/>
          <w:i/>
          <w:sz w:val="20"/>
          <w:szCs w:val="20"/>
          <w:lang w:val="en-GB"/>
        </w:rPr>
        <w:t>TAR – Administrative Regional Court of Lazio</w:t>
      </w:r>
      <w:r w:rsidRPr="0064227B">
        <w:rPr>
          <w:rFonts w:asciiTheme="minorHAnsi" w:hAnsiTheme="minorHAnsi"/>
          <w:sz w:val="20"/>
          <w:szCs w:val="20"/>
          <w:lang w:val="en-GB"/>
        </w:rPr>
        <w:t>), Decision nr. 5568/2013</w:t>
      </w:r>
      <w:r w:rsidRPr="0064227B">
        <w:rPr>
          <w:rFonts w:asciiTheme="minorHAnsi" w:hAnsiTheme="minorHAnsi"/>
          <w:sz w:val="20"/>
          <w:szCs w:val="20"/>
          <w:lang w:val="en-IE"/>
        </w:rPr>
        <w:t xml:space="preserve"> available at:</w:t>
      </w:r>
    </w:p>
    <w:p w14:paraId="1DB55B24" w14:textId="4DB7CDAD" w:rsidR="00D32BDB" w:rsidRPr="0064227B" w:rsidRDefault="0025006C" w:rsidP="00270BDB">
      <w:pPr>
        <w:pStyle w:val="FootnoteText"/>
        <w:rPr>
          <w:rFonts w:asciiTheme="minorHAnsi" w:hAnsiTheme="minorHAnsi"/>
        </w:rPr>
      </w:pPr>
      <w:hyperlink r:id="rId33" w:history="1">
        <w:r w:rsidR="00D32BDB" w:rsidRPr="0064227B">
          <w:rPr>
            <w:rStyle w:val="Hyperlink"/>
            <w:rFonts w:asciiTheme="minorHAnsi" w:hAnsiTheme="minorHAnsi"/>
            <w:color w:val="auto"/>
          </w:rPr>
          <w:t>w</w:t>
        </w:r>
        <w:r w:rsidR="00D32BDB" w:rsidRPr="005F3BFE">
          <w:rPr>
            <w:rStyle w:val="Hyperlink"/>
            <w:rFonts w:asciiTheme="minorHAnsi" w:hAnsiTheme="minorHAnsi"/>
          </w:rPr>
          <w:t>ww.superabile.it/web/it/CANALI_TEMATICI/Superabilex/Il_punto/info517443147.html</w:t>
        </w:r>
      </w:hyperlink>
    </w:p>
  </w:footnote>
  <w:footnote w:id="44">
    <w:p w14:paraId="5176344A" w14:textId="53211063" w:rsidR="00D32BDB" w:rsidRPr="0064227B" w:rsidRDefault="00D32BDB" w:rsidP="00270BDB">
      <w:pPr>
        <w:pStyle w:val="FootnoteText"/>
        <w:jc w:val="both"/>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w:t>
      </w:r>
      <w:r>
        <w:rPr>
          <w:rFonts w:asciiTheme="minorHAnsi" w:hAnsiTheme="minorHAnsi"/>
        </w:rPr>
        <w:t>No answer was received from</w:t>
      </w:r>
      <w:r w:rsidRPr="0064227B">
        <w:rPr>
          <w:rFonts w:asciiTheme="minorHAnsi" w:hAnsiTheme="minorHAnsi"/>
        </w:rPr>
        <w:t xml:space="preserve"> the Regional Ombudsmen network about key decisions. A review of the annual relation of regional Ombudsmen (whe</w:t>
      </w:r>
      <w:r>
        <w:rPr>
          <w:rFonts w:asciiTheme="minorHAnsi" w:hAnsiTheme="minorHAnsi"/>
        </w:rPr>
        <w:t>re</w:t>
      </w:r>
      <w:r w:rsidRPr="0064227B">
        <w:rPr>
          <w:rFonts w:asciiTheme="minorHAnsi" w:hAnsiTheme="minorHAnsi"/>
        </w:rPr>
        <w:t xml:space="preserve"> available) allowed to recollect</w:t>
      </w:r>
      <w:r>
        <w:rPr>
          <w:rFonts w:asciiTheme="minorHAnsi" w:hAnsiTheme="minorHAnsi"/>
        </w:rPr>
        <w:t xml:space="preserve"> the</w:t>
      </w:r>
      <w:r w:rsidRPr="0064227B">
        <w:rPr>
          <w:rFonts w:asciiTheme="minorHAnsi" w:hAnsiTheme="minorHAnsi"/>
        </w:rPr>
        <w:t xml:space="preserve">  information</w:t>
      </w:r>
      <w:r>
        <w:rPr>
          <w:rFonts w:asciiTheme="minorHAnsi" w:hAnsiTheme="minorHAnsi"/>
        </w:rPr>
        <w:t xml:space="preserve"> presented </w:t>
      </w:r>
      <w:r w:rsidRPr="0064227B">
        <w:rPr>
          <w:rFonts w:asciiTheme="minorHAnsi" w:hAnsiTheme="minorHAnsi"/>
        </w:rPr>
        <w:t>above.</w:t>
      </w:r>
    </w:p>
  </w:footnote>
  <w:footnote w:id="45">
    <w:p w14:paraId="3EC0EE46" w14:textId="77777777" w:rsidR="00D32BDB" w:rsidRPr="0064227B" w:rsidRDefault="00D32BDB" w:rsidP="00270BDB">
      <w:pPr>
        <w:pStyle w:val="FootnoteText"/>
        <w:jc w:val="both"/>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w:t>
      </w:r>
      <w:hyperlink r:id="rId34" w:history="1">
        <w:r w:rsidRPr="0064227B">
          <w:rPr>
            <w:rStyle w:val="Hyperlink"/>
            <w:rFonts w:asciiTheme="minorHAnsi" w:hAnsiTheme="minorHAnsi"/>
          </w:rPr>
          <w:t>www.assemblea.emr.it/garanti/notizie/disabilita-firmato-un-protocollo-tra-difensore-civico-regionale-e-criba</w:t>
        </w:r>
      </w:hyperlink>
    </w:p>
  </w:footnote>
  <w:footnote w:id="46">
    <w:p w14:paraId="0A81C2C8" w14:textId="6E94DA37" w:rsidR="00D32BDB" w:rsidRPr="0064227B" w:rsidRDefault="00D32BDB" w:rsidP="00270BDB">
      <w:pPr>
        <w:pStyle w:val="FootnoteText"/>
        <w:jc w:val="both"/>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Among the most popular websites: </w:t>
      </w:r>
      <w:hyperlink r:id="rId35" w:history="1">
        <w:r w:rsidRPr="005F3BFE">
          <w:rPr>
            <w:rStyle w:val="Hyperlink"/>
            <w:rFonts w:asciiTheme="minorHAnsi" w:hAnsiTheme="minorHAnsi"/>
          </w:rPr>
          <w:t>www.disabili.it</w:t>
        </w:r>
      </w:hyperlink>
      <w:r w:rsidRPr="005F3BFE">
        <w:rPr>
          <w:rStyle w:val="Hyperlink"/>
        </w:rPr>
        <w:t>;</w:t>
      </w:r>
      <w:r w:rsidRPr="0064227B">
        <w:rPr>
          <w:rFonts w:asciiTheme="minorHAnsi" w:hAnsiTheme="minorHAnsi"/>
        </w:rPr>
        <w:t xml:space="preserve"> </w:t>
      </w:r>
      <w:hyperlink r:id="rId36" w:history="1">
        <w:r w:rsidRPr="0064227B">
          <w:rPr>
            <w:rStyle w:val="Hyperlink"/>
            <w:rFonts w:asciiTheme="minorHAnsi" w:hAnsiTheme="minorHAnsi"/>
          </w:rPr>
          <w:t>www.superando.it</w:t>
        </w:r>
      </w:hyperlink>
      <w:r>
        <w:rPr>
          <w:rFonts w:asciiTheme="minorHAnsi" w:hAnsiTheme="minorHAnsi"/>
        </w:rPr>
        <w:t xml:space="preserve"> </w:t>
      </w:r>
    </w:p>
  </w:footnote>
  <w:footnote w:id="47">
    <w:p w14:paraId="6D1C9B6B" w14:textId="3C764794" w:rsidR="00D32BDB" w:rsidRPr="0064227B" w:rsidRDefault="00D32BDB" w:rsidP="00934A2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lang w:val="en-GB"/>
        </w:rPr>
        <w:t xml:space="preserve"> </w:t>
      </w:r>
      <w:r>
        <w:rPr>
          <w:rFonts w:asciiTheme="minorHAnsi" w:hAnsiTheme="minorHAnsi"/>
          <w:lang w:val="en-GB"/>
        </w:rPr>
        <w:t>I</w:t>
      </w:r>
      <w:r w:rsidRPr="0064227B">
        <w:rPr>
          <w:rFonts w:asciiTheme="minorHAnsi" w:hAnsiTheme="minorHAnsi"/>
          <w:lang w:val="en-GB"/>
        </w:rPr>
        <w:t>nformation collected consulting available sources and searching in main Italian statistical dataset and companies.</w:t>
      </w:r>
    </w:p>
  </w:footnote>
  <w:footnote w:id="48">
    <w:p w14:paraId="7D833DEC" w14:textId="1EB926E7" w:rsidR="00D32BDB" w:rsidRPr="0064227B" w:rsidRDefault="00D32BDB" w:rsidP="005F3BFE">
      <w:pPr>
        <w:pStyle w:val="FootnoteText"/>
        <w:rPr>
          <w:rFonts w:asciiTheme="minorHAnsi" w:hAnsiTheme="minorHAnsi"/>
        </w:rPr>
      </w:pPr>
      <w:r w:rsidRPr="0064227B">
        <w:rPr>
          <w:rStyle w:val="FootnoteReference"/>
          <w:rFonts w:asciiTheme="minorHAnsi" w:hAnsiTheme="minorHAnsi"/>
        </w:rPr>
        <w:footnoteRef/>
      </w:r>
      <w:r>
        <w:rPr>
          <w:rFonts w:asciiTheme="minorHAnsi" w:hAnsiTheme="minorHAnsi"/>
        </w:rPr>
        <w:t>Information collected t</w:t>
      </w:r>
      <w:r w:rsidRPr="00934A2B">
        <w:rPr>
          <w:rFonts w:asciiTheme="minorHAnsi" w:hAnsiTheme="minorHAnsi"/>
        </w:rPr>
        <w:t xml:space="preserve">hrough media and web-based research </w:t>
      </w:r>
      <w:r w:rsidRPr="0064227B">
        <w:rPr>
          <w:rFonts w:asciiTheme="minorHAnsi" w:hAnsiTheme="minorHAnsi"/>
        </w:rPr>
        <w:t xml:space="preserve">Websites consulted: </w:t>
      </w:r>
      <w:hyperlink r:id="rId37" w:history="1">
        <w:r w:rsidRPr="005F3BFE">
          <w:rPr>
            <w:rStyle w:val="Hyperlink"/>
            <w:rFonts w:asciiTheme="minorHAnsi" w:hAnsiTheme="minorHAnsi"/>
          </w:rPr>
          <w:t>www.matteodallosso.org</w:t>
        </w:r>
      </w:hyperlink>
      <w:r>
        <w:rPr>
          <w:rFonts w:asciiTheme="minorHAnsi" w:hAnsiTheme="minorHAnsi"/>
        </w:rPr>
        <w:t xml:space="preserve">  and </w:t>
      </w:r>
      <w:hyperlink r:id="rId38" w:history="1">
        <w:r w:rsidRPr="0064227B">
          <w:rPr>
            <w:rStyle w:val="Hyperlink"/>
            <w:rFonts w:asciiTheme="minorHAnsi" w:hAnsiTheme="minorHAnsi"/>
          </w:rPr>
          <w:t>www.repubblica.it/cronaca/2013/06/14/news/manconi_io_quasi_cieco_e_la_mia_vita_tra_le_ombre-61047640/</w:t>
        </w:r>
      </w:hyperlink>
      <w:r w:rsidRPr="0064227B">
        <w:rPr>
          <w:rFonts w:asciiTheme="minorHAnsi" w:hAnsiTheme="minorHAnsi"/>
        </w:rPr>
        <w:t xml:space="preserve">; </w:t>
      </w:r>
      <w:hyperlink r:id="rId39" w:history="1">
        <w:r w:rsidRPr="0064227B">
          <w:rPr>
            <w:rStyle w:val="Hyperlink"/>
            <w:rFonts w:asciiTheme="minorHAnsi" w:hAnsiTheme="minorHAnsi"/>
          </w:rPr>
          <w:t>www.ileanaargentin.it/</w:t>
        </w:r>
      </w:hyperlink>
      <w:r w:rsidRPr="0064227B">
        <w:rPr>
          <w:rFonts w:asciiTheme="minorHAnsi" w:hAnsiTheme="minorHAnsi"/>
        </w:rPr>
        <w:t>.</w:t>
      </w:r>
    </w:p>
  </w:footnote>
  <w:footnote w:id="49">
    <w:p w14:paraId="2EEB6FDC" w14:textId="77777777" w:rsidR="00D32BDB" w:rsidRPr="0064227B" w:rsidRDefault="00D32BDB" w:rsidP="005F3BFE">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Ansa (2008), </w:t>
      </w:r>
      <w:r w:rsidRPr="0064227B">
        <w:rPr>
          <w:rFonts w:asciiTheme="minorHAnsi" w:hAnsiTheme="minorHAnsi"/>
          <w:i/>
        </w:rPr>
        <w:t>Camera, tutto pronto per I deputati disabili</w:t>
      </w:r>
      <w:r w:rsidRPr="0064227B">
        <w:rPr>
          <w:rFonts w:asciiTheme="minorHAnsi" w:hAnsiTheme="minorHAnsi"/>
        </w:rPr>
        <w:t xml:space="preserve"> (Chamber of deputies, ready for member of parliament with disabilities), available at:  </w:t>
      </w:r>
      <w:hyperlink r:id="rId40" w:history="1">
        <w:r w:rsidRPr="0064227B">
          <w:rPr>
            <w:rStyle w:val="Hyperlink"/>
            <w:rFonts w:asciiTheme="minorHAnsi" w:hAnsiTheme="minorHAnsi"/>
          </w:rPr>
          <w:t>www.ansa.it/opencms/export/site/notizie/rubriche/daassociare/visualizza_new.html_69644848.html</w:t>
        </w:r>
      </w:hyperlink>
    </w:p>
  </w:footnote>
  <w:footnote w:id="50">
    <w:p w14:paraId="3A6D4567" w14:textId="62F1652E" w:rsidR="00D32BDB" w:rsidRDefault="00D32BDB">
      <w:pPr>
        <w:pStyle w:val="FootnoteText"/>
      </w:pPr>
      <w:r>
        <w:rPr>
          <w:rStyle w:val="FootnoteReference"/>
        </w:rPr>
        <w:footnoteRef/>
      </w:r>
      <w:r>
        <w:t xml:space="preserve"> </w:t>
      </w:r>
      <w:hyperlink r:id="rId41" w:history="1">
        <w:r w:rsidRPr="00354A41">
          <w:rPr>
            <w:rStyle w:val="Hyperlink"/>
          </w:rPr>
          <w:t>http://www.disabiliabili.net/</w:t>
        </w:r>
      </w:hyperlink>
      <w:r>
        <w:t xml:space="preserve"> </w:t>
      </w:r>
    </w:p>
  </w:footnote>
  <w:footnote w:id="51">
    <w:p w14:paraId="11B13B31" w14:textId="77777777" w:rsidR="00D32BDB" w:rsidRPr="0064227B" w:rsidRDefault="00D32BDB" w:rsidP="00270BDB">
      <w:pPr>
        <w:pStyle w:val="Heading1"/>
        <w:pBdr>
          <w:left w:val="single" w:sz="18" w:space="12" w:color="CCCCCC"/>
        </w:pBdr>
        <w:shd w:val="clear" w:color="auto" w:fill="FFFFFF"/>
        <w:spacing w:before="0" w:after="0" w:line="240" w:lineRule="auto"/>
        <w:jc w:val="both"/>
        <w:rPr>
          <w:rFonts w:asciiTheme="minorHAnsi" w:hAnsiTheme="minorHAnsi"/>
        </w:rPr>
      </w:pPr>
      <w:r w:rsidRPr="0064227B">
        <w:rPr>
          <w:rStyle w:val="FootnoteReference"/>
          <w:rFonts w:asciiTheme="minorHAnsi" w:hAnsiTheme="minorHAnsi"/>
          <w:b w:val="0"/>
          <w:sz w:val="20"/>
          <w:szCs w:val="20"/>
        </w:rPr>
        <w:footnoteRef/>
      </w:r>
      <w:r w:rsidRPr="0064227B">
        <w:rPr>
          <w:rFonts w:asciiTheme="minorHAnsi" w:hAnsiTheme="minorHAnsi" w:cs="Times New Roman"/>
          <w:b w:val="0"/>
          <w:sz w:val="20"/>
          <w:szCs w:val="20"/>
          <w:lang w:val="it-IT"/>
        </w:rPr>
        <w:t xml:space="preserve">Istat (2013), </w:t>
      </w:r>
      <w:r w:rsidRPr="0064227B">
        <w:rPr>
          <w:rFonts w:asciiTheme="minorHAnsi" w:hAnsiTheme="minorHAnsi" w:cs="Times New Roman"/>
          <w:b w:val="0"/>
          <w:i/>
          <w:sz w:val="20"/>
          <w:szCs w:val="20"/>
          <w:lang w:val="it-IT"/>
        </w:rPr>
        <w:t>Indagine sugli alunni con disabilità nella scuola primaria e secondaria di I grado statali e non statali (</w:t>
      </w:r>
      <w:r w:rsidRPr="0064227B">
        <w:rPr>
          <w:rFonts w:asciiTheme="minorHAnsi" w:hAnsiTheme="minorHAnsi" w:cs="Times New Roman"/>
          <w:b w:val="0"/>
          <w:sz w:val="20"/>
          <w:szCs w:val="20"/>
          <w:lang w:val="it-IT"/>
        </w:rPr>
        <w:t xml:space="preserve">Survey on students with disabilities in public and private primary and lower secondary schools), available at: </w:t>
      </w:r>
      <w:hyperlink r:id="rId42" w:history="1">
        <w:r w:rsidRPr="0064227B">
          <w:rPr>
            <w:rStyle w:val="Hyperlink"/>
            <w:rFonts w:asciiTheme="minorHAnsi" w:hAnsiTheme="minorHAnsi"/>
            <w:b w:val="0"/>
            <w:sz w:val="20"/>
            <w:szCs w:val="20"/>
            <w:lang w:val="it-IT"/>
          </w:rPr>
          <w:t>www.istat.it/it/archivio/60454</w:t>
        </w:r>
      </w:hyperlink>
    </w:p>
  </w:footnote>
  <w:footnote w:id="52">
    <w:p w14:paraId="7CFBCF42" w14:textId="77777777" w:rsidR="00D32BDB" w:rsidRPr="00226646" w:rsidRDefault="00D32BDB" w:rsidP="00C150DB">
      <w:pPr>
        <w:pStyle w:val="FootnoteText"/>
        <w:rPr>
          <w:rFonts w:ascii="Times New Roman" w:hAnsi="Times New Roman"/>
          <w:sz w:val="18"/>
          <w:szCs w:val="18"/>
        </w:rPr>
      </w:pPr>
      <w:r w:rsidRPr="00226646">
        <w:rPr>
          <w:rStyle w:val="FootnoteReference"/>
          <w:rFonts w:ascii="Times New Roman" w:hAnsi="Times New Roman"/>
          <w:sz w:val="18"/>
          <w:szCs w:val="18"/>
        </w:rPr>
        <w:footnoteRef/>
      </w:r>
      <w:r>
        <w:rPr>
          <w:rFonts w:asciiTheme="minorHAnsi" w:hAnsiTheme="minorHAnsi"/>
        </w:rPr>
        <w:t xml:space="preserve"> </w:t>
      </w:r>
      <w:hyperlink r:id="rId43" w:history="1">
        <w:r w:rsidRPr="004500FB">
          <w:rPr>
            <w:rStyle w:val="Hyperlink"/>
            <w:rFonts w:asciiTheme="minorHAnsi" w:hAnsiTheme="minorHAnsi"/>
          </w:rPr>
          <w:t>http://lanuovasardegna.gelocal.it/carbonia/cronaca/2012/06/09/news/certificati-medici-voto-a-rischio-per-molti-disabili-1.5225957</w:t>
        </w:r>
      </w:hyperlink>
      <w:r w:rsidRPr="004500FB">
        <w:rPr>
          <w:rFonts w:asciiTheme="minorHAnsi" w:hAnsiTheme="minorHAnsi"/>
        </w:rPr>
        <w:t xml:space="preserve"> .</w:t>
      </w:r>
    </w:p>
  </w:footnote>
  <w:footnote w:id="53">
    <w:p w14:paraId="57387960" w14:textId="77777777" w:rsidR="00D32BDB" w:rsidRPr="0064227B" w:rsidRDefault="00D32BDB" w:rsidP="00270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heme="minorHAnsi" w:hAnsiTheme="minorHAnsi"/>
        </w:rPr>
      </w:pPr>
      <w:r w:rsidRPr="0064227B">
        <w:rPr>
          <w:rStyle w:val="FootnoteReference"/>
          <w:rFonts w:asciiTheme="minorHAnsi" w:hAnsiTheme="minorHAnsi"/>
          <w:sz w:val="20"/>
          <w:szCs w:val="20"/>
        </w:rPr>
        <w:footnoteRef/>
      </w:r>
      <w:r w:rsidRPr="0064227B">
        <w:rPr>
          <w:rFonts w:asciiTheme="minorHAnsi" w:hAnsiTheme="minorHAnsi"/>
          <w:sz w:val="20"/>
          <w:szCs w:val="20"/>
          <w:lang w:val="it-IT"/>
        </w:rPr>
        <w:t xml:space="preserve"> Source:</w:t>
      </w:r>
      <w:hyperlink r:id="rId44" w:history="1">
        <w:r w:rsidRPr="0064227B">
          <w:rPr>
            <w:rStyle w:val="Hyperlink"/>
            <w:rFonts w:asciiTheme="minorHAnsi" w:hAnsiTheme="minorHAnsi"/>
            <w:color w:val="auto"/>
            <w:sz w:val="20"/>
            <w:szCs w:val="20"/>
            <w:lang w:val="it-IT"/>
          </w:rPr>
          <w:t>www.interno.gov.it/mininterno/export/sites/default/tools/accessibilita/</w:t>
        </w:r>
      </w:hyperlink>
    </w:p>
  </w:footnote>
  <w:footnote w:id="54">
    <w:p w14:paraId="7A4009BE" w14:textId="77777777" w:rsidR="00D32BDB" w:rsidRPr="00D825FC" w:rsidRDefault="00D32BDB" w:rsidP="008A1B79">
      <w:pPr>
        <w:pStyle w:val="FootnoteText"/>
        <w:rPr>
          <w:rFonts w:asciiTheme="minorHAnsi" w:hAnsiTheme="minorHAnsi"/>
        </w:rPr>
      </w:pPr>
      <w:r w:rsidRPr="00D825FC">
        <w:rPr>
          <w:rStyle w:val="FootnoteReference"/>
          <w:rFonts w:asciiTheme="minorHAnsi" w:hAnsiTheme="minorHAnsi" w:cs="Arial"/>
        </w:rPr>
        <w:footnoteRef/>
      </w:r>
      <w:r w:rsidRPr="00D825FC">
        <w:rPr>
          <w:rFonts w:asciiTheme="minorHAnsi" w:hAnsiTheme="minorHAnsi"/>
          <w:lang w:val="en-GB"/>
        </w:rPr>
        <w:t xml:space="preserve"> Source, FIADDA – Italian Association of families in defence of rights of persons with hearing disorders (</w:t>
      </w:r>
      <w:r w:rsidRPr="00D825FC">
        <w:rPr>
          <w:rFonts w:asciiTheme="minorHAnsi" w:hAnsiTheme="minorHAnsi"/>
          <w:i/>
          <w:shd w:val="clear" w:color="auto" w:fill="FFFFFF"/>
          <w:lang w:val="en-GB"/>
        </w:rPr>
        <w:t>Famiglie Italiane Associate in Difesa dei Diritti degli Audiolesi</w:t>
      </w:r>
      <w:r w:rsidRPr="00D825FC">
        <w:rPr>
          <w:rFonts w:asciiTheme="minorHAnsi" w:hAnsiTheme="minorHAnsi"/>
          <w:shd w:val="clear" w:color="auto" w:fill="FFFFFF"/>
          <w:lang w:val="en-GB"/>
        </w:rPr>
        <w:t>), available at:</w:t>
      </w:r>
      <w:hyperlink w:history="1">
        <w:r w:rsidRPr="00D825FC">
          <w:rPr>
            <w:rStyle w:val="Hyperlink"/>
            <w:rFonts w:asciiTheme="minorHAnsi" w:hAnsiTheme="minorHAnsi" w:cs="Arial"/>
            <w:lang w:val="en-GB"/>
          </w:rPr>
          <w:t xml:space="preserve"> www.fiadda.it/notizia/142-Sottotitoli_audiovisivi,_%E2%80%9Cle_tv_italiane_non_hanno/</w:t>
        </w:r>
      </w:hyperlink>
      <w:r w:rsidRPr="00D825FC">
        <w:rPr>
          <w:rFonts w:asciiTheme="minorHAnsi" w:hAnsiTheme="minorHAnsi"/>
          <w:lang w:val="en-GB"/>
        </w:rPr>
        <w:t xml:space="preserve">. Data were presented in a seminar </w:t>
      </w:r>
      <w:r>
        <w:rPr>
          <w:rFonts w:asciiTheme="minorHAnsi" w:hAnsiTheme="minorHAnsi"/>
          <w:lang w:val="en-GB"/>
        </w:rPr>
        <w:t xml:space="preserve">on </w:t>
      </w:r>
      <w:r w:rsidRPr="00D825FC">
        <w:rPr>
          <w:rFonts w:asciiTheme="minorHAnsi" w:hAnsiTheme="minorHAnsi"/>
          <w:lang w:val="en-GB"/>
        </w:rPr>
        <w:t xml:space="preserve">“Accessibility in Italian television”, held in Florence in May 2012. </w:t>
      </w:r>
      <w:r w:rsidRPr="00D825FC">
        <w:rPr>
          <w:rFonts w:asciiTheme="minorHAnsi" w:hAnsiTheme="minorHAnsi"/>
        </w:rPr>
        <w:t xml:space="preserve">Data available at: </w:t>
      </w:r>
      <w:hyperlink r:id="rId45" w:history="1">
        <w:r w:rsidRPr="00D825FC">
          <w:rPr>
            <w:rStyle w:val="Hyperlink"/>
            <w:rFonts w:asciiTheme="minorHAnsi" w:hAnsiTheme="minorHAnsi" w:cs="Arial"/>
          </w:rPr>
          <w:t>www.intoscana.it/intoscana2/opencms/intoscana/sito-intoscana/Contenuti_intoscana/Canali/Societa/visualizza_asset.html?id=1144823</w:t>
        </w:r>
      </w:hyperlink>
    </w:p>
  </w:footnote>
  <w:footnote w:id="55">
    <w:p w14:paraId="5A8DB35A" w14:textId="77777777" w:rsidR="00D32BDB" w:rsidRPr="0064227B" w:rsidRDefault="00D32BDB" w:rsidP="0064227B">
      <w:pPr>
        <w:pStyle w:val="FootnoteText"/>
        <w:rPr>
          <w:rFonts w:asciiTheme="minorHAnsi" w:hAnsiTheme="minorHAnsi"/>
          <w:lang w:val="it-IT"/>
        </w:rPr>
      </w:pPr>
      <w:r w:rsidRPr="0064227B">
        <w:rPr>
          <w:rStyle w:val="FootnoteReference"/>
          <w:rFonts w:asciiTheme="minorHAnsi" w:hAnsiTheme="minorHAnsi" w:cs="Arial"/>
        </w:rPr>
        <w:footnoteRef/>
      </w:r>
      <w:r w:rsidRPr="0064227B">
        <w:rPr>
          <w:rFonts w:asciiTheme="minorHAnsi" w:hAnsiTheme="minorHAnsi"/>
          <w:lang w:val="it-IT"/>
        </w:rPr>
        <w:t xml:space="preserve"> De Seriis L. (2016), </w:t>
      </w:r>
      <w:r w:rsidRPr="0064227B">
        <w:rPr>
          <w:rFonts w:asciiTheme="minorHAnsi" w:hAnsiTheme="minorHAnsi"/>
          <w:i/>
          <w:lang w:val="it-IT"/>
        </w:rPr>
        <w:t>Il servizio sottolitoli Rai</w:t>
      </w:r>
      <w:r w:rsidRPr="0064227B">
        <w:rPr>
          <w:rFonts w:asciiTheme="minorHAnsi" w:hAnsiTheme="minorHAnsi"/>
          <w:lang w:val="it-IT"/>
        </w:rPr>
        <w:t xml:space="preserve">, available at: </w:t>
      </w:r>
      <w:hyperlink r:id="rId46" w:history="1">
        <w:r w:rsidRPr="0064227B">
          <w:rPr>
            <w:rStyle w:val="Hyperlink"/>
            <w:rFonts w:asciiTheme="minorHAnsi" w:hAnsiTheme="minorHAnsi" w:cs="Arial"/>
            <w:lang w:val="it-IT"/>
          </w:rPr>
          <w:t>www.intralinea.org/specials/article/Il_Servizio_Sottotitoli_RAI</w:t>
        </w:r>
      </w:hyperlink>
    </w:p>
  </w:footnote>
  <w:footnote w:id="56">
    <w:p w14:paraId="53789B3C" w14:textId="77777777" w:rsidR="00D32BDB" w:rsidRPr="00EB38DA" w:rsidRDefault="00D32BDB" w:rsidP="008A1B79">
      <w:pPr>
        <w:pStyle w:val="FootnoteText"/>
        <w:rPr>
          <w:rFonts w:asciiTheme="minorHAnsi" w:hAnsiTheme="minorHAnsi"/>
          <w:lang w:val="fr-FR"/>
        </w:rPr>
      </w:pPr>
      <w:r w:rsidRPr="0064227B">
        <w:rPr>
          <w:rStyle w:val="FootnoteReference"/>
          <w:rFonts w:asciiTheme="minorHAnsi" w:hAnsiTheme="minorHAnsi"/>
        </w:rPr>
        <w:footnoteRef/>
      </w:r>
      <w:r w:rsidRPr="00EB38DA">
        <w:rPr>
          <w:rFonts w:asciiTheme="minorHAnsi" w:hAnsiTheme="minorHAnsi"/>
          <w:lang w:val="fr-FR"/>
        </w:rPr>
        <w:t xml:space="preserve"> Source: </w:t>
      </w:r>
      <w:hyperlink r:id="rId47" w:history="1">
        <w:r w:rsidRPr="00EB38DA">
          <w:rPr>
            <w:rStyle w:val="Hyperlink"/>
            <w:rFonts w:asciiTheme="minorHAnsi" w:hAnsiTheme="minorHAnsi"/>
            <w:lang w:val="fr-FR"/>
          </w:rPr>
          <w:t>http://giornale.uici.it/audiodescrizioni/</w:t>
        </w:r>
      </w:hyperlink>
    </w:p>
  </w:footnote>
  <w:footnote w:id="57">
    <w:p w14:paraId="54E829DB" w14:textId="77777777"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Instructions for voting (</w:t>
      </w:r>
      <w:r w:rsidRPr="0064227B">
        <w:rPr>
          <w:rFonts w:asciiTheme="minorHAnsi" w:hAnsiTheme="minorHAnsi"/>
          <w:i/>
        </w:rPr>
        <w:t>Come si vota</w:t>
      </w:r>
      <w:r w:rsidRPr="0064227B">
        <w:rPr>
          <w:rFonts w:asciiTheme="minorHAnsi" w:hAnsiTheme="minorHAnsi"/>
        </w:rPr>
        <w:t>), spot broadcasted b</w:t>
      </w:r>
      <w:hyperlink w:history="1">
        <w:r w:rsidRPr="0064227B">
          <w:rPr>
            <w:rStyle w:val="Hyperlink"/>
            <w:rFonts w:asciiTheme="minorHAnsi" w:hAnsiTheme="minorHAnsi"/>
          </w:rPr>
          <w:t>y Rai – Italian Public Television for the 2013 political election: available at www.youtube.com/watch?v=rQ0z5iGXkm8</w:t>
        </w:r>
      </w:hyperlink>
    </w:p>
  </w:footnote>
  <w:footnote w:id="58">
    <w:p w14:paraId="670FCD80" w14:textId="77777777" w:rsidR="00D32BDB" w:rsidRDefault="00D32BDB" w:rsidP="0064227B">
      <w:pPr>
        <w:pStyle w:val="FootnoteText"/>
      </w:pPr>
      <w:r w:rsidRPr="0064227B">
        <w:rPr>
          <w:rStyle w:val="FootnoteReference"/>
          <w:rFonts w:asciiTheme="minorHAnsi" w:hAnsiTheme="minorHAnsi"/>
        </w:rPr>
        <w:footnoteRef/>
      </w:r>
      <w:r w:rsidRPr="0064227B">
        <w:rPr>
          <w:rFonts w:asciiTheme="minorHAnsi" w:hAnsiTheme="minorHAnsi"/>
        </w:rPr>
        <w:t xml:space="preserve"> The trend is toward the improvement of subtitling methods and the reduction of LIS, as this language is known by a low percentage of people with hearing impairment.. Source: Criba, available at </w:t>
      </w:r>
      <w:hyperlink r:id="rId48" w:history="1">
        <w:r w:rsidRPr="0064227B">
          <w:rPr>
            <w:rStyle w:val="Hyperlink"/>
            <w:rFonts w:asciiTheme="minorHAnsi" w:hAnsiTheme="minorHAnsi"/>
          </w:rPr>
          <w:t>www.criba-er.it/assets/upload/news/tg5sottotitoli.pdf</w:t>
        </w:r>
      </w:hyperlink>
    </w:p>
  </w:footnote>
  <w:footnote w:id="59">
    <w:p w14:paraId="644B9BB6" w14:textId="6E0D1D7C"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Data were obtained monitoring websites and directly addressing requests to political parties</w:t>
      </w:r>
      <w:r>
        <w:rPr>
          <w:rFonts w:asciiTheme="minorHAnsi" w:hAnsiTheme="minorHAnsi"/>
        </w:rPr>
        <w:t>’</w:t>
      </w:r>
      <w:r w:rsidRPr="0064227B">
        <w:rPr>
          <w:rFonts w:asciiTheme="minorHAnsi" w:hAnsiTheme="minorHAnsi"/>
        </w:rPr>
        <w:t xml:space="preserve"> representatives.</w:t>
      </w:r>
    </w:p>
  </w:footnote>
  <w:footnote w:id="60">
    <w:p w14:paraId="43A18AC1" w14:textId="77777777"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hyperlink r:id="rId49" w:history="1">
        <w:r w:rsidRPr="0064227B">
          <w:rPr>
            <w:rStyle w:val="Hyperlink"/>
            <w:rFonts w:asciiTheme="minorHAnsi" w:hAnsiTheme="minorHAnsi"/>
          </w:rPr>
          <w:t>www.beppegrillo.it/listeciviche/forum/2013/03/riconoscimento-della-lingua-dei-segni-italiana.html</w:t>
        </w:r>
      </w:hyperlink>
      <w:r w:rsidRPr="0064227B">
        <w:rPr>
          <w:rFonts w:asciiTheme="minorHAnsi" w:hAnsiTheme="minorHAnsi"/>
        </w:rPr>
        <w:t xml:space="preserve">; </w:t>
      </w:r>
      <w:hyperlink r:id="rId50" w:history="1">
        <w:r w:rsidRPr="0064227B">
          <w:rPr>
            <w:rStyle w:val="Hyperlink"/>
            <w:rFonts w:asciiTheme="minorHAnsi" w:hAnsiTheme="minorHAnsi"/>
          </w:rPr>
          <w:t>http://bari.repubblica.it/cronaca/2012/11/24/foto/primarie_il_comizio_di_vendola_anche_nella_lingua_dei_segni-47336823/1/</w:t>
        </w:r>
      </w:hyperlink>
    </w:p>
  </w:footnote>
  <w:footnote w:id="61">
    <w:p w14:paraId="2754EEB3" w14:textId="047E85CC" w:rsidR="00D32BDB" w:rsidRPr="0064227B" w:rsidRDefault="00D32BDB" w:rsidP="0064227B">
      <w:pPr>
        <w:pStyle w:val="FootnoteText"/>
        <w:rPr>
          <w:rFonts w:asciiTheme="minorHAnsi" w:hAnsiTheme="minorHAnsi"/>
        </w:rPr>
      </w:pPr>
      <w:r w:rsidRPr="0064227B">
        <w:rPr>
          <w:rStyle w:val="FootnoteReference"/>
          <w:rFonts w:asciiTheme="minorHAnsi" w:hAnsiTheme="minorHAnsi"/>
        </w:rPr>
        <w:footnoteRef/>
      </w:r>
      <w:r w:rsidRPr="0064227B">
        <w:rPr>
          <w:rFonts w:asciiTheme="minorHAnsi" w:hAnsiTheme="minorHAnsi"/>
        </w:rPr>
        <w:t xml:space="preserve"> F.I.A.B.A confirmed that there are no comparable data. FIABA is an Italian NGO active in promoting </w:t>
      </w:r>
      <w:r>
        <w:rPr>
          <w:rFonts w:asciiTheme="minorHAnsi" w:hAnsiTheme="minorHAnsi"/>
        </w:rPr>
        <w:t>removal</w:t>
      </w:r>
      <w:r w:rsidRPr="0064227B">
        <w:rPr>
          <w:rFonts w:asciiTheme="minorHAnsi" w:hAnsiTheme="minorHAnsi"/>
        </w:rPr>
        <w:t xml:space="preserve"> of architect</w:t>
      </w:r>
      <w:r>
        <w:rPr>
          <w:rFonts w:asciiTheme="minorHAnsi" w:hAnsiTheme="minorHAnsi"/>
        </w:rPr>
        <w:t>ural</w:t>
      </w:r>
      <w:r w:rsidRPr="0064227B">
        <w:rPr>
          <w:rFonts w:asciiTheme="minorHAnsi" w:hAnsiTheme="minorHAnsi"/>
        </w:rPr>
        <w:t xml:space="preserve"> barriers in Italy. A few regions and cities </w:t>
      </w:r>
      <w:r>
        <w:rPr>
          <w:rFonts w:asciiTheme="minorHAnsi" w:hAnsiTheme="minorHAnsi"/>
        </w:rPr>
        <w:t xml:space="preserve">monitor </w:t>
      </w:r>
      <w:r w:rsidRPr="0064227B">
        <w:rPr>
          <w:rFonts w:asciiTheme="minorHAnsi" w:hAnsiTheme="minorHAnsi"/>
        </w:rPr>
        <w:t xml:space="preserve">accessibility. Also national and local associations are committed </w:t>
      </w:r>
      <w:r>
        <w:rPr>
          <w:rFonts w:asciiTheme="minorHAnsi" w:hAnsiTheme="minorHAnsi"/>
        </w:rPr>
        <w:t>to such</w:t>
      </w:r>
      <w:r w:rsidRPr="0064227B">
        <w:rPr>
          <w:rFonts w:asciiTheme="minorHAnsi" w:hAnsiTheme="minorHAnsi"/>
        </w:rPr>
        <w:t xml:space="preserve"> monitoring, but data are not merged </w:t>
      </w:r>
      <w:r>
        <w:rPr>
          <w:rFonts w:asciiTheme="minorHAnsi" w:hAnsiTheme="minorHAnsi"/>
        </w:rPr>
        <w:t>for</w:t>
      </w:r>
      <w:r w:rsidRPr="0064227B">
        <w:rPr>
          <w:rFonts w:asciiTheme="minorHAnsi" w:hAnsiTheme="minorHAnsi"/>
        </w:rPr>
        <w:t xml:space="preserve"> a </w:t>
      </w:r>
      <w:r>
        <w:rPr>
          <w:rFonts w:asciiTheme="minorHAnsi" w:hAnsiTheme="minorHAnsi"/>
        </w:rPr>
        <w:t>comprehensive national picture</w:t>
      </w:r>
      <w:r w:rsidRPr="0064227B">
        <w:rPr>
          <w:rFonts w:asciiTheme="minorHAnsi" w:hAnsiTheme="minorHAnsi"/>
        </w:rPr>
        <w:t>.</w:t>
      </w:r>
    </w:p>
  </w:footnote>
  <w:footnote w:id="62">
    <w:p w14:paraId="005601AD" w14:textId="36C599AE" w:rsidR="00D32BDB" w:rsidRDefault="00D32BDB" w:rsidP="001A6513">
      <w:pPr>
        <w:pStyle w:val="FootnoteText"/>
      </w:pPr>
      <w:r w:rsidRPr="0064227B">
        <w:rPr>
          <w:rStyle w:val="FootnoteReference"/>
          <w:rFonts w:asciiTheme="minorHAnsi" w:hAnsiTheme="minorHAnsi"/>
        </w:rPr>
        <w:footnoteRef/>
      </w:r>
      <w:r w:rsidRPr="0064227B">
        <w:rPr>
          <w:rFonts w:asciiTheme="minorHAnsi" w:hAnsiTheme="minorHAnsi"/>
        </w:rPr>
        <w:t xml:space="preserve"> </w:t>
      </w:r>
      <w:r>
        <w:rPr>
          <w:rFonts w:asciiTheme="minorHAnsi" w:hAnsiTheme="minorHAnsi"/>
        </w:rPr>
        <w:t>I</w:t>
      </w:r>
      <w:r w:rsidRPr="0064227B">
        <w:rPr>
          <w:rFonts w:asciiTheme="minorHAnsi" w:hAnsiTheme="minorHAnsi"/>
        </w:rPr>
        <w:t xml:space="preserve">nformation provided by the Italian </w:t>
      </w:r>
      <w:r>
        <w:rPr>
          <w:rFonts w:asciiTheme="minorHAnsi" w:hAnsiTheme="minorHAnsi"/>
        </w:rPr>
        <w:t>Union</w:t>
      </w:r>
      <w:r w:rsidRPr="0064227B">
        <w:rPr>
          <w:rFonts w:asciiTheme="minorHAnsi" w:hAnsiTheme="minorHAnsi"/>
        </w:rPr>
        <w:t xml:space="preserve"> </w:t>
      </w:r>
      <w:r>
        <w:rPr>
          <w:rFonts w:asciiTheme="minorHAnsi" w:hAnsiTheme="minorHAnsi"/>
        </w:rPr>
        <w:t xml:space="preserve">of the </w:t>
      </w:r>
      <w:r w:rsidRPr="0064227B">
        <w:rPr>
          <w:rFonts w:asciiTheme="minorHAnsi" w:hAnsiTheme="minorHAnsi"/>
        </w:rPr>
        <w:t>Blind and Visual</w:t>
      </w:r>
      <w:r>
        <w:rPr>
          <w:rFonts w:asciiTheme="minorHAnsi" w:hAnsiTheme="minorHAnsi"/>
        </w:rPr>
        <w:t>ly</w:t>
      </w:r>
      <w:r w:rsidRPr="0064227B">
        <w:rPr>
          <w:rFonts w:asciiTheme="minorHAnsi" w:hAnsiTheme="minorHAnsi"/>
        </w:rPr>
        <w:t xml:space="preserve"> Impaired </w:t>
      </w:r>
      <w:r>
        <w:rPr>
          <w:rFonts w:asciiTheme="minorHAnsi" w:hAnsiTheme="minorHAnsi"/>
        </w:rPr>
        <w:t xml:space="preserve">upon </w:t>
      </w:r>
      <w:r w:rsidRPr="0064227B">
        <w:rPr>
          <w:rFonts w:asciiTheme="minorHAnsi" w:hAnsiTheme="minorHAnsi"/>
        </w:rPr>
        <w:t>request</w:t>
      </w:r>
      <w:r>
        <w:rPr>
          <w:rFonts w:asciiTheme="minorHAnsi" w:hAnsiTheme="minorHAnsi"/>
        </w:rPr>
        <w:t xml:space="preserve">. </w:t>
      </w:r>
      <w:r w:rsidRPr="0064227B">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168AE" w14:textId="11FD8B53" w:rsidR="005F3BFE" w:rsidRPr="0064227B" w:rsidRDefault="005F3BFE" w:rsidP="0085106E">
    <w:pPr>
      <w:pStyle w:val="Header"/>
      <w:jc w:val="right"/>
      <w:rPr>
        <w:rFonts w:ascii="Arial Narrow" w:hAnsi="Arial Narrow"/>
        <w:sz w:val="20"/>
        <w:szCs w:val="20"/>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00F571F5" w14:textId="77777777" w:rsidR="005F3BFE" w:rsidRDefault="005F3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2C1C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2E62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D23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9EE1A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20E8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B08B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2A1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1A37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34CA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F8C12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0AF454F0"/>
    <w:multiLevelType w:val="multilevel"/>
    <w:tmpl w:val="9180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D26BE9"/>
    <w:multiLevelType w:val="multilevel"/>
    <w:tmpl w:val="2814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7A6B2B"/>
    <w:multiLevelType w:val="hybridMultilevel"/>
    <w:tmpl w:val="1C680590"/>
    <w:lvl w:ilvl="0" w:tplc="C2888F52">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1E3E679C"/>
    <w:multiLevelType w:val="hybridMultilevel"/>
    <w:tmpl w:val="4C4EE5C8"/>
    <w:lvl w:ilvl="0" w:tplc="A6860360">
      <w:start w:val="1"/>
      <w:numFmt w:val="decimal"/>
      <w:lvlText w:val="%1."/>
      <w:lvlJc w:val="left"/>
      <w:pPr>
        <w:ind w:left="720" w:hanging="360"/>
      </w:pPr>
      <w:rPr>
        <w:rFonts w:cs="Times New Roman"/>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nsid w:val="226B1973"/>
    <w:multiLevelType w:val="hybridMultilevel"/>
    <w:tmpl w:val="912A6FB4"/>
    <w:lvl w:ilvl="0" w:tplc="6E9858C2">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7186E0E"/>
    <w:multiLevelType w:val="hybridMultilevel"/>
    <w:tmpl w:val="2E527D1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8807691"/>
    <w:multiLevelType w:val="hybridMultilevel"/>
    <w:tmpl w:val="27CE7D6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nsid w:val="2E7F0515"/>
    <w:multiLevelType w:val="multilevel"/>
    <w:tmpl w:val="6022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A338CF"/>
    <w:multiLevelType w:val="multilevel"/>
    <w:tmpl w:val="272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8AB3724"/>
    <w:multiLevelType w:val="multilevel"/>
    <w:tmpl w:val="2D9A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871BE3"/>
    <w:multiLevelType w:val="hybridMultilevel"/>
    <w:tmpl w:val="94F05BEE"/>
    <w:lvl w:ilvl="0" w:tplc="77C8A004">
      <w:numFmt w:val="bullet"/>
      <w:lvlText w:val="-"/>
      <w:lvlJc w:val="left"/>
      <w:pPr>
        <w:ind w:left="1570" w:hanging="360"/>
      </w:pPr>
      <w:rPr>
        <w:rFonts w:ascii="Arial Narrow" w:eastAsia="Times New Roman" w:hAnsi="Arial Narrow" w:hint="default"/>
      </w:rPr>
    </w:lvl>
    <w:lvl w:ilvl="1" w:tplc="08130003">
      <w:start w:val="1"/>
      <w:numFmt w:val="bullet"/>
      <w:lvlText w:val="o"/>
      <w:lvlJc w:val="left"/>
      <w:pPr>
        <w:ind w:left="2290" w:hanging="360"/>
      </w:pPr>
      <w:rPr>
        <w:rFonts w:ascii="Courier New" w:hAnsi="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hint="default"/>
      </w:rPr>
    </w:lvl>
    <w:lvl w:ilvl="8" w:tplc="08130005">
      <w:start w:val="1"/>
      <w:numFmt w:val="bullet"/>
      <w:lvlText w:val=""/>
      <w:lvlJc w:val="left"/>
      <w:pPr>
        <w:ind w:left="7330" w:hanging="360"/>
      </w:pPr>
      <w:rPr>
        <w:rFonts w:ascii="Wingdings" w:hAnsi="Wingdings" w:hint="default"/>
      </w:rPr>
    </w:lvl>
  </w:abstractNum>
  <w:abstractNum w:abstractNumId="25">
    <w:nsid w:val="4CD60218"/>
    <w:multiLevelType w:val="hybridMultilevel"/>
    <w:tmpl w:val="A9580A54"/>
    <w:lvl w:ilvl="0" w:tplc="75744EF0">
      <w:start w:val="1"/>
      <w:numFmt w:val="decimal"/>
      <w:lvlText w:val="%1."/>
      <w:lvlJc w:val="left"/>
      <w:pPr>
        <w:ind w:left="720" w:hanging="360"/>
      </w:pPr>
      <w:rPr>
        <w:rFonts w:cs="Times New Roman" w:hint="default"/>
        <w:b/>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D24A14"/>
    <w:multiLevelType w:val="hybridMultilevel"/>
    <w:tmpl w:val="9A32D7A2"/>
    <w:lvl w:ilvl="0" w:tplc="FFFFFFFF">
      <w:start w:val="1"/>
      <w:numFmt w:val="decimal"/>
      <w:pStyle w:val="FRABodyText"/>
      <w:lvlText w:val="[%1]."/>
      <w:lvlJc w:val="left"/>
      <w:pPr>
        <w:tabs>
          <w:tab w:val="num" w:pos="961"/>
        </w:tabs>
        <w:ind w:left="961" w:hanging="851"/>
      </w:pPr>
      <w:rPr>
        <w:rFonts w:cs="Times New Roman" w:hint="default"/>
        <w:b w:val="0"/>
      </w:rPr>
    </w:lvl>
    <w:lvl w:ilvl="1" w:tplc="FFFFFFFF">
      <w:start w:val="1"/>
      <w:numFmt w:val="bullet"/>
      <w:lvlText w:val=""/>
      <w:lvlJc w:val="left"/>
      <w:pPr>
        <w:tabs>
          <w:tab w:val="num" w:pos="1647"/>
        </w:tabs>
        <w:ind w:left="1647" w:hanging="567"/>
      </w:pPr>
      <w:rPr>
        <w:rFonts w:ascii="Symbol" w:hAnsi="Symbol" w:hint="default"/>
        <w:sz w:val="24"/>
      </w:rPr>
    </w:lvl>
    <w:lvl w:ilvl="2" w:tplc="FFFFFFFF">
      <w:start w:val="1"/>
      <w:numFmt w:val="decimal"/>
      <w:lvlText w:val="%3."/>
      <w:lvlJc w:val="left"/>
      <w:pPr>
        <w:tabs>
          <w:tab w:val="num" w:pos="2340"/>
        </w:tabs>
        <w:ind w:left="2340" w:hanging="360"/>
      </w:pPr>
      <w:rPr>
        <w:rFonts w:cs="Times New Roman" w:hint="default"/>
      </w:rPr>
    </w:lvl>
    <w:lvl w:ilvl="3" w:tplc="FFFFFFFF">
      <w:numFmt w:val="bullet"/>
      <w:lvlText w:val="-"/>
      <w:lvlJc w:val="left"/>
      <w:pPr>
        <w:tabs>
          <w:tab w:val="num" w:pos="2880"/>
        </w:tabs>
        <w:ind w:left="2880" w:hanging="360"/>
      </w:pPr>
      <w:rPr>
        <w:rFonts w:ascii="Arial" w:eastAsia="Times New Roman" w:hAnsi="Aria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28846B3"/>
    <w:multiLevelType w:val="hybridMultilevel"/>
    <w:tmpl w:val="5EE0187A"/>
    <w:lvl w:ilvl="0" w:tplc="0F0A39A8">
      <w:numFmt w:val="bullet"/>
      <w:lvlText w:val="-"/>
      <w:lvlJc w:val="left"/>
      <w:pPr>
        <w:ind w:left="1080" w:hanging="360"/>
      </w:pPr>
      <w:rPr>
        <w:rFonts w:ascii="Verdana" w:eastAsia="Calibri" w:hAnsi="Verdana"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nsid w:val="6DE068E0"/>
    <w:multiLevelType w:val="hybridMultilevel"/>
    <w:tmpl w:val="0B7A8FF0"/>
    <w:lvl w:ilvl="0" w:tplc="086C950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52C695B"/>
    <w:multiLevelType w:val="hybridMultilevel"/>
    <w:tmpl w:val="15F6E110"/>
    <w:lvl w:ilvl="0" w:tplc="BF92EA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F1712"/>
    <w:multiLevelType w:val="hybridMultilevel"/>
    <w:tmpl w:val="9C2A81BE"/>
    <w:lvl w:ilvl="0" w:tplc="AF10A3C8">
      <w:start w:val="1"/>
      <w:numFmt w:val="upp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nsid w:val="7C6E56B1"/>
    <w:multiLevelType w:val="multilevel"/>
    <w:tmpl w:val="FEEC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19"/>
  </w:num>
  <w:num w:numId="4">
    <w:abstractNumId w:val="25"/>
  </w:num>
  <w:num w:numId="5">
    <w:abstractNumId w:val="15"/>
  </w:num>
  <w:num w:numId="6">
    <w:abstractNumId w:val="31"/>
  </w:num>
  <w:num w:numId="7">
    <w:abstractNumId w:val="26"/>
  </w:num>
  <w:num w:numId="8">
    <w:abstractNumId w:val="11"/>
  </w:num>
  <w:num w:numId="9">
    <w:abstractNumId w:val="24"/>
  </w:num>
  <w:num w:numId="10">
    <w:abstractNumId w:val="14"/>
  </w:num>
  <w:num w:numId="11">
    <w:abstractNumId w:val="18"/>
  </w:num>
  <w:num w:numId="12">
    <w:abstractNumId w:val="17"/>
  </w:num>
  <w:num w:numId="13">
    <w:abstractNumId w:val="10"/>
  </w:num>
  <w:num w:numId="14">
    <w:abstractNumId w:val="12"/>
  </w:num>
  <w:num w:numId="15">
    <w:abstractNumId w:val="23"/>
  </w:num>
  <w:num w:numId="16">
    <w:abstractNumId w:val="13"/>
  </w:num>
  <w:num w:numId="17">
    <w:abstractNumId w:val="32"/>
  </w:num>
  <w:num w:numId="18">
    <w:abstractNumId w:val="2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8"/>
  </w:num>
  <w:num w:numId="30">
    <w:abstractNumId w:val="20"/>
  </w:num>
  <w:num w:numId="31">
    <w:abstractNumId w:val="30"/>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2F9B"/>
    <w:rsid w:val="0000356C"/>
    <w:rsid w:val="00004ACA"/>
    <w:rsid w:val="000103F8"/>
    <w:rsid w:val="00011DA4"/>
    <w:rsid w:val="00013D13"/>
    <w:rsid w:val="00014D02"/>
    <w:rsid w:val="00021F6C"/>
    <w:rsid w:val="00031275"/>
    <w:rsid w:val="00042AD3"/>
    <w:rsid w:val="0005346C"/>
    <w:rsid w:val="000624C2"/>
    <w:rsid w:val="000639A0"/>
    <w:rsid w:val="00065357"/>
    <w:rsid w:val="00070613"/>
    <w:rsid w:val="000707E5"/>
    <w:rsid w:val="00074027"/>
    <w:rsid w:val="00075C9C"/>
    <w:rsid w:val="00083AA8"/>
    <w:rsid w:val="00086021"/>
    <w:rsid w:val="00095F8B"/>
    <w:rsid w:val="000A545E"/>
    <w:rsid w:val="000B1A73"/>
    <w:rsid w:val="000B726A"/>
    <w:rsid w:val="000B7F60"/>
    <w:rsid w:val="000C550F"/>
    <w:rsid w:val="000D079F"/>
    <w:rsid w:val="0010151A"/>
    <w:rsid w:val="00104F1B"/>
    <w:rsid w:val="00105E16"/>
    <w:rsid w:val="001061E8"/>
    <w:rsid w:val="00107FF5"/>
    <w:rsid w:val="001157DD"/>
    <w:rsid w:val="0011784B"/>
    <w:rsid w:val="0012474E"/>
    <w:rsid w:val="001369BF"/>
    <w:rsid w:val="001421EE"/>
    <w:rsid w:val="0014293E"/>
    <w:rsid w:val="00144DB0"/>
    <w:rsid w:val="00150711"/>
    <w:rsid w:val="00152267"/>
    <w:rsid w:val="001541FB"/>
    <w:rsid w:val="0015706F"/>
    <w:rsid w:val="00160C6B"/>
    <w:rsid w:val="001636D7"/>
    <w:rsid w:val="00174862"/>
    <w:rsid w:val="00182949"/>
    <w:rsid w:val="00185501"/>
    <w:rsid w:val="0019208F"/>
    <w:rsid w:val="00194BB4"/>
    <w:rsid w:val="001961D1"/>
    <w:rsid w:val="001A2638"/>
    <w:rsid w:val="001A4BEE"/>
    <w:rsid w:val="001A6513"/>
    <w:rsid w:val="001A6667"/>
    <w:rsid w:val="001B1E80"/>
    <w:rsid w:val="001B7351"/>
    <w:rsid w:val="001B789B"/>
    <w:rsid w:val="001C653B"/>
    <w:rsid w:val="001C7480"/>
    <w:rsid w:val="001D1FCF"/>
    <w:rsid w:val="001D4BAC"/>
    <w:rsid w:val="001D68CF"/>
    <w:rsid w:val="001D75D5"/>
    <w:rsid w:val="001E0584"/>
    <w:rsid w:val="001E075F"/>
    <w:rsid w:val="001E1DF2"/>
    <w:rsid w:val="001E263C"/>
    <w:rsid w:val="001E47EE"/>
    <w:rsid w:val="001F122D"/>
    <w:rsid w:val="001F2369"/>
    <w:rsid w:val="001F52D9"/>
    <w:rsid w:val="001F7AC7"/>
    <w:rsid w:val="00201D6E"/>
    <w:rsid w:val="002048A1"/>
    <w:rsid w:val="00221216"/>
    <w:rsid w:val="0022348D"/>
    <w:rsid w:val="0022479D"/>
    <w:rsid w:val="00224A11"/>
    <w:rsid w:val="00225B23"/>
    <w:rsid w:val="00226D0E"/>
    <w:rsid w:val="00246C8F"/>
    <w:rsid w:val="0025006C"/>
    <w:rsid w:val="00250971"/>
    <w:rsid w:val="00253949"/>
    <w:rsid w:val="00255A55"/>
    <w:rsid w:val="00257C21"/>
    <w:rsid w:val="00262729"/>
    <w:rsid w:val="00270BDB"/>
    <w:rsid w:val="00270FBC"/>
    <w:rsid w:val="00272B76"/>
    <w:rsid w:val="00272D92"/>
    <w:rsid w:val="002756D3"/>
    <w:rsid w:val="002776AD"/>
    <w:rsid w:val="0028269A"/>
    <w:rsid w:val="00283A6D"/>
    <w:rsid w:val="002922EA"/>
    <w:rsid w:val="00295B6D"/>
    <w:rsid w:val="00297135"/>
    <w:rsid w:val="002A4176"/>
    <w:rsid w:val="002B15AC"/>
    <w:rsid w:val="002B2972"/>
    <w:rsid w:val="002B43F9"/>
    <w:rsid w:val="002C051C"/>
    <w:rsid w:val="002C24D8"/>
    <w:rsid w:val="002C3EB2"/>
    <w:rsid w:val="002C4B80"/>
    <w:rsid w:val="002D11D2"/>
    <w:rsid w:val="002D29A8"/>
    <w:rsid w:val="002D7FFE"/>
    <w:rsid w:val="002E1CB1"/>
    <w:rsid w:val="002E2099"/>
    <w:rsid w:val="002E4B3A"/>
    <w:rsid w:val="002E5433"/>
    <w:rsid w:val="003114A1"/>
    <w:rsid w:val="003138A7"/>
    <w:rsid w:val="00316846"/>
    <w:rsid w:val="00346931"/>
    <w:rsid w:val="00353A55"/>
    <w:rsid w:val="00356896"/>
    <w:rsid w:val="003657B8"/>
    <w:rsid w:val="00370753"/>
    <w:rsid w:val="00373485"/>
    <w:rsid w:val="003803E8"/>
    <w:rsid w:val="00382591"/>
    <w:rsid w:val="00384BD2"/>
    <w:rsid w:val="00386E05"/>
    <w:rsid w:val="00397B00"/>
    <w:rsid w:val="003A1586"/>
    <w:rsid w:val="003A33CF"/>
    <w:rsid w:val="003B558D"/>
    <w:rsid w:val="003C318C"/>
    <w:rsid w:val="003C5300"/>
    <w:rsid w:val="003D25C8"/>
    <w:rsid w:val="003D4AD6"/>
    <w:rsid w:val="003E0857"/>
    <w:rsid w:val="003E333E"/>
    <w:rsid w:val="003F025D"/>
    <w:rsid w:val="003F2E24"/>
    <w:rsid w:val="003F787E"/>
    <w:rsid w:val="00401C10"/>
    <w:rsid w:val="00402F5C"/>
    <w:rsid w:val="00405304"/>
    <w:rsid w:val="00410779"/>
    <w:rsid w:val="00410878"/>
    <w:rsid w:val="00412107"/>
    <w:rsid w:val="00414C88"/>
    <w:rsid w:val="00422405"/>
    <w:rsid w:val="00425692"/>
    <w:rsid w:val="00427B30"/>
    <w:rsid w:val="00433A3C"/>
    <w:rsid w:val="0043444B"/>
    <w:rsid w:val="004361CD"/>
    <w:rsid w:val="00437D5B"/>
    <w:rsid w:val="0044228C"/>
    <w:rsid w:val="004426E0"/>
    <w:rsid w:val="00442839"/>
    <w:rsid w:val="00443B82"/>
    <w:rsid w:val="00445FC2"/>
    <w:rsid w:val="004476D6"/>
    <w:rsid w:val="00453992"/>
    <w:rsid w:val="0045747A"/>
    <w:rsid w:val="00457C1D"/>
    <w:rsid w:val="00472DF5"/>
    <w:rsid w:val="00475433"/>
    <w:rsid w:val="00476334"/>
    <w:rsid w:val="00477840"/>
    <w:rsid w:val="004778FE"/>
    <w:rsid w:val="00483632"/>
    <w:rsid w:val="00493C50"/>
    <w:rsid w:val="00495382"/>
    <w:rsid w:val="004962F9"/>
    <w:rsid w:val="004A59CF"/>
    <w:rsid w:val="004B6E5A"/>
    <w:rsid w:val="004B784B"/>
    <w:rsid w:val="004C4909"/>
    <w:rsid w:val="004D1ED0"/>
    <w:rsid w:val="004D3022"/>
    <w:rsid w:val="004D4785"/>
    <w:rsid w:val="004D6351"/>
    <w:rsid w:val="004E476D"/>
    <w:rsid w:val="004E4925"/>
    <w:rsid w:val="004E51EB"/>
    <w:rsid w:val="004F3DC6"/>
    <w:rsid w:val="004F6FE2"/>
    <w:rsid w:val="005000C7"/>
    <w:rsid w:val="00500832"/>
    <w:rsid w:val="005015DB"/>
    <w:rsid w:val="00501681"/>
    <w:rsid w:val="00510405"/>
    <w:rsid w:val="005108F8"/>
    <w:rsid w:val="0051380C"/>
    <w:rsid w:val="005147EB"/>
    <w:rsid w:val="00516B78"/>
    <w:rsid w:val="00525948"/>
    <w:rsid w:val="00530C17"/>
    <w:rsid w:val="00533AAD"/>
    <w:rsid w:val="00534FCF"/>
    <w:rsid w:val="00542D33"/>
    <w:rsid w:val="00544276"/>
    <w:rsid w:val="00550157"/>
    <w:rsid w:val="005561F3"/>
    <w:rsid w:val="00557E94"/>
    <w:rsid w:val="00567E0E"/>
    <w:rsid w:val="00571316"/>
    <w:rsid w:val="0057229B"/>
    <w:rsid w:val="00576099"/>
    <w:rsid w:val="005774A0"/>
    <w:rsid w:val="00584FDB"/>
    <w:rsid w:val="0058514C"/>
    <w:rsid w:val="005852D1"/>
    <w:rsid w:val="00593084"/>
    <w:rsid w:val="00593D02"/>
    <w:rsid w:val="00597D5F"/>
    <w:rsid w:val="005A1448"/>
    <w:rsid w:val="005B2B02"/>
    <w:rsid w:val="005C0FA6"/>
    <w:rsid w:val="005C2CE0"/>
    <w:rsid w:val="005D54BB"/>
    <w:rsid w:val="005E3F4B"/>
    <w:rsid w:val="005F0324"/>
    <w:rsid w:val="005F236D"/>
    <w:rsid w:val="005F3BFE"/>
    <w:rsid w:val="005F45ED"/>
    <w:rsid w:val="00603964"/>
    <w:rsid w:val="00605A6E"/>
    <w:rsid w:val="00605BE7"/>
    <w:rsid w:val="00606EA9"/>
    <w:rsid w:val="00610728"/>
    <w:rsid w:val="0061740D"/>
    <w:rsid w:val="00617EAA"/>
    <w:rsid w:val="006207D7"/>
    <w:rsid w:val="00622BB3"/>
    <w:rsid w:val="00630C26"/>
    <w:rsid w:val="00632990"/>
    <w:rsid w:val="0064227B"/>
    <w:rsid w:val="006521A0"/>
    <w:rsid w:val="00655A60"/>
    <w:rsid w:val="00657174"/>
    <w:rsid w:val="00665293"/>
    <w:rsid w:val="00670275"/>
    <w:rsid w:val="006724F7"/>
    <w:rsid w:val="00673A8C"/>
    <w:rsid w:val="00680549"/>
    <w:rsid w:val="00687960"/>
    <w:rsid w:val="00687B1C"/>
    <w:rsid w:val="00690D24"/>
    <w:rsid w:val="006935C7"/>
    <w:rsid w:val="00694039"/>
    <w:rsid w:val="00694EFF"/>
    <w:rsid w:val="006962A2"/>
    <w:rsid w:val="006A02F4"/>
    <w:rsid w:val="006A427B"/>
    <w:rsid w:val="006A57A4"/>
    <w:rsid w:val="006A7862"/>
    <w:rsid w:val="006B4CCF"/>
    <w:rsid w:val="006B5A27"/>
    <w:rsid w:val="006B7FC1"/>
    <w:rsid w:val="006C04F4"/>
    <w:rsid w:val="006C5434"/>
    <w:rsid w:val="006D2904"/>
    <w:rsid w:val="006D4D44"/>
    <w:rsid w:val="006E1F4C"/>
    <w:rsid w:val="006E323C"/>
    <w:rsid w:val="006E6929"/>
    <w:rsid w:val="006E71F7"/>
    <w:rsid w:val="006F01B9"/>
    <w:rsid w:val="006F2858"/>
    <w:rsid w:val="006F2E55"/>
    <w:rsid w:val="006F562A"/>
    <w:rsid w:val="006F5720"/>
    <w:rsid w:val="007032CA"/>
    <w:rsid w:val="00712908"/>
    <w:rsid w:val="00715B1B"/>
    <w:rsid w:val="00717374"/>
    <w:rsid w:val="0071747A"/>
    <w:rsid w:val="00722361"/>
    <w:rsid w:val="00727A20"/>
    <w:rsid w:val="00750A06"/>
    <w:rsid w:val="00753E6F"/>
    <w:rsid w:val="0075573B"/>
    <w:rsid w:val="00760FF0"/>
    <w:rsid w:val="007627EF"/>
    <w:rsid w:val="007665F9"/>
    <w:rsid w:val="00771AE4"/>
    <w:rsid w:val="00773C71"/>
    <w:rsid w:val="00775593"/>
    <w:rsid w:val="00780F94"/>
    <w:rsid w:val="00781277"/>
    <w:rsid w:val="0078569F"/>
    <w:rsid w:val="007911A3"/>
    <w:rsid w:val="0079183E"/>
    <w:rsid w:val="00796FDC"/>
    <w:rsid w:val="00797377"/>
    <w:rsid w:val="007A10C3"/>
    <w:rsid w:val="007A1961"/>
    <w:rsid w:val="007A3A2B"/>
    <w:rsid w:val="007A419B"/>
    <w:rsid w:val="007A4C35"/>
    <w:rsid w:val="007A587C"/>
    <w:rsid w:val="007A58E6"/>
    <w:rsid w:val="007C5017"/>
    <w:rsid w:val="007C7A06"/>
    <w:rsid w:val="007D118E"/>
    <w:rsid w:val="007D1746"/>
    <w:rsid w:val="007D2B6B"/>
    <w:rsid w:val="007D3430"/>
    <w:rsid w:val="007E1D14"/>
    <w:rsid w:val="007F2C8A"/>
    <w:rsid w:val="007F5F6D"/>
    <w:rsid w:val="007F62AF"/>
    <w:rsid w:val="007F794B"/>
    <w:rsid w:val="0080112F"/>
    <w:rsid w:val="00802365"/>
    <w:rsid w:val="00806768"/>
    <w:rsid w:val="0081459C"/>
    <w:rsid w:val="008159A2"/>
    <w:rsid w:val="0081798D"/>
    <w:rsid w:val="00821E86"/>
    <w:rsid w:val="008248DA"/>
    <w:rsid w:val="00831251"/>
    <w:rsid w:val="00831BA5"/>
    <w:rsid w:val="008337FE"/>
    <w:rsid w:val="00834FB8"/>
    <w:rsid w:val="008362FC"/>
    <w:rsid w:val="0083680F"/>
    <w:rsid w:val="008372C8"/>
    <w:rsid w:val="00837826"/>
    <w:rsid w:val="00840786"/>
    <w:rsid w:val="00850AB0"/>
    <w:rsid w:val="0085106E"/>
    <w:rsid w:val="00855F68"/>
    <w:rsid w:val="00856942"/>
    <w:rsid w:val="00862EF1"/>
    <w:rsid w:val="00863C7B"/>
    <w:rsid w:val="00865715"/>
    <w:rsid w:val="00866626"/>
    <w:rsid w:val="00866D75"/>
    <w:rsid w:val="0087119F"/>
    <w:rsid w:val="008819DA"/>
    <w:rsid w:val="0088547C"/>
    <w:rsid w:val="00886C5B"/>
    <w:rsid w:val="00896971"/>
    <w:rsid w:val="008A1B79"/>
    <w:rsid w:val="008B1250"/>
    <w:rsid w:val="008B1480"/>
    <w:rsid w:val="008B2299"/>
    <w:rsid w:val="008B3FBA"/>
    <w:rsid w:val="008B4B96"/>
    <w:rsid w:val="008B5902"/>
    <w:rsid w:val="008B5CC4"/>
    <w:rsid w:val="008C1218"/>
    <w:rsid w:val="008C35EE"/>
    <w:rsid w:val="008C633A"/>
    <w:rsid w:val="008E00D8"/>
    <w:rsid w:val="008E13FD"/>
    <w:rsid w:val="008E1B6C"/>
    <w:rsid w:val="008E3CD9"/>
    <w:rsid w:val="008E5075"/>
    <w:rsid w:val="008E7A92"/>
    <w:rsid w:val="008F0E04"/>
    <w:rsid w:val="008F1330"/>
    <w:rsid w:val="008F6D02"/>
    <w:rsid w:val="00912C69"/>
    <w:rsid w:val="0091545E"/>
    <w:rsid w:val="00920CE4"/>
    <w:rsid w:val="00925205"/>
    <w:rsid w:val="009328D6"/>
    <w:rsid w:val="00934A2B"/>
    <w:rsid w:val="0093762D"/>
    <w:rsid w:val="00941669"/>
    <w:rsid w:val="00944492"/>
    <w:rsid w:val="00947F52"/>
    <w:rsid w:val="00950342"/>
    <w:rsid w:val="009579ED"/>
    <w:rsid w:val="00961028"/>
    <w:rsid w:val="009612D2"/>
    <w:rsid w:val="009640C2"/>
    <w:rsid w:val="00964E2C"/>
    <w:rsid w:val="00967AE3"/>
    <w:rsid w:val="00973971"/>
    <w:rsid w:val="00990512"/>
    <w:rsid w:val="009915C8"/>
    <w:rsid w:val="009938C0"/>
    <w:rsid w:val="009957BB"/>
    <w:rsid w:val="009A4156"/>
    <w:rsid w:val="009B017B"/>
    <w:rsid w:val="009B3A4F"/>
    <w:rsid w:val="009C18CC"/>
    <w:rsid w:val="009C3534"/>
    <w:rsid w:val="009C574A"/>
    <w:rsid w:val="009C7D87"/>
    <w:rsid w:val="009D2F9B"/>
    <w:rsid w:val="009D4D75"/>
    <w:rsid w:val="009E263F"/>
    <w:rsid w:val="009F11A7"/>
    <w:rsid w:val="009F16D6"/>
    <w:rsid w:val="009F1A52"/>
    <w:rsid w:val="00A039EB"/>
    <w:rsid w:val="00A06F5F"/>
    <w:rsid w:val="00A10552"/>
    <w:rsid w:val="00A12F1B"/>
    <w:rsid w:val="00A162A7"/>
    <w:rsid w:val="00A20D89"/>
    <w:rsid w:val="00A20F21"/>
    <w:rsid w:val="00A213E8"/>
    <w:rsid w:val="00A24289"/>
    <w:rsid w:val="00A25142"/>
    <w:rsid w:val="00A309CB"/>
    <w:rsid w:val="00A33FC9"/>
    <w:rsid w:val="00A37048"/>
    <w:rsid w:val="00A44D42"/>
    <w:rsid w:val="00A46547"/>
    <w:rsid w:val="00A6426C"/>
    <w:rsid w:val="00A77490"/>
    <w:rsid w:val="00A77AA4"/>
    <w:rsid w:val="00A80AEB"/>
    <w:rsid w:val="00A93D48"/>
    <w:rsid w:val="00A96862"/>
    <w:rsid w:val="00A970D4"/>
    <w:rsid w:val="00AA2CF2"/>
    <w:rsid w:val="00AA720C"/>
    <w:rsid w:val="00AB16FE"/>
    <w:rsid w:val="00AB17D1"/>
    <w:rsid w:val="00AC284F"/>
    <w:rsid w:val="00AD1F2E"/>
    <w:rsid w:val="00AD311C"/>
    <w:rsid w:val="00AD7426"/>
    <w:rsid w:val="00AD7C1A"/>
    <w:rsid w:val="00AD7DD1"/>
    <w:rsid w:val="00AE1437"/>
    <w:rsid w:val="00AE34BA"/>
    <w:rsid w:val="00AF3D18"/>
    <w:rsid w:val="00AF72B8"/>
    <w:rsid w:val="00B007AE"/>
    <w:rsid w:val="00B04241"/>
    <w:rsid w:val="00B14FEA"/>
    <w:rsid w:val="00B15E62"/>
    <w:rsid w:val="00B17FF1"/>
    <w:rsid w:val="00B239B5"/>
    <w:rsid w:val="00B27EA0"/>
    <w:rsid w:val="00B31753"/>
    <w:rsid w:val="00B35536"/>
    <w:rsid w:val="00B43CAA"/>
    <w:rsid w:val="00B54429"/>
    <w:rsid w:val="00B54773"/>
    <w:rsid w:val="00B6126D"/>
    <w:rsid w:val="00B64E4A"/>
    <w:rsid w:val="00B72B99"/>
    <w:rsid w:val="00B7328C"/>
    <w:rsid w:val="00B905D7"/>
    <w:rsid w:val="00B91DAC"/>
    <w:rsid w:val="00B9317F"/>
    <w:rsid w:val="00B93E06"/>
    <w:rsid w:val="00B9611F"/>
    <w:rsid w:val="00B97800"/>
    <w:rsid w:val="00B979E4"/>
    <w:rsid w:val="00BA2AB7"/>
    <w:rsid w:val="00BA5705"/>
    <w:rsid w:val="00BB4797"/>
    <w:rsid w:val="00BB6EE7"/>
    <w:rsid w:val="00BC218E"/>
    <w:rsid w:val="00BC24C7"/>
    <w:rsid w:val="00BC51E5"/>
    <w:rsid w:val="00BC650A"/>
    <w:rsid w:val="00BE06DF"/>
    <w:rsid w:val="00BE5177"/>
    <w:rsid w:val="00BE6739"/>
    <w:rsid w:val="00BF0C97"/>
    <w:rsid w:val="00BF26B7"/>
    <w:rsid w:val="00BF4DB9"/>
    <w:rsid w:val="00BF71FB"/>
    <w:rsid w:val="00C00A5C"/>
    <w:rsid w:val="00C01F87"/>
    <w:rsid w:val="00C03574"/>
    <w:rsid w:val="00C03F6B"/>
    <w:rsid w:val="00C05F04"/>
    <w:rsid w:val="00C11595"/>
    <w:rsid w:val="00C13C9C"/>
    <w:rsid w:val="00C150DB"/>
    <w:rsid w:val="00C16770"/>
    <w:rsid w:val="00C16A40"/>
    <w:rsid w:val="00C16E24"/>
    <w:rsid w:val="00C177D6"/>
    <w:rsid w:val="00C21A8D"/>
    <w:rsid w:val="00C24227"/>
    <w:rsid w:val="00C348FF"/>
    <w:rsid w:val="00C41356"/>
    <w:rsid w:val="00C461FD"/>
    <w:rsid w:val="00C46AA1"/>
    <w:rsid w:val="00C47F47"/>
    <w:rsid w:val="00C57D63"/>
    <w:rsid w:val="00C63E22"/>
    <w:rsid w:val="00C66047"/>
    <w:rsid w:val="00C71798"/>
    <w:rsid w:val="00C7786E"/>
    <w:rsid w:val="00C84FA0"/>
    <w:rsid w:val="00C91778"/>
    <w:rsid w:val="00C946BE"/>
    <w:rsid w:val="00C95625"/>
    <w:rsid w:val="00C95E57"/>
    <w:rsid w:val="00CB2527"/>
    <w:rsid w:val="00CB308D"/>
    <w:rsid w:val="00CB6657"/>
    <w:rsid w:val="00CC0188"/>
    <w:rsid w:val="00CC050E"/>
    <w:rsid w:val="00CC22EC"/>
    <w:rsid w:val="00CC474B"/>
    <w:rsid w:val="00CF1B7C"/>
    <w:rsid w:val="00CF30EC"/>
    <w:rsid w:val="00D02027"/>
    <w:rsid w:val="00D069DF"/>
    <w:rsid w:val="00D07CF2"/>
    <w:rsid w:val="00D121F5"/>
    <w:rsid w:val="00D2526D"/>
    <w:rsid w:val="00D32A01"/>
    <w:rsid w:val="00D32BDB"/>
    <w:rsid w:val="00D34EB8"/>
    <w:rsid w:val="00D37381"/>
    <w:rsid w:val="00D41D93"/>
    <w:rsid w:val="00D43A9A"/>
    <w:rsid w:val="00D44481"/>
    <w:rsid w:val="00D61EAE"/>
    <w:rsid w:val="00D6726E"/>
    <w:rsid w:val="00D73D67"/>
    <w:rsid w:val="00D80D65"/>
    <w:rsid w:val="00D81D4E"/>
    <w:rsid w:val="00D844E5"/>
    <w:rsid w:val="00D918B0"/>
    <w:rsid w:val="00D9332D"/>
    <w:rsid w:val="00DA52E0"/>
    <w:rsid w:val="00DB10BA"/>
    <w:rsid w:val="00DC1683"/>
    <w:rsid w:val="00DC522B"/>
    <w:rsid w:val="00DC701C"/>
    <w:rsid w:val="00DD2FC7"/>
    <w:rsid w:val="00DD5C0A"/>
    <w:rsid w:val="00DE617B"/>
    <w:rsid w:val="00DE7C2D"/>
    <w:rsid w:val="00DF04E6"/>
    <w:rsid w:val="00DF1AED"/>
    <w:rsid w:val="00DF2131"/>
    <w:rsid w:val="00DF695D"/>
    <w:rsid w:val="00DF7D3C"/>
    <w:rsid w:val="00E00919"/>
    <w:rsid w:val="00E015BD"/>
    <w:rsid w:val="00E043C6"/>
    <w:rsid w:val="00E10A9D"/>
    <w:rsid w:val="00E123D0"/>
    <w:rsid w:val="00E13990"/>
    <w:rsid w:val="00E164EB"/>
    <w:rsid w:val="00E31505"/>
    <w:rsid w:val="00E35087"/>
    <w:rsid w:val="00E37A57"/>
    <w:rsid w:val="00E46B0E"/>
    <w:rsid w:val="00E47BC0"/>
    <w:rsid w:val="00E47BD3"/>
    <w:rsid w:val="00E541F5"/>
    <w:rsid w:val="00E54542"/>
    <w:rsid w:val="00E57510"/>
    <w:rsid w:val="00E60866"/>
    <w:rsid w:val="00E62677"/>
    <w:rsid w:val="00E70961"/>
    <w:rsid w:val="00E81E6C"/>
    <w:rsid w:val="00E84EF2"/>
    <w:rsid w:val="00E84FF7"/>
    <w:rsid w:val="00E86310"/>
    <w:rsid w:val="00E87122"/>
    <w:rsid w:val="00E91A22"/>
    <w:rsid w:val="00E932F7"/>
    <w:rsid w:val="00EA0601"/>
    <w:rsid w:val="00EA546A"/>
    <w:rsid w:val="00EA7984"/>
    <w:rsid w:val="00EB0AA9"/>
    <w:rsid w:val="00EB1A4B"/>
    <w:rsid w:val="00EB369D"/>
    <w:rsid w:val="00EB38DA"/>
    <w:rsid w:val="00EB4897"/>
    <w:rsid w:val="00EC3E36"/>
    <w:rsid w:val="00EC75DE"/>
    <w:rsid w:val="00EE6F99"/>
    <w:rsid w:val="00EE72AF"/>
    <w:rsid w:val="00EF35D6"/>
    <w:rsid w:val="00EF5B8C"/>
    <w:rsid w:val="00EF73DA"/>
    <w:rsid w:val="00EF7C2A"/>
    <w:rsid w:val="00F0573E"/>
    <w:rsid w:val="00F05C20"/>
    <w:rsid w:val="00F05D53"/>
    <w:rsid w:val="00F0705A"/>
    <w:rsid w:val="00F14B2B"/>
    <w:rsid w:val="00F215D6"/>
    <w:rsid w:val="00F234A4"/>
    <w:rsid w:val="00F36518"/>
    <w:rsid w:val="00F45A5A"/>
    <w:rsid w:val="00F4794A"/>
    <w:rsid w:val="00F51AAF"/>
    <w:rsid w:val="00F576F0"/>
    <w:rsid w:val="00F707C1"/>
    <w:rsid w:val="00F730CC"/>
    <w:rsid w:val="00F77C88"/>
    <w:rsid w:val="00F81886"/>
    <w:rsid w:val="00F8392B"/>
    <w:rsid w:val="00F917E8"/>
    <w:rsid w:val="00F9718A"/>
    <w:rsid w:val="00F97451"/>
    <w:rsid w:val="00FA207F"/>
    <w:rsid w:val="00FA56A6"/>
    <w:rsid w:val="00FB4726"/>
    <w:rsid w:val="00FB4C79"/>
    <w:rsid w:val="00FB4E9E"/>
    <w:rsid w:val="00FD2924"/>
    <w:rsid w:val="00FD2EC3"/>
    <w:rsid w:val="00FD41EA"/>
    <w:rsid w:val="00FE094C"/>
    <w:rsid w:val="00FE5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5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C6"/>
    <w:pPr>
      <w:spacing w:after="200" w:line="276" w:lineRule="auto"/>
    </w:pPr>
    <w:rPr>
      <w:sz w:val="22"/>
      <w:szCs w:val="22"/>
      <w:lang w:val="en-IE" w:eastAsia="en-US"/>
    </w:rPr>
  </w:style>
  <w:style w:type="paragraph" w:styleId="Heading1">
    <w:name w:val="heading 1"/>
    <w:basedOn w:val="Normal"/>
    <w:next w:val="Normal"/>
    <w:link w:val="Heading1Char"/>
    <w:uiPriority w:val="99"/>
    <w:qFormat/>
    <w:locked/>
    <w:rsid w:val="00C348FF"/>
    <w:pPr>
      <w:keepNext/>
      <w:spacing w:before="240" w:after="60"/>
      <w:outlineLvl w:val="0"/>
    </w:pPr>
    <w:rPr>
      <w:rFonts w:ascii="Arial" w:hAnsi="Arial" w:cs="Arial"/>
      <w:b/>
      <w:bCs/>
      <w:kern w:val="32"/>
      <w:sz w:val="32"/>
      <w:szCs w:val="32"/>
    </w:rPr>
  </w:style>
  <w:style w:type="paragraph" w:styleId="Heading3">
    <w:name w:val="heading 3"/>
    <w:basedOn w:val="Normal"/>
    <w:next w:val="BodyText"/>
    <w:link w:val="Heading3Char"/>
    <w:uiPriority w:val="99"/>
    <w:qFormat/>
    <w:locked/>
    <w:rsid w:val="006D2904"/>
    <w:pPr>
      <w:keepNext/>
      <w:widowControl w:val="0"/>
      <w:suppressAutoHyphens/>
      <w:spacing w:before="240" w:after="120" w:line="240" w:lineRule="auto"/>
      <w:ind w:left="2160" w:hanging="360"/>
      <w:outlineLvl w:val="2"/>
    </w:pPr>
    <w:rPr>
      <w:rFonts w:ascii="Times New Roman" w:eastAsia="Times New Roman" w:hAnsi="Times New Roman" w:cs="Tahoma"/>
      <w:b/>
      <w:bCs/>
      <w:kern w:val="1"/>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9BF"/>
    <w:rPr>
      <w:rFonts w:ascii="Cambria" w:hAnsi="Cambria" w:cs="Times New Roman"/>
      <w:b/>
      <w:bCs/>
      <w:kern w:val="32"/>
      <w:sz w:val="32"/>
      <w:szCs w:val="32"/>
      <w:lang w:val="en-IE" w:eastAsia="en-US"/>
    </w:rPr>
  </w:style>
  <w:style w:type="character" w:customStyle="1" w:styleId="Heading3Char">
    <w:name w:val="Heading 3 Char"/>
    <w:basedOn w:val="DefaultParagraphFont"/>
    <w:link w:val="Heading3"/>
    <w:uiPriority w:val="99"/>
    <w:locked/>
    <w:rsid w:val="00EA546A"/>
    <w:rPr>
      <w:rFonts w:ascii="Times New Roman" w:hAnsi="Times New Roman" w:cs="Tahoma"/>
      <w:b/>
      <w:bCs/>
      <w:kern w:val="1"/>
      <w:sz w:val="28"/>
      <w:szCs w:val="28"/>
      <w:lang w:eastAsia="en-US"/>
    </w:rPr>
  </w:style>
  <w:style w:type="paragraph" w:styleId="Header">
    <w:name w:val="header"/>
    <w:basedOn w:val="Normal"/>
    <w:link w:val="HeaderChar"/>
    <w:uiPriority w:val="99"/>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2C69"/>
    <w:rPr>
      <w:rFonts w:cs="Times New Roman"/>
    </w:rPr>
  </w:style>
  <w:style w:type="paragraph" w:styleId="Footer">
    <w:name w:val="footer"/>
    <w:basedOn w:val="Normal"/>
    <w:link w:val="FooterChar"/>
    <w:uiPriority w:val="99"/>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2C69"/>
    <w:rPr>
      <w:rFonts w:cs="Times New Roman"/>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1"/>
    <w:uiPriority w:val="99"/>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uiPriority w:val="99"/>
    <w:rsid w:val="007F2772"/>
    <w:rPr>
      <w:sz w:val="20"/>
      <w:szCs w:val="20"/>
      <w:lang w:val="en-IE" w:eastAsia="en-US"/>
    </w:rPr>
  </w:style>
  <w:style w:type="character" w:customStyle="1" w:styleId="FootnoteTextChar5">
    <w:name w:val="Footnote Text Char5"/>
    <w:aliases w:val="footnotes Char14,Footnote Text Char2 Char Char5,Footnote Text Char Char1 Char Char5,Footnote Text Char2 Char Char Char Char5,Footnote Text Char1 Char Char Char Char Char5,Footnote Text Char Char Char Char Char Char Char5"/>
    <w:basedOn w:val="DefaultParagraphFont"/>
    <w:uiPriority w:val="99"/>
    <w:semiHidden/>
    <w:rsid w:val="001369BF"/>
    <w:rPr>
      <w:rFonts w:cs="Times New Roman"/>
      <w:sz w:val="20"/>
      <w:szCs w:val="20"/>
      <w:lang w:val="en-IE" w:eastAsia="en-US"/>
    </w:rPr>
  </w:style>
  <w:style w:type="character" w:customStyle="1" w:styleId="FootnoteTextChar4">
    <w:name w:val="Footnote Text Char4"/>
    <w:aliases w:val="footnotes Char13,Footnote Text Char2 Char Char4,Footnote Text Char Char1 Char Char4,Footnote Text Char2 Char Char Char Char4,Footnote Text Char1 Char Char Char Char Char4,Footnote Text Char Char Char Char Char Char Char4"/>
    <w:basedOn w:val="DefaultParagraphFont"/>
    <w:uiPriority w:val="99"/>
    <w:semiHidden/>
    <w:locked/>
    <w:rsid w:val="00834FB8"/>
    <w:rPr>
      <w:rFonts w:cs="Times New Roman"/>
      <w:sz w:val="20"/>
      <w:szCs w:val="20"/>
      <w:lang w:val="en-IE" w:eastAsia="en-US"/>
    </w:rPr>
  </w:style>
  <w:style w:type="character" w:customStyle="1" w:styleId="FootnoteTextChar3">
    <w:name w:val="Footnote Text Char3"/>
    <w:aliases w:val="footnotes Char12,Footnote Text Char2 Char Char3,Footnote Text Char Char1 Char Char3,Footnote Text Char2 Char Char Char Char3,Footnote Text Char1 Char Char Char Char Char3,Footnote Text Char Char Char Char Char Char Char3"/>
    <w:basedOn w:val="DefaultParagraphFont"/>
    <w:uiPriority w:val="99"/>
    <w:semiHidden/>
    <w:locked/>
    <w:rsid w:val="00D02027"/>
    <w:rPr>
      <w:rFonts w:cs="Times New Roman"/>
      <w:sz w:val="20"/>
      <w:szCs w:val="20"/>
      <w:lang w:val="en-IE" w:eastAsia="en-US"/>
    </w:rPr>
  </w:style>
  <w:style w:type="character" w:customStyle="1" w:styleId="FootnoteTextChar2">
    <w:name w:val="Footnote Text Char2"/>
    <w:aliases w:val="footnotes Char11,Footnote Text Char2 Char Char2,Footnote Text Char Char1 Char Char2,Footnote Text Char2 Char Char Char Char2,Footnote Text Char1 Char Char Char Char Char2,Footnote Text Char Char Char Char Char Char Char2"/>
    <w:basedOn w:val="DefaultParagraphFont"/>
    <w:uiPriority w:val="99"/>
    <w:semiHidden/>
    <w:rsid w:val="00EA546A"/>
    <w:rPr>
      <w:rFonts w:cs="Times New Roman"/>
      <w:sz w:val="20"/>
      <w:szCs w:val="20"/>
      <w:lang w:val="en-IE" w:eastAsia="en-U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locked/>
    <w:rsid w:val="00912C69"/>
    <w:rPr>
      <w:rFonts w:cs="Times New Roman"/>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FR,BVI fnr,Re"/>
    <w:basedOn w:val="DefaultParagraphFont"/>
    <w:link w:val="FootnoteReferneceChar"/>
    <w:uiPriority w:val="99"/>
    <w:rsid w:val="00912C69"/>
    <w:rPr>
      <w:rFonts w:cs="Times New Roman"/>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hAnsi="Arial Narrow"/>
      <w:sz w:val="48"/>
      <w:lang w:val="en-GB"/>
    </w:rPr>
  </w:style>
  <w:style w:type="character" w:styleId="Hyperlink">
    <w:name w:val="Hyperlink"/>
    <w:basedOn w:val="DefaultParagraphFont"/>
    <w:uiPriority w:val="99"/>
    <w:rsid w:val="00074027"/>
    <w:rPr>
      <w:rFonts w:cs="Times New Roman"/>
      <w:color w:val="0000FF"/>
      <w:u w:val="single"/>
    </w:rPr>
  </w:style>
  <w:style w:type="paragraph" w:styleId="ListParagraph">
    <w:name w:val="List Paragraph"/>
    <w:basedOn w:val="Normal"/>
    <w:uiPriority w:val="99"/>
    <w:qFormat/>
    <w:rsid w:val="00BA2AB7"/>
    <w:pPr>
      <w:ind w:left="720"/>
      <w:contextualSpacing/>
    </w:pPr>
  </w:style>
  <w:style w:type="paragraph" w:customStyle="1" w:styleId="FRABodyText">
    <w:name w:val="(FRA) Body Text"/>
    <w:basedOn w:val="Normal"/>
    <w:uiPriority w:val="99"/>
    <w:rsid w:val="00B64E4A"/>
    <w:pPr>
      <w:numPr>
        <w:numId w:val="7"/>
      </w:numPr>
      <w:tabs>
        <w:tab w:val="left" w:pos="0"/>
      </w:tabs>
      <w:spacing w:after="240" w:line="240" w:lineRule="auto"/>
      <w:jc w:val="both"/>
    </w:pPr>
    <w:rPr>
      <w:rFonts w:ascii="Times New Roman" w:hAnsi="Times New Roman"/>
      <w:lang w:val="en-GB"/>
    </w:rPr>
  </w:style>
  <w:style w:type="table" w:styleId="TableGrid">
    <w:name w:val="Table Grid"/>
    <w:basedOn w:val="TableNormal"/>
    <w:uiPriority w:val="59"/>
    <w:rsid w:val="00C9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uiPriority w:val="99"/>
    <w:rsid w:val="00C16A40"/>
    <w:pPr>
      <w:tabs>
        <w:tab w:val="num" w:pos="0"/>
      </w:tabs>
      <w:spacing w:before="120" w:after="240" w:line="240" w:lineRule="auto"/>
      <w:ind w:left="568" w:hanging="284"/>
      <w:contextualSpacing/>
    </w:pPr>
    <w:rPr>
      <w:rFonts w:ascii="Times New Roman" w:hAnsi="Times New Roman"/>
      <w:lang w:val="en-GB"/>
    </w:rPr>
  </w:style>
  <w:style w:type="character" w:styleId="CommentReference">
    <w:name w:val="annotation reference"/>
    <w:basedOn w:val="DefaultParagraphFont"/>
    <w:rsid w:val="00D80D65"/>
    <w:rPr>
      <w:rFonts w:cs="Times New Roman"/>
      <w:sz w:val="16"/>
      <w:szCs w:val="16"/>
    </w:rPr>
  </w:style>
  <w:style w:type="paragraph" w:styleId="CommentText">
    <w:name w:val="annotation text"/>
    <w:basedOn w:val="Normal"/>
    <w:link w:val="CommentTextChar"/>
    <w:uiPriority w:val="99"/>
    <w:rsid w:val="00D80D65"/>
    <w:pPr>
      <w:spacing w:line="240" w:lineRule="auto"/>
    </w:pPr>
    <w:rPr>
      <w:sz w:val="20"/>
      <w:szCs w:val="20"/>
    </w:rPr>
  </w:style>
  <w:style w:type="character" w:customStyle="1" w:styleId="CommentTextChar">
    <w:name w:val="Comment Text Char"/>
    <w:basedOn w:val="DefaultParagraphFont"/>
    <w:link w:val="CommentText"/>
    <w:uiPriority w:val="99"/>
    <w:locked/>
    <w:rsid w:val="00D80D65"/>
    <w:rPr>
      <w:rFonts w:cs="Times New Roman"/>
      <w:sz w:val="20"/>
      <w:szCs w:val="20"/>
    </w:rPr>
  </w:style>
  <w:style w:type="paragraph" w:styleId="CommentSubject">
    <w:name w:val="annotation subject"/>
    <w:basedOn w:val="CommentText"/>
    <w:next w:val="CommentText"/>
    <w:link w:val="CommentSubjectChar"/>
    <w:uiPriority w:val="99"/>
    <w:semiHidden/>
    <w:rsid w:val="00D80D65"/>
    <w:rPr>
      <w:b/>
      <w:bCs/>
    </w:rPr>
  </w:style>
  <w:style w:type="character" w:customStyle="1" w:styleId="CommentSubjectChar">
    <w:name w:val="Comment Subject Char"/>
    <w:basedOn w:val="CommentTextChar"/>
    <w:link w:val="CommentSubject"/>
    <w:uiPriority w:val="99"/>
    <w:semiHidden/>
    <w:locked/>
    <w:rsid w:val="00D80D65"/>
    <w:rPr>
      <w:rFonts w:cs="Times New Roman"/>
      <w:b/>
      <w:bCs/>
      <w:sz w:val="20"/>
      <w:szCs w:val="20"/>
    </w:rPr>
  </w:style>
  <w:style w:type="paragraph" w:styleId="BalloonText">
    <w:name w:val="Balloon Text"/>
    <w:basedOn w:val="Normal"/>
    <w:link w:val="BalloonTextChar"/>
    <w:uiPriority w:val="99"/>
    <w:semiHidden/>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D65"/>
    <w:rPr>
      <w:rFonts w:ascii="Tahoma" w:hAnsi="Tahoma" w:cs="Tahoma"/>
      <w:sz w:val="16"/>
      <w:szCs w:val="16"/>
    </w:rPr>
  </w:style>
  <w:style w:type="character" w:styleId="FollowedHyperlink">
    <w:name w:val="FollowedHyperlink"/>
    <w:basedOn w:val="DefaultParagraphFont"/>
    <w:uiPriority w:val="99"/>
    <w:semiHidden/>
    <w:rsid w:val="00442839"/>
    <w:rPr>
      <w:rFonts w:cs="Times New Roman"/>
      <w:color w:val="800080"/>
      <w:u w:val="single"/>
    </w:rPr>
  </w:style>
  <w:style w:type="paragraph" w:styleId="BodyText">
    <w:name w:val="Body Text"/>
    <w:basedOn w:val="Normal"/>
    <w:link w:val="BodyTextChar"/>
    <w:uiPriority w:val="99"/>
    <w:rsid w:val="006D2904"/>
    <w:pPr>
      <w:widowControl w:val="0"/>
      <w:suppressAutoHyphens/>
      <w:spacing w:after="120" w:line="240" w:lineRule="auto"/>
    </w:pPr>
    <w:rPr>
      <w:rFonts w:ascii="Times New Roman" w:eastAsia="Times New Roman" w:hAnsi="Times New Roman"/>
      <w:kern w:val="1"/>
      <w:sz w:val="24"/>
      <w:szCs w:val="24"/>
      <w:lang w:val="it-IT"/>
    </w:rPr>
  </w:style>
  <w:style w:type="character" w:customStyle="1" w:styleId="BodyTextChar">
    <w:name w:val="Body Text Char"/>
    <w:basedOn w:val="DefaultParagraphFont"/>
    <w:link w:val="BodyText"/>
    <w:uiPriority w:val="99"/>
    <w:locked/>
    <w:rsid w:val="00EA546A"/>
    <w:rPr>
      <w:rFonts w:cs="Times New Roman"/>
      <w:lang w:val="en-IE" w:eastAsia="en-US"/>
    </w:rPr>
  </w:style>
  <w:style w:type="paragraph" w:styleId="NormalWeb">
    <w:name w:val="Normal (Web)"/>
    <w:basedOn w:val="Normal"/>
    <w:uiPriority w:val="99"/>
    <w:rsid w:val="006D2904"/>
    <w:pPr>
      <w:spacing w:before="100" w:after="100" w:line="240" w:lineRule="auto"/>
    </w:pPr>
    <w:rPr>
      <w:rFonts w:ascii="Times New Roman" w:hAnsi="Times New Roman"/>
      <w:kern w:val="1"/>
      <w:sz w:val="24"/>
      <w:szCs w:val="24"/>
      <w:lang w:val="it-IT"/>
    </w:rPr>
  </w:style>
  <w:style w:type="character" w:styleId="Strong">
    <w:name w:val="Strong"/>
    <w:basedOn w:val="DefaultParagraphFont"/>
    <w:uiPriority w:val="99"/>
    <w:qFormat/>
    <w:locked/>
    <w:rsid w:val="00475433"/>
    <w:rPr>
      <w:rFonts w:cs="Times New Roman"/>
      <w:b/>
    </w:rPr>
  </w:style>
  <w:style w:type="character" w:customStyle="1" w:styleId="apple-converted-space">
    <w:name w:val="apple-converted-space"/>
    <w:basedOn w:val="DefaultParagraphFont"/>
    <w:uiPriority w:val="99"/>
    <w:rsid w:val="00BC24C7"/>
    <w:rPr>
      <w:rFonts w:cs="Times New Roman"/>
    </w:rPr>
  </w:style>
  <w:style w:type="character" w:customStyle="1" w:styleId="NumberingSymbols">
    <w:name w:val="Numbering Symbols"/>
    <w:uiPriority w:val="99"/>
    <w:rsid w:val="00144DB0"/>
  </w:style>
  <w:style w:type="character" w:styleId="PageNumber">
    <w:name w:val="page number"/>
    <w:basedOn w:val="DefaultParagraphFont"/>
    <w:uiPriority w:val="99"/>
    <w:rsid w:val="00144DB0"/>
    <w:rPr>
      <w:rFonts w:cs="Times New Roman"/>
    </w:rPr>
  </w:style>
  <w:style w:type="character" w:customStyle="1" w:styleId="adtext">
    <w:name w:val="adtext"/>
    <w:basedOn w:val="DefaultParagraphFont"/>
    <w:uiPriority w:val="99"/>
    <w:rsid w:val="00144DB0"/>
    <w:rPr>
      <w:rFonts w:cs="Times New Roman"/>
    </w:rPr>
  </w:style>
  <w:style w:type="paragraph" w:customStyle="1" w:styleId="centrato">
    <w:name w:val="centrato"/>
    <w:basedOn w:val="Normal"/>
    <w:uiPriority w:val="99"/>
    <w:rsid w:val="00866626"/>
    <w:pPr>
      <w:spacing w:before="100" w:beforeAutospacing="1" w:after="100" w:afterAutospacing="1" w:line="240" w:lineRule="auto"/>
    </w:pPr>
    <w:rPr>
      <w:rFonts w:ascii="Times New Roman" w:hAnsi="Times New Roman"/>
      <w:sz w:val="24"/>
      <w:szCs w:val="24"/>
      <w:lang w:val="it-IT" w:eastAsia="it-IT"/>
    </w:rPr>
  </w:style>
  <w:style w:type="character" w:styleId="Emphasis">
    <w:name w:val="Emphasis"/>
    <w:basedOn w:val="DefaultParagraphFont"/>
    <w:uiPriority w:val="20"/>
    <w:qFormat/>
    <w:locked/>
    <w:rsid w:val="00866626"/>
    <w:rPr>
      <w:rFonts w:cs="Times New Roman"/>
      <w:i/>
      <w:iCs/>
    </w:rPr>
  </w:style>
  <w:style w:type="paragraph" w:customStyle="1" w:styleId="p">
    <w:name w:val="p"/>
    <w:basedOn w:val="Normal"/>
    <w:uiPriority w:val="99"/>
    <w:rsid w:val="00866626"/>
    <w:pPr>
      <w:spacing w:before="100" w:beforeAutospacing="1" w:after="100" w:afterAutospacing="1" w:line="240" w:lineRule="auto"/>
    </w:pPr>
    <w:rPr>
      <w:rFonts w:ascii="Times New Roman" w:hAnsi="Times New Roman"/>
      <w:sz w:val="24"/>
      <w:szCs w:val="24"/>
      <w:lang w:val="it-IT" w:eastAsia="it-IT"/>
    </w:rPr>
  </w:style>
  <w:style w:type="paragraph" w:customStyle="1" w:styleId="sottotitolo">
    <w:name w:val="sottotitolo"/>
    <w:basedOn w:val="Normal"/>
    <w:uiPriority w:val="99"/>
    <w:rsid w:val="001A6667"/>
    <w:pPr>
      <w:spacing w:before="100" w:beforeAutospacing="1" w:after="100" w:afterAutospacing="1" w:line="240" w:lineRule="auto"/>
    </w:pPr>
    <w:rPr>
      <w:rFonts w:ascii="Times New Roman" w:hAnsi="Times New Roman"/>
      <w:sz w:val="24"/>
      <w:szCs w:val="24"/>
      <w:lang w:val="it-IT" w:eastAsia="it-IT"/>
    </w:rPr>
  </w:style>
  <w:style w:type="paragraph" w:styleId="Revision">
    <w:name w:val="Revision"/>
    <w:hidden/>
    <w:uiPriority w:val="99"/>
    <w:semiHidden/>
    <w:rsid w:val="009938C0"/>
    <w:rPr>
      <w:sz w:val="22"/>
      <w:szCs w:val="22"/>
      <w:lang w:val="en-IE" w:eastAsia="en-US"/>
    </w:rPr>
  </w:style>
  <w:style w:type="paragraph" w:customStyle="1" w:styleId="testocenter">
    <w:name w:val="testocenter"/>
    <w:basedOn w:val="Normal"/>
    <w:uiPriority w:val="99"/>
    <w:rsid w:val="009328D6"/>
    <w:pPr>
      <w:spacing w:before="100" w:beforeAutospacing="1" w:after="100" w:afterAutospacing="1" w:line="240" w:lineRule="auto"/>
    </w:pPr>
    <w:rPr>
      <w:rFonts w:ascii="Times New Roman" w:hAnsi="Times New Roman"/>
      <w:sz w:val="24"/>
      <w:szCs w:val="24"/>
      <w:lang w:val="it-IT" w:eastAsia="it-I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270BDB"/>
    <w:pPr>
      <w:spacing w:after="160" w:line="240" w:lineRule="exact"/>
    </w:pPr>
    <w:rPr>
      <w:sz w:val="20"/>
      <w:szCs w:val="20"/>
      <w:vertAlign w:val="superscript"/>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C6"/>
    <w:pPr>
      <w:spacing w:after="200" w:line="276" w:lineRule="auto"/>
    </w:pPr>
    <w:rPr>
      <w:sz w:val="22"/>
      <w:szCs w:val="22"/>
      <w:lang w:val="en-IE" w:eastAsia="en-US"/>
    </w:rPr>
  </w:style>
  <w:style w:type="paragraph" w:styleId="Heading1">
    <w:name w:val="heading 1"/>
    <w:basedOn w:val="Normal"/>
    <w:next w:val="Normal"/>
    <w:link w:val="Heading1Char"/>
    <w:uiPriority w:val="99"/>
    <w:qFormat/>
    <w:locked/>
    <w:rsid w:val="00C348FF"/>
    <w:pPr>
      <w:keepNext/>
      <w:spacing w:before="240" w:after="60"/>
      <w:outlineLvl w:val="0"/>
    </w:pPr>
    <w:rPr>
      <w:rFonts w:ascii="Arial" w:hAnsi="Arial" w:cs="Arial"/>
      <w:b/>
      <w:bCs/>
      <w:kern w:val="32"/>
      <w:sz w:val="32"/>
      <w:szCs w:val="32"/>
    </w:rPr>
  </w:style>
  <w:style w:type="paragraph" w:styleId="Heading3">
    <w:name w:val="heading 3"/>
    <w:basedOn w:val="Normal"/>
    <w:next w:val="BodyText"/>
    <w:link w:val="Heading3Char"/>
    <w:uiPriority w:val="99"/>
    <w:qFormat/>
    <w:locked/>
    <w:rsid w:val="006D2904"/>
    <w:pPr>
      <w:keepNext/>
      <w:widowControl w:val="0"/>
      <w:suppressAutoHyphens/>
      <w:spacing w:before="240" w:after="120" w:line="240" w:lineRule="auto"/>
      <w:ind w:left="2160" w:hanging="360"/>
      <w:outlineLvl w:val="2"/>
    </w:pPr>
    <w:rPr>
      <w:rFonts w:ascii="Times New Roman" w:eastAsia="Times New Roman" w:hAnsi="Times New Roman" w:cs="Tahoma"/>
      <w:b/>
      <w:bCs/>
      <w:kern w:val="1"/>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9BF"/>
    <w:rPr>
      <w:rFonts w:ascii="Cambria" w:hAnsi="Cambria" w:cs="Times New Roman"/>
      <w:b/>
      <w:bCs/>
      <w:kern w:val="32"/>
      <w:sz w:val="32"/>
      <w:szCs w:val="32"/>
      <w:lang w:val="en-IE" w:eastAsia="en-US"/>
    </w:rPr>
  </w:style>
  <w:style w:type="character" w:customStyle="1" w:styleId="Heading3Char">
    <w:name w:val="Heading 3 Char"/>
    <w:basedOn w:val="DefaultParagraphFont"/>
    <w:link w:val="Heading3"/>
    <w:uiPriority w:val="99"/>
    <w:locked/>
    <w:rsid w:val="00EA546A"/>
    <w:rPr>
      <w:rFonts w:ascii="Times New Roman" w:hAnsi="Times New Roman" w:cs="Tahoma"/>
      <w:b/>
      <w:bCs/>
      <w:kern w:val="1"/>
      <w:sz w:val="28"/>
      <w:szCs w:val="28"/>
      <w:lang w:eastAsia="en-US"/>
    </w:rPr>
  </w:style>
  <w:style w:type="paragraph" w:styleId="Header">
    <w:name w:val="header"/>
    <w:basedOn w:val="Normal"/>
    <w:link w:val="HeaderChar"/>
    <w:uiPriority w:val="99"/>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2C69"/>
    <w:rPr>
      <w:rFonts w:cs="Times New Roman"/>
    </w:rPr>
  </w:style>
  <w:style w:type="paragraph" w:styleId="Footer">
    <w:name w:val="footer"/>
    <w:basedOn w:val="Normal"/>
    <w:link w:val="FooterChar"/>
    <w:uiPriority w:val="99"/>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2C69"/>
    <w:rPr>
      <w:rFonts w:cs="Times New Roman"/>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1"/>
    <w:uiPriority w:val="99"/>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uiPriority w:val="99"/>
    <w:rsid w:val="007F2772"/>
    <w:rPr>
      <w:sz w:val="20"/>
      <w:szCs w:val="20"/>
      <w:lang w:val="en-IE" w:eastAsia="en-US"/>
    </w:rPr>
  </w:style>
  <w:style w:type="character" w:customStyle="1" w:styleId="FootnoteTextChar5">
    <w:name w:val="Footnote Text Char5"/>
    <w:aliases w:val="footnotes Char14,Footnote Text Char2 Char Char5,Footnote Text Char Char1 Char Char5,Footnote Text Char2 Char Char Char Char5,Footnote Text Char1 Char Char Char Char Char5,Footnote Text Char Char Char Char Char Char Char5"/>
    <w:basedOn w:val="DefaultParagraphFont"/>
    <w:uiPriority w:val="99"/>
    <w:semiHidden/>
    <w:rsid w:val="001369BF"/>
    <w:rPr>
      <w:rFonts w:cs="Times New Roman"/>
      <w:sz w:val="20"/>
      <w:szCs w:val="20"/>
      <w:lang w:val="en-IE" w:eastAsia="en-US"/>
    </w:rPr>
  </w:style>
  <w:style w:type="character" w:customStyle="1" w:styleId="FootnoteTextChar4">
    <w:name w:val="Footnote Text Char4"/>
    <w:aliases w:val="footnotes Char13,Footnote Text Char2 Char Char4,Footnote Text Char Char1 Char Char4,Footnote Text Char2 Char Char Char Char4,Footnote Text Char1 Char Char Char Char Char4,Footnote Text Char Char Char Char Char Char Char4"/>
    <w:basedOn w:val="DefaultParagraphFont"/>
    <w:uiPriority w:val="99"/>
    <w:semiHidden/>
    <w:locked/>
    <w:rsid w:val="00834FB8"/>
    <w:rPr>
      <w:rFonts w:cs="Times New Roman"/>
      <w:sz w:val="20"/>
      <w:szCs w:val="20"/>
      <w:lang w:val="en-IE" w:eastAsia="en-US"/>
    </w:rPr>
  </w:style>
  <w:style w:type="character" w:customStyle="1" w:styleId="FootnoteTextChar3">
    <w:name w:val="Footnote Text Char3"/>
    <w:aliases w:val="footnotes Char12,Footnote Text Char2 Char Char3,Footnote Text Char Char1 Char Char3,Footnote Text Char2 Char Char Char Char3,Footnote Text Char1 Char Char Char Char Char3,Footnote Text Char Char Char Char Char Char Char3"/>
    <w:basedOn w:val="DefaultParagraphFont"/>
    <w:uiPriority w:val="99"/>
    <w:semiHidden/>
    <w:locked/>
    <w:rsid w:val="00D02027"/>
    <w:rPr>
      <w:rFonts w:cs="Times New Roman"/>
      <w:sz w:val="20"/>
      <w:szCs w:val="20"/>
      <w:lang w:val="en-IE" w:eastAsia="en-US"/>
    </w:rPr>
  </w:style>
  <w:style w:type="character" w:customStyle="1" w:styleId="FootnoteTextChar2">
    <w:name w:val="Footnote Text Char2"/>
    <w:aliases w:val="footnotes Char11,Footnote Text Char2 Char Char2,Footnote Text Char Char1 Char Char2,Footnote Text Char2 Char Char Char Char2,Footnote Text Char1 Char Char Char Char Char2,Footnote Text Char Char Char Char Char Char Char2"/>
    <w:basedOn w:val="DefaultParagraphFont"/>
    <w:uiPriority w:val="99"/>
    <w:semiHidden/>
    <w:rsid w:val="00EA546A"/>
    <w:rPr>
      <w:rFonts w:cs="Times New Roman"/>
      <w:sz w:val="20"/>
      <w:szCs w:val="20"/>
      <w:lang w:val="en-IE" w:eastAsia="en-U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locked/>
    <w:rsid w:val="00912C69"/>
    <w:rPr>
      <w:rFonts w:cs="Times New Roman"/>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FR,BVI fnr,Re"/>
    <w:basedOn w:val="DefaultParagraphFont"/>
    <w:link w:val="FootnoteReferneceChar"/>
    <w:uiPriority w:val="99"/>
    <w:rsid w:val="00912C69"/>
    <w:rPr>
      <w:rFonts w:cs="Times New Roman"/>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hAnsi="Arial Narrow"/>
      <w:sz w:val="48"/>
      <w:lang w:val="en-GB"/>
    </w:rPr>
  </w:style>
  <w:style w:type="character" w:styleId="Hyperlink">
    <w:name w:val="Hyperlink"/>
    <w:basedOn w:val="DefaultParagraphFont"/>
    <w:uiPriority w:val="99"/>
    <w:rsid w:val="00074027"/>
    <w:rPr>
      <w:rFonts w:cs="Times New Roman"/>
      <w:color w:val="0000FF"/>
      <w:u w:val="single"/>
    </w:rPr>
  </w:style>
  <w:style w:type="paragraph" w:styleId="ListParagraph">
    <w:name w:val="List Paragraph"/>
    <w:basedOn w:val="Normal"/>
    <w:uiPriority w:val="99"/>
    <w:qFormat/>
    <w:rsid w:val="00BA2AB7"/>
    <w:pPr>
      <w:ind w:left="720"/>
      <w:contextualSpacing/>
    </w:pPr>
  </w:style>
  <w:style w:type="paragraph" w:customStyle="1" w:styleId="FRABodyText">
    <w:name w:val="(FRA) Body Text"/>
    <w:basedOn w:val="Normal"/>
    <w:uiPriority w:val="99"/>
    <w:rsid w:val="00B64E4A"/>
    <w:pPr>
      <w:numPr>
        <w:numId w:val="7"/>
      </w:numPr>
      <w:tabs>
        <w:tab w:val="left" w:pos="0"/>
      </w:tabs>
      <w:spacing w:after="240" w:line="240" w:lineRule="auto"/>
      <w:jc w:val="both"/>
    </w:pPr>
    <w:rPr>
      <w:rFonts w:ascii="Times New Roman" w:hAnsi="Times New Roman"/>
      <w:lang w:val="en-GB"/>
    </w:rPr>
  </w:style>
  <w:style w:type="table" w:styleId="TableGrid">
    <w:name w:val="Table Grid"/>
    <w:basedOn w:val="TableNormal"/>
    <w:uiPriority w:val="59"/>
    <w:rsid w:val="00C9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uiPriority w:val="99"/>
    <w:rsid w:val="00C16A40"/>
    <w:pPr>
      <w:tabs>
        <w:tab w:val="num" w:pos="0"/>
      </w:tabs>
      <w:spacing w:before="120" w:after="240" w:line="240" w:lineRule="auto"/>
      <w:ind w:left="568" w:hanging="284"/>
      <w:contextualSpacing/>
    </w:pPr>
    <w:rPr>
      <w:rFonts w:ascii="Times New Roman" w:hAnsi="Times New Roman"/>
      <w:lang w:val="en-GB"/>
    </w:rPr>
  </w:style>
  <w:style w:type="character" w:styleId="CommentReference">
    <w:name w:val="annotation reference"/>
    <w:basedOn w:val="DefaultParagraphFont"/>
    <w:rsid w:val="00D80D65"/>
    <w:rPr>
      <w:rFonts w:cs="Times New Roman"/>
      <w:sz w:val="16"/>
      <w:szCs w:val="16"/>
    </w:rPr>
  </w:style>
  <w:style w:type="paragraph" w:styleId="CommentText">
    <w:name w:val="annotation text"/>
    <w:basedOn w:val="Normal"/>
    <w:link w:val="CommentTextChar"/>
    <w:uiPriority w:val="99"/>
    <w:rsid w:val="00D80D65"/>
    <w:pPr>
      <w:spacing w:line="240" w:lineRule="auto"/>
    </w:pPr>
    <w:rPr>
      <w:sz w:val="20"/>
      <w:szCs w:val="20"/>
    </w:rPr>
  </w:style>
  <w:style w:type="character" w:customStyle="1" w:styleId="CommentTextChar">
    <w:name w:val="Comment Text Char"/>
    <w:basedOn w:val="DefaultParagraphFont"/>
    <w:link w:val="CommentText"/>
    <w:uiPriority w:val="99"/>
    <w:locked/>
    <w:rsid w:val="00D80D65"/>
    <w:rPr>
      <w:rFonts w:cs="Times New Roman"/>
      <w:sz w:val="20"/>
      <w:szCs w:val="20"/>
    </w:rPr>
  </w:style>
  <w:style w:type="paragraph" w:styleId="CommentSubject">
    <w:name w:val="annotation subject"/>
    <w:basedOn w:val="CommentText"/>
    <w:next w:val="CommentText"/>
    <w:link w:val="CommentSubjectChar"/>
    <w:uiPriority w:val="99"/>
    <w:semiHidden/>
    <w:rsid w:val="00D80D65"/>
    <w:rPr>
      <w:b/>
      <w:bCs/>
    </w:rPr>
  </w:style>
  <w:style w:type="character" w:customStyle="1" w:styleId="CommentSubjectChar">
    <w:name w:val="Comment Subject Char"/>
    <w:basedOn w:val="CommentTextChar"/>
    <w:link w:val="CommentSubject"/>
    <w:uiPriority w:val="99"/>
    <w:semiHidden/>
    <w:locked/>
    <w:rsid w:val="00D80D65"/>
    <w:rPr>
      <w:rFonts w:cs="Times New Roman"/>
      <w:b/>
      <w:bCs/>
      <w:sz w:val="20"/>
      <w:szCs w:val="20"/>
    </w:rPr>
  </w:style>
  <w:style w:type="paragraph" w:styleId="BalloonText">
    <w:name w:val="Balloon Text"/>
    <w:basedOn w:val="Normal"/>
    <w:link w:val="BalloonTextChar"/>
    <w:uiPriority w:val="99"/>
    <w:semiHidden/>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D65"/>
    <w:rPr>
      <w:rFonts w:ascii="Tahoma" w:hAnsi="Tahoma" w:cs="Tahoma"/>
      <w:sz w:val="16"/>
      <w:szCs w:val="16"/>
    </w:rPr>
  </w:style>
  <w:style w:type="character" w:styleId="FollowedHyperlink">
    <w:name w:val="FollowedHyperlink"/>
    <w:basedOn w:val="DefaultParagraphFont"/>
    <w:uiPriority w:val="99"/>
    <w:semiHidden/>
    <w:rsid w:val="00442839"/>
    <w:rPr>
      <w:rFonts w:cs="Times New Roman"/>
      <w:color w:val="800080"/>
      <w:u w:val="single"/>
    </w:rPr>
  </w:style>
  <w:style w:type="paragraph" w:styleId="BodyText">
    <w:name w:val="Body Text"/>
    <w:basedOn w:val="Normal"/>
    <w:link w:val="BodyTextChar"/>
    <w:uiPriority w:val="99"/>
    <w:rsid w:val="006D2904"/>
    <w:pPr>
      <w:widowControl w:val="0"/>
      <w:suppressAutoHyphens/>
      <w:spacing w:after="120" w:line="240" w:lineRule="auto"/>
    </w:pPr>
    <w:rPr>
      <w:rFonts w:ascii="Times New Roman" w:eastAsia="Times New Roman" w:hAnsi="Times New Roman"/>
      <w:kern w:val="1"/>
      <w:sz w:val="24"/>
      <w:szCs w:val="24"/>
      <w:lang w:val="it-IT"/>
    </w:rPr>
  </w:style>
  <w:style w:type="character" w:customStyle="1" w:styleId="BodyTextChar">
    <w:name w:val="Body Text Char"/>
    <w:basedOn w:val="DefaultParagraphFont"/>
    <w:link w:val="BodyText"/>
    <w:uiPriority w:val="99"/>
    <w:locked/>
    <w:rsid w:val="00EA546A"/>
    <w:rPr>
      <w:rFonts w:cs="Times New Roman"/>
      <w:lang w:val="en-IE" w:eastAsia="en-US"/>
    </w:rPr>
  </w:style>
  <w:style w:type="paragraph" w:styleId="NormalWeb">
    <w:name w:val="Normal (Web)"/>
    <w:basedOn w:val="Normal"/>
    <w:uiPriority w:val="99"/>
    <w:rsid w:val="006D2904"/>
    <w:pPr>
      <w:spacing w:before="100" w:after="100" w:line="240" w:lineRule="auto"/>
    </w:pPr>
    <w:rPr>
      <w:rFonts w:ascii="Times New Roman" w:hAnsi="Times New Roman"/>
      <w:kern w:val="1"/>
      <w:sz w:val="24"/>
      <w:szCs w:val="24"/>
      <w:lang w:val="it-IT"/>
    </w:rPr>
  </w:style>
  <w:style w:type="character" w:styleId="Strong">
    <w:name w:val="Strong"/>
    <w:basedOn w:val="DefaultParagraphFont"/>
    <w:uiPriority w:val="99"/>
    <w:qFormat/>
    <w:locked/>
    <w:rsid w:val="00475433"/>
    <w:rPr>
      <w:rFonts w:cs="Times New Roman"/>
      <w:b/>
    </w:rPr>
  </w:style>
  <w:style w:type="character" w:customStyle="1" w:styleId="apple-converted-space">
    <w:name w:val="apple-converted-space"/>
    <w:basedOn w:val="DefaultParagraphFont"/>
    <w:uiPriority w:val="99"/>
    <w:rsid w:val="00BC24C7"/>
    <w:rPr>
      <w:rFonts w:cs="Times New Roman"/>
    </w:rPr>
  </w:style>
  <w:style w:type="character" w:customStyle="1" w:styleId="NumberingSymbols">
    <w:name w:val="Numbering Symbols"/>
    <w:uiPriority w:val="99"/>
    <w:rsid w:val="00144DB0"/>
  </w:style>
  <w:style w:type="character" w:styleId="PageNumber">
    <w:name w:val="page number"/>
    <w:basedOn w:val="DefaultParagraphFont"/>
    <w:uiPriority w:val="99"/>
    <w:rsid w:val="00144DB0"/>
    <w:rPr>
      <w:rFonts w:cs="Times New Roman"/>
    </w:rPr>
  </w:style>
  <w:style w:type="character" w:customStyle="1" w:styleId="adtext">
    <w:name w:val="adtext"/>
    <w:basedOn w:val="DefaultParagraphFont"/>
    <w:uiPriority w:val="99"/>
    <w:rsid w:val="00144DB0"/>
    <w:rPr>
      <w:rFonts w:cs="Times New Roman"/>
    </w:rPr>
  </w:style>
  <w:style w:type="paragraph" w:customStyle="1" w:styleId="centrato">
    <w:name w:val="centrato"/>
    <w:basedOn w:val="Normal"/>
    <w:uiPriority w:val="99"/>
    <w:rsid w:val="00866626"/>
    <w:pPr>
      <w:spacing w:before="100" w:beforeAutospacing="1" w:after="100" w:afterAutospacing="1" w:line="240" w:lineRule="auto"/>
    </w:pPr>
    <w:rPr>
      <w:rFonts w:ascii="Times New Roman" w:hAnsi="Times New Roman"/>
      <w:sz w:val="24"/>
      <w:szCs w:val="24"/>
      <w:lang w:val="it-IT" w:eastAsia="it-IT"/>
    </w:rPr>
  </w:style>
  <w:style w:type="character" w:styleId="Emphasis">
    <w:name w:val="Emphasis"/>
    <w:basedOn w:val="DefaultParagraphFont"/>
    <w:uiPriority w:val="20"/>
    <w:qFormat/>
    <w:locked/>
    <w:rsid w:val="00866626"/>
    <w:rPr>
      <w:rFonts w:cs="Times New Roman"/>
      <w:i/>
      <w:iCs/>
    </w:rPr>
  </w:style>
  <w:style w:type="paragraph" w:customStyle="1" w:styleId="p">
    <w:name w:val="p"/>
    <w:basedOn w:val="Normal"/>
    <w:uiPriority w:val="99"/>
    <w:rsid w:val="00866626"/>
    <w:pPr>
      <w:spacing w:before="100" w:beforeAutospacing="1" w:after="100" w:afterAutospacing="1" w:line="240" w:lineRule="auto"/>
    </w:pPr>
    <w:rPr>
      <w:rFonts w:ascii="Times New Roman" w:hAnsi="Times New Roman"/>
      <w:sz w:val="24"/>
      <w:szCs w:val="24"/>
      <w:lang w:val="it-IT" w:eastAsia="it-IT"/>
    </w:rPr>
  </w:style>
  <w:style w:type="paragraph" w:customStyle="1" w:styleId="sottotitolo">
    <w:name w:val="sottotitolo"/>
    <w:basedOn w:val="Normal"/>
    <w:uiPriority w:val="99"/>
    <w:rsid w:val="001A6667"/>
    <w:pPr>
      <w:spacing w:before="100" w:beforeAutospacing="1" w:after="100" w:afterAutospacing="1" w:line="240" w:lineRule="auto"/>
    </w:pPr>
    <w:rPr>
      <w:rFonts w:ascii="Times New Roman" w:hAnsi="Times New Roman"/>
      <w:sz w:val="24"/>
      <w:szCs w:val="24"/>
      <w:lang w:val="it-IT" w:eastAsia="it-IT"/>
    </w:rPr>
  </w:style>
  <w:style w:type="paragraph" w:styleId="Revision">
    <w:name w:val="Revision"/>
    <w:hidden/>
    <w:uiPriority w:val="99"/>
    <w:semiHidden/>
    <w:rsid w:val="009938C0"/>
    <w:rPr>
      <w:sz w:val="22"/>
      <w:szCs w:val="22"/>
      <w:lang w:val="en-IE" w:eastAsia="en-US"/>
    </w:rPr>
  </w:style>
  <w:style w:type="paragraph" w:customStyle="1" w:styleId="testocenter">
    <w:name w:val="testocenter"/>
    <w:basedOn w:val="Normal"/>
    <w:uiPriority w:val="99"/>
    <w:rsid w:val="009328D6"/>
    <w:pPr>
      <w:spacing w:before="100" w:beforeAutospacing="1" w:after="100" w:afterAutospacing="1" w:line="240" w:lineRule="auto"/>
    </w:pPr>
    <w:rPr>
      <w:rFonts w:ascii="Times New Roman" w:hAnsi="Times New Roman"/>
      <w:sz w:val="24"/>
      <w:szCs w:val="24"/>
      <w:lang w:val="it-IT" w:eastAsia="it-I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270BDB"/>
    <w:pPr>
      <w:spacing w:after="160" w:line="240" w:lineRule="exact"/>
    </w:pPr>
    <w:rPr>
      <w:sz w:val="20"/>
      <w:szCs w:val="20"/>
      <w:vertAlign w:val="superscript"/>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09335">
      <w:bodyDiv w:val="1"/>
      <w:marLeft w:val="0"/>
      <w:marRight w:val="0"/>
      <w:marTop w:val="0"/>
      <w:marBottom w:val="0"/>
      <w:divBdr>
        <w:top w:val="none" w:sz="0" w:space="0" w:color="auto"/>
        <w:left w:val="none" w:sz="0" w:space="0" w:color="auto"/>
        <w:bottom w:val="none" w:sz="0" w:space="0" w:color="auto"/>
        <w:right w:val="none" w:sz="0" w:space="0" w:color="auto"/>
      </w:divBdr>
      <w:divsChild>
        <w:div w:id="2007006085">
          <w:marLeft w:val="0"/>
          <w:marRight w:val="0"/>
          <w:marTop w:val="0"/>
          <w:marBottom w:val="0"/>
          <w:divBdr>
            <w:top w:val="none" w:sz="0" w:space="0" w:color="auto"/>
            <w:left w:val="none" w:sz="0" w:space="0" w:color="auto"/>
            <w:bottom w:val="none" w:sz="0" w:space="0" w:color="auto"/>
            <w:right w:val="none" w:sz="0" w:space="0" w:color="auto"/>
          </w:divBdr>
          <w:divsChild>
            <w:div w:id="512762802">
              <w:marLeft w:val="0"/>
              <w:marRight w:val="0"/>
              <w:marTop w:val="0"/>
              <w:marBottom w:val="0"/>
              <w:divBdr>
                <w:top w:val="none" w:sz="0" w:space="0" w:color="auto"/>
                <w:left w:val="none" w:sz="0" w:space="0" w:color="auto"/>
                <w:bottom w:val="none" w:sz="0" w:space="0" w:color="auto"/>
                <w:right w:val="none" w:sz="0" w:space="0" w:color="auto"/>
              </w:divBdr>
              <w:divsChild>
                <w:div w:id="1120032284">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033412889">
      <w:marLeft w:val="0"/>
      <w:marRight w:val="0"/>
      <w:marTop w:val="0"/>
      <w:marBottom w:val="0"/>
      <w:divBdr>
        <w:top w:val="none" w:sz="0" w:space="0" w:color="auto"/>
        <w:left w:val="none" w:sz="0" w:space="0" w:color="auto"/>
        <w:bottom w:val="none" w:sz="0" w:space="0" w:color="auto"/>
        <w:right w:val="none" w:sz="0" w:space="0" w:color="auto"/>
      </w:divBdr>
      <w:divsChild>
        <w:div w:id="20334128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890">
      <w:marLeft w:val="0"/>
      <w:marRight w:val="0"/>
      <w:marTop w:val="0"/>
      <w:marBottom w:val="0"/>
      <w:divBdr>
        <w:top w:val="none" w:sz="0" w:space="0" w:color="auto"/>
        <w:left w:val="none" w:sz="0" w:space="0" w:color="auto"/>
        <w:bottom w:val="none" w:sz="0" w:space="0" w:color="auto"/>
        <w:right w:val="none" w:sz="0" w:space="0" w:color="auto"/>
      </w:divBdr>
      <w:divsChild>
        <w:div w:id="2033412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894">
      <w:marLeft w:val="0"/>
      <w:marRight w:val="0"/>
      <w:marTop w:val="0"/>
      <w:marBottom w:val="0"/>
      <w:divBdr>
        <w:top w:val="none" w:sz="0" w:space="0" w:color="auto"/>
        <w:left w:val="none" w:sz="0" w:space="0" w:color="auto"/>
        <w:bottom w:val="none" w:sz="0" w:space="0" w:color="auto"/>
        <w:right w:val="none" w:sz="0" w:space="0" w:color="auto"/>
      </w:divBdr>
      <w:divsChild>
        <w:div w:id="20334129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896">
      <w:marLeft w:val="0"/>
      <w:marRight w:val="0"/>
      <w:marTop w:val="0"/>
      <w:marBottom w:val="0"/>
      <w:divBdr>
        <w:top w:val="none" w:sz="0" w:space="0" w:color="auto"/>
        <w:left w:val="none" w:sz="0" w:space="0" w:color="auto"/>
        <w:bottom w:val="none" w:sz="0" w:space="0" w:color="auto"/>
        <w:right w:val="none" w:sz="0" w:space="0" w:color="auto"/>
      </w:divBdr>
      <w:divsChild>
        <w:div w:id="2033412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898">
      <w:marLeft w:val="0"/>
      <w:marRight w:val="0"/>
      <w:marTop w:val="0"/>
      <w:marBottom w:val="0"/>
      <w:divBdr>
        <w:top w:val="none" w:sz="0" w:space="0" w:color="auto"/>
        <w:left w:val="none" w:sz="0" w:space="0" w:color="auto"/>
        <w:bottom w:val="none" w:sz="0" w:space="0" w:color="auto"/>
        <w:right w:val="none" w:sz="0" w:space="0" w:color="auto"/>
      </w:divBdr>
      <w:divsChild>
        <w:div w:id="20334128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899">
      <w:marLeft w:val="0"/>
      <w:marRight w:val="0"/>
      <w:marTop w:val="0"/>
      <w:marBottom w:val="0"/>
      <w:divBdr>
        <w:top w:val="none" w:sz="0" w:space="0" w:color="auto"/>
        <w:left w:val="none" w:sz="0" w:space="0" w:color="auto"/>
        <w:bottom w:val="none" w:sz="0" w:space="0" w:color="auto"/>
        <w:right w:val="none" w:sz="0" w:space="0" w:color="auto"/>
      </w:divBdr>
      <w:divsChild>
        <w:div w:id="2033412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901">
      <w:marLeft w:val="0"/>
      <w:marRight w:val="0"/>
      <w:marTop w:val="0"/>
      <w:marBottom w:val="0"/>
      <w:divBdr>
        <w:top w:val="none" w:sz="0" w:space="0" w:color="auto"/>
        <w:left w:val="none" w:sz="0" w:space="0" w:color="auto"/>
        <w:bottom w:val="none" w:sz="0" w:space="0" w:color="auto"/>
        <w:right w:val="none" w:sz="0" w:space="0" w:color="auto"/>
      </w:divBdr>
      <w:divsChild>
        <w:div w:id="20334128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902">
      <w:marLeft w:val="0"/>
      <w:marRight w:val="0"/>
      <w:marTop w:val="0"/>
      <w:marBottom w:val="0"/>
      <w:divBdr>
        <w:top w:val="none" w:sz="0" w:space="0" w:color="auto"/>
        <w:left w:val="none" w:sz="0" w:space="0" w:color="auto"/>
        <w:bottom w:val="none" w:sz="0" w:space="0" w:color="auto"/>
        <w:right w:val="none" w:sz="0" w:space="0" w:color="auto"/>
      </w:divBdr>
      <w:divsChild>
        <w:div w:id="20334128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33412904">
      <w:marLeft w:val="0"/>
      <w:marRight w:val="0"/>
      <w:marTop w:val="0"/>
      <w:marBottom w:val="0"/>
      <w:divBdr>
        <w:top w:val="none" w:sz="0" w:space="0" w:color="auto"/>
        <w:left w:val="none" w:sz="0" w:space="0" w:color="auto"/>
        <w:bottom w:val="none" w:sz="0" w:space="0" w:color="auto"/>
        <w:right w:val="none" w:sz="0" w:space="0" w:color="auto"/>
      </w:divBdr>
    </w:div>
    <w:div w:id="2033412907">
      <w:marLeft w:val="0"/>
      <w:marRight w:val="0"/>
      <w:marTop w:val="0"/>
      <w:marBottom w:val="0"/>
      <w:divBdr>
        <w:top w:val="none" w:sz="0" w:space="0" w:color="auto"/>
        <w:left w:val="none" w:sz="0" w:space="0" w:color="auto"/>
        <w:bottom w:val="none" w:sz="0" w:space="0" w:color="auto"/>
        <w:right w:val="none" w:sz="0" w:space="0" w:color="auto"/>
      </w:divBdr>
    </w:div>
    <w:div w:id="2033412908">
      <w:marLeft w:val="0"/>
      <w:marRight w:val="0"/>
      <w:marTop w:val="0"/>
      <w:marBottom w:val="0"/>
      <w:divBdr>
        <w:top w:val="none" w:sz="0" w:space="0" w:color="auto"/>
        <w:left w:val="none" w:sz="0" w:space="0" w:color="auto"/>
        <w:bottom w:val="none" w:sz="0" w:space="0" w:color="auto"/>
        <w:right w:val="none" w:sz="0" w:space="0" w:color="auto"/>
      </w:divBdr>
    </w:div>
    <w:div w:id="2033412909">
      <w:marLeft w:val="0"/>
      <w:marRight w:val="0"/>
      <w:marTop w:val="0"/>
      <w:marBottom w:val="0"/>
      <w:divBdr>
        <w:top w:val="none" w:sz="0" w:space="0" w:color="auto"/>
        <w:left w:val="none" w:sz="0" w:space="0" w:color="auto"/>
        <w:bottom w:val="none" w:sz="0" w:space="0" w:color="auto"/>
        <w:right w:val="none" w:sz="0" w:space="0" w:color="auto"/>
      </w:divBdr>
    </w:div>
    <w:div w:id="2033412910">
      <w:marLeft w:val="0"/>
      <w:marRight w:val="0"/>
      <w:marTop w:val="0"/>
      <w:marBottom w:val="0"/>
      <w:divBdr>
        <w:top w:val="none" w:sz="0" w:space="0" w:color="auto"/>
        <w:left w:val="none" w:sz="0" w:space="0" w:color="auto"/>
        <w:bottom w:val="none" w:sz="0" w:space="0" w:color="auto"/>
        <w:right w:val="none" w:sz="0" w:space="0" w:color="auto"/>
      </w:divBdr>
    </w:div>
    <w:div w:id="2033412911">
      <w:marLeft w:val="0"/>
      <w:marRight w:val="0"/>
      <w:marTop w:val="0"/>
      <w:marBottom w:val="0"/>
      <w:divBdr>
        <w:top w:val="none" w:sz="0" w:space="0" w:color="auto"/>
        <w:left w:val="none" w:sz="0" w:space="0" w:color="auto"/>
        <w:bottom w:val="none" w:sz="0" w:space="0" w:color="auto"/>
        <w:right w:val="none" w:sz="0" w:space="0" w:color="auto"/>
      </w:divBdr>
    </w:div>
    <w:div w:id="2033412912">
      <w:marLeft w:val="0"/>
      <w:marRight w:val="0"/>
      <w:marTop w:val="0"/>
      <w:marBottom w:val="0"/>
      <w:divBdr>
        <w:top w:val="none" w:sz="0" w:space="0" w:color="auto"/>
        <w:left w:val="none" w:sz="0" w:space="0" w:color="auto"/>
        <w:bottom w:val="none" w:sz="0" w:space="0" w:color="auto"/>
        <w:right w:val="none" w:sz="0" w:space="0" w:color="auto"/>
      </w:divBdr>
      <w:divsChild>
        <w:div w:id="2033412906">
          <w:marLeft w:val="0"/>
          <w:marRight w:val="0"/>
          <w:marTop w:val="0"/>
          <w:marBottom w:val="300"/>
          <w:divBdr>
            <w:top w:val="single" w:sz="6" w:space="0" w:color="C3CADC"/>
            <w:left w:val="none" w:sz="0" w:space="0" w:color="auto"/>
            <w:bottom w:val="none" w:sz="0" w:space="0" w:color="auto"/>
            <w:right w:val="none" w:sz="0" w:space="0" w:color="auto"/>
          </w:divBdr>
          <w:divsChild>
            <w:div w:id="20334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2914">
      <w:marLeft w:val="0"/>
      <w:marRight w:val="0"/>
      <w:marTop w:val="0"/>
      <w:marBottom w:val="0"/>
      <w:divBdr>
        <w:top w:val="none" w:sz="0" w:space="0" w:color="auto"/>
        <w:left w:val="none" w:sz="0" w:space="0" w:color="auto"/>
        <w:bottom w:val="none" w:sz="0" w:space="0" w:color="auto"/>
        <w:right w:val="none" w:sz="0" w:space="0" w:color="auto"/>
      </w:divBdr>
      <w:divsChild>
        <w:div w:id="2033412913">
          <w:marLeft w:val="678"/>
          <w:marRight w:val="678"/>
          <w:marTop w:val="0"/>
          <w:marBottom w:val="0"/>
          <w:divBdr>
            <w:top w:val="single" w:sz="6" w:space="0" w:color="112449"/>
            <w:left w:val="single" w:sz="6" w:space="0" w:color="112449"/>
            <w:bottom w:val="single" w:sz="6" w:space="0" w:color="112449"/>
            <w:right w:val="single" w:sz="6" w:space="0" w:color="112449"/>
          </w:divBdr>
        </w:div>
      </w:divsChild>
    </w:div>
    <w:div w:id="2033412915">
      <w:marLeft w:val="0"/>
      <w:marRight w:val="0"/>
      <w:marTop w:val="0"/>
      <w:marBottom w:val="0"/>
      <w:divBdr>
        <w:top w:val="none" w:sz="0" w:space="0" w:color="auto"/>
        <w:left w:val="none" w:sz="0" w:space="0" w:color="auto"/>
        <w:bottom w:val="none" w:sz="0" w:space="0" w:color="auto"/>
        <w:right w:val="none" w:sz="0" w:space="0" w:color="auto"/>
      </w:divBdr>
    </w:div>
    <w:div w:id="2033412916">
      <w:marLeft w:val="0"/>
      <w:marRight w:val="0"/>
      <w:marTop w:val="0"/>
      <w:marBottom w:val="0"/>
      <w:divBdr>
        <w:top w:val="none" w:sz="0" w:space="0" w:color="auto"/>
        <w:left w:val="none" w:sz="0" w:space="0" w:color="auto"/>
        <w:bottom w:val="none" w:sz="0" w:space="0" w:color="auto"/>
        <w:right w:val="none" w:sz="0" w:space="0" w:color="auto"/>
      </w:divBdr>
    </w:div>
    <w:div w:id="2033412917">
      <w:marLeft w:val="0"/>
      <w:marRight w:val="0"/>
      <w:marTop w:val="0"/>
      <w:marBottom w:val="0"/>
      <w:divBdr>
        <w:top w:val="none" w:sz="0" w:space="0" w:color="auto"/>
        <w:left w:val="none" w:sz="0" w:space="0" w:color="auto"/>
        <w:bottom w:val="none" w:sz="0" w:space="0" w:color="auto"/>
        <w:right w:val="none" w:sz="0" w:space="0" w:color="auto"/>
      </w:divBdr>
    </w:div>
    <w:div w:id="2033412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terno.gov.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parlamento.it/parlam/leggi/03017l.html" TargetMode="External"/><Relationship Id="rId18" Type="http://schemas.openxmlformats.org/officeDocument/2006/relationships/hyperlink" Target="http://www.handylex.org/stato/l240610.shtml" TargetMode="External"/><Relationship Id="rId26" Type="http://schemas.openxmlformats.org/officeDocument/2006/relationships/hyperlink" Target="http://www.parlamento.it/parlam/leggi/06022l.htm" TargetMode="External"/><Relationship Id="rId39" Type="http://schemas.openxmlformats.org/officeDocument/2006/relationships/hyperlink" Target="http://www.ileanaargentin.it/" TargetMode="External"/><Relationship Id="rId3" Type="http://schemas.openxmlformats.org/officeDocument/2006/relationships/hyperlink" Target="http://www.un.org/disabilities/countries.asp?navid=12&amp;pid=166" TargetMode="External"/><Relationship Id="rId21" Type="http://schemas.openxmlformats.org/officeDocument/2006/relationships/hyperlink" Target="http://www.agid.gov.it/" TargetMode="External"/><Relationship Id="rId34" Type="http://schemas.openxmlformats.org/officeDocument/2006/relationships/hyperlink" Target="http://www.assemblea.emr.it/garanti/notizie/disabilita-firmato-un-protocollo-tra-difensore-civico-regionale-e-criba" TargetMode="External"/><Relationship Id="rId42" Type="http://schemas.openxmlformats.org/officeDocument/2006/relationships/hyperlink" Target="http://www.istat.it/it/archivio/60454" TargetMode="External"/><Relationship Id="rId47" Type="http://schemas.openxmlformats.org/officeDocument/2006/relationships/hyperlink" Target="http://giornale.uici.it/audiodescrizioni/" TargetMode="External"/><Relationship Id="rId50" Type="http://schemas.openxmlformats.org/officeDocument/2006/relationships/hyperlink" Target="http://bari.repubblica.it/cronaca/2012/11/24/foto/primarie_il_comizio_di_vendola_anche_nella_lingua_dei_segni-47336823/1/" TargetMode="External"/><Relationship Id="rId7" Type="http://schemas.openxmlformats.org/officeDocument/2006/relationships/hyperlink" Target="http://www.governo.it/Governo/Costituzione/1_titolo4.html" TargetMode="External"/><Relationship Id="rId12" Type="http://schemas.openxmlformats.org/officeDocument/2006/relationships/hyperlink" Target="http://www.camera.it/parlam/leggi/01459l.htm" TargetMode="External"/><Relationship Id="rId17" Type="http://schemas.openxmlformats.org/officeDocument/2006/relationships/hyperlink" Target="http://www.parlamento.it/parlam/leggi/03017l.html" TargetMode="External"/><Relationship Id="rId25" Type="http://schemas.openxmlformats.org/officeDocument/2006/relationships/hyperlink" Target="http://www.normattiva.it" TargetMode="External"/><Relationship Id="rId33" Type="http://schemas.openxmlformats.org/officeDocument/2006/relationships/hyperlink" Target="http://www.superabile.it/web/it/CANALI_TEMATICI/Superabilex/Il_punto/info517443147.html" TargetMode="External"/><Relationship Id="rId38" Type="http://schemas.openxmlformats.org/officeDocument/2006/relationships/hyperlink" Target="http://www.repubblica.it/cronaca/2013/06/14/news/manconi_io_quasi_cieco_e_la_mia_vita_tra_le_ombre-61047640/" TargetMode="External"/><Relationship Id="rId46" Type="http://schemas.openxmlformats.org/officeDocument/2006/relationships/hyperlink" Target="http://www.intralinea.org/specials/article/Il_Servizio_Sottotitoli_RAI"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www.parlamento.it/parlam/leggi/06022l.htm" TargetMode="External"/><Relationship Id="rId20" Type="http://schemas.openxmlformats.org/officeDocument/2006/relationships/hyperlink" Target="http://www.pubbliaccesso.gov.it/normative/legge_20040109_n4.htm" TargetMode="External"/><Relationship Id="rId29" Type="http://schemas.openxmlformats.org/officeDocument/2006/relationships/hyperlink" Target="http://elezioni.interno.it/pubblicazioni/documenti/Pubb_14_amministrative_Ed.2013.pdf" TargetMode="External"/><Relationship Id="rId41" Type="http://schemas.openxmlformats.org/officeDocument/2006/relationships/hyperlink" Target="http://www.disabiliabili.net/" TargetMode="External"/><Relationship Id="rId1" Type="http://schemas.openxmlformats.org/officeDocument/2006/relationships/hyperlink" Target="http://www.un.org/disabilities/countries.asp?navid=12&amp;pid=166" TargetMode="External"/><Relationship Id="rId6" Type="http://schemas.openxmlformats.org/officeDocument/2006/relationships/hyperlink" Target="http://treaties.un.org/Pages/ViewDetails.aspx?src=TREATY&amp;mtdsg_no=IV-15&amp;chapter=4&amp;lang=en" TargetMode="External"/><Relationship Id="rId11" Type="http://schemas.openxmlformats.org/officeDocument/2006/relationships/hyperlink" Target="http://www.normattiva.it/uri-res/N2Ls?urn:nir:stato:decreto.legge:1994-06-24;408" TargetMode="External"/><Relationship Id="rId24" Type="http://schemas.openxmlformats.org/officeDocument/2006/relationships/hyperlink" Target="http://www.segretariatosociale.rai.it/regolamenti/contratto2010_2012.html" TargetMode="External"/><Relationship Id="rId32" Type="http://schemas.openxmlformats.org/officeDocument/2006/relationships/hyperlink" Target="http://autonomielocali.regione.fvg.it/aall/export/sites/default/AALL/Elezioni/GuidaElezAmm/0_allegati/giurisprudenza/consiglio_di_stato/2006_2010/CdSt_2009_3683.pdf" TargetMode="External"/><Relationship Id="rId37" Type="http://schemas.openxmlformats.org/officeDocument/2006/relationships/hyperlink" Target="http://www.matteodallosso.org" TargetMode="External"/><Relationship Id="rId40" Type="http://schemas.openxmlformats.org/officeDocument/2006/relationships/hyperlink" Target="http://www.ansa.it/opencms/export/site/notizie/rubriche/daassociare/visualizza_new.html_69644848.html" TargetMode="External"/><Relationship Id="rId45" Type="http://schemas.openxmlformats.org/officeDocument/2006/relationships/hyperlink" Target="http://www.intoscana.it/intoscana2/opencms/intoscana/sito-intoscana/Contenuti_intoscana/Canali/Societa/visualizza_asset.html?id=1144823" TargetMode="External"/><Relationship Id="rId5" Type="http://schemas.openxmlformats.org/officeDocument/2006/relationships/hyperlink" Target="http://www.un.org/disabilities/countries.asp?navid=12&amp;pid=166" TargetMode="External"/><Relationship Id="rId15" Type="http://schemas.openxmlformats.org/officeDocument/2006/relationships/hyperlink" Target="http://www.parlamento.it/parlam/leggi/06022l.htm" TargetMode="External"/><Relationship Id="rId23" Type="http://schemas.openxmlformats.org/officeDocument/2006/relationships/hyperlink" Target="http://www.normattiva.it/atto/caricaDettaglioAtto?atto.dataPubblicazioneGazzetta=2005-09-07&amp;atto.codiceRedazionale=005G0206&amp;currentPage=1" TargetMode="External"/><Relationship Id="rId28" Type="http://schemas.openxmlformats.org/officeDocument/2006/relationships/hyperlink" Target="http://www.parlamento.it/parlam/leggi/06067l.htm" TargetMode="External"/><Relationship Id="rId36" Type="http://schemas.openxmlformats.org/officeDocument/2006/relationships/hyperlink" Target="http://www.superando.it" TargetMode="External"/><Relationship Id="rId49" Type="http://schemas.openxmlformats.org/officeDocument/2006/relationships/hyperlink" Target="http://www.beppegrillo.it/listeciviche/forum/2013/03/riconoscimento-della-lingua-dei-segni-italiana.html" TargetMode="External"/><Relationship Id="rId10" Type="http://schemas.openxmlformats.org/officeDocument/2006/relationships/hyperlink" Target="http://www.asgi.it/home_asgi.php?n=documenti&amp;id=175&amp;l=it" TargetMode="External"/><Relationship Id="rId19" Type="http://schemas.openxmlformats.org/officeDocument/2006/relationships/hyperlink" Target="http://www.normattiva.it" TargetMode="External"/><Relationship Id="rId31" Type="http://schemas.openxmlformats.org/officeDocument/2006/relationships/hyperlink" Target="http://autonomielocali.regione.fvg.it/aall/export/sites/default/AALL/Elezioni/GuidaElezAmm/0_allegati/giurisprudenza/consiglio_di_stato/2001_2005/CdSt_VSez_3360_2004.pdf" TargetMode="External"/><Relationship Id="rId44" Type="http://schemas.openxmlformats.org/officeDocument/2006/relationships/hyperlink" Target="http://www.interno.gov.it/mininterno/export/sites/default/tools/accessibilita/" TargetMode="External"/><Relationship Id="rId4" Type="http://schemas.openxmlformats.org/officeDocument/2006/relationships/hyperlink" Target="http://treaties.un.org/Pages/ViewDetails.aspx?src=TREATY&amp;mtdsg_no=IV-15&amp;chapter=4&amp;lang=en" TargetMode="External"/><Relationship Id="rId9" Type="http://schemas.openxmlformats.org/officeDocument/2006/relationships/hyperlink" Target="http://eur-lex.europa.eu/smartapi/cgi/sga_doc?smartapi!celexapi!prod!CELEXnumdoc&amp;lg=EN&amp;numdoc=31993L0109&amp;model=guichett" TargetMode="External"/><Relationship Id="rId14" Type="http://schemas.openxmlformats.org/officeDocument/2006/relationships/hyperlink" Target="http://www.normattiva.it/atto/caricaDettaglioAtto?atto.dataPubblicazioneGazzetta=1978-05-16&amp;atto.codiceRedazionale=078U0180" TargetMode="External"/><Relationship Id="rId22" Type="http://schemas.openxmlformats.org/officeDocument/2006/relationships/hyperlink" Target="http://www.uiciechi.it/osi/" TargetMode="External"/><Relationship Id="rId27" Type="http://schemas.openxmlformats.org/officeDocument/2006/relationships/hyperlink" Target="http://www.normattiva.it" TargetMode="External"/><Relationship Id="rId30" Type="http://schemas.openxmlformats.org/officeDocument/2006/relationships/hyperlink" Target="http://www.normattiva.it" TargetMode="External"/><Relationship Id="rId35" Type="http://schemas.openxmlformats.org/officeDocument/2006/relationships/hyperlink" Target="http://www.disabili.it" TargetMode="External"/><Relationship Id="rId43" Type="http://schemas.openxmlformats.org/officeDocument/2006/relationships/hyperlink" Target="http://lanuovasardegna.gelocal.it/carbonia/cronaca/2012/06/09/news/certificati-medici-voto-a-rischio-per-molti-disabili-1.5225957" TargetMode="External"/><Relationship Id="rId48" Type="http://schemas.openxmlformats.org/officeDocument/2006/relationships/hyperlink" Target="http://www.criba-er.it/assets/upload/news/tg5sottotitoli.pdf" TargetMode="External"/><Relationship Id="rId8" Type="http://schemas.openxmlformats.org/officeDocument/2006/relationships/hyperlink" Target="http://www.normattiv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FCF2-8087-40C2-97A1-49414C07253B}">
  <ds:schemaRefs>
    <ds:schemaRef ds:uri="http://schemas.microsoft.com/sharepoint/events"/>
  </ds:schemaRefs>
</ds:datastoreItem>
</file>

<file path=customXml/itemProps2.xml><?xml version="1.0" encoding="utf-8"?>
<ds:datastoreItem xmlns:ds="http://schemas.openxmlformats.org/officeDocument/2006/customXml" ds:itemID="{CFB9513E-A0BA-4AF6-82D7-077AB039A674}">
  <ds:schemaRefs>
    <ds:schemaRef ds:uri="http://schemas.microsoft.com/sharepoint/v3/contenttype/forms"/>
  </ds:schemaRefs>
</ds:datastoreItem>
</file>

<file path=customXml/itemProps3.xml><?xml version="1.0" encoding="utf-8"?>
<ds:datastoreItem xmlns:ds="http://schemas.openxmlformats.org/officeDocument/2006/customXml" ds:itemID="{F01805E4-C9B1-40D8-9571-0F285B722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AEB89-2B46-4D45-AF0D-811C48A7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Revised AD-HOC deliverables</vt:lpstr>
    </vt:vector>
  </TitlesOfParts>
  <Company>European Union Fundamental Rights Agency</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AD-HOC deliverables</dc:title>
  <dc:creator>STICKINGS Martha (FRA)</dc:creator>
  <cp:lastModifiedBy>GRANELLI Alessandra (FRA)</cp:lastModifiedBy>
  <cp:revision>2</cp:revision>
  <cp:lastPrinted>2013-05-31T11:42:00Z</cp:lastPrinted>
  <dcterms:created xsi:type="dcterms:W3CDTF">2014-07-11T10:41:00Z</dcterms:created>
  <dcterms:modified xsi:type="dcterms:W3CDTF">2014-07-11T10:41:00Z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356a7a8d-5cd6-41f4-aed0-7f5d2f89000a</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5.11185671721695E-298</vt:r8>
  </property>
  <property fmtid="{D5CDD505-2E9C-101B-9397-08002B2CF9AE}" pid="10" name="fraNotifyUsers">
    <vt:lpwstr/>
  </property>
  <property fmtid="{D5CDD505-2E9C-101B-9397-08002B2CF9AE}" pid="11" name="eedc28dbfc83414ea22c0fb729b3bb8c">
    <vt:lpwstr/>
  </property>
  <property fmtid="{D5CDD505-2E9C-101B-9397-08002B2CF9AE}" pid="12" name="mea2126e36834a0eb3415250650cf607">
    <vt:lpwstr>English2d2b19a9-1f9f-48bb-ac48-c1a45d7d0217</vt:lpwstr>
  </property>
  <property fmtid="{D5CDD505-2E9C-101B-9397-08002B2CF9AE}" pid="13" name="fraDocumentID">
    <vt:lpwstr/>
  </property>
  <property fmtid="{D5CDD505-2E9C-101B-9397-08002B2CF9AE}" pid="14" name="o71ee79a4fd140c7933e84878fd431da">
    <vt:lpwstr>2012-ECR-07 - Indicators on political participation of persons with disabilities3ba2f83a-f807-452a-a4c3-e61dab7d65c2</vt:lpwstr>
  </property>
  <property fmtid="{D5CDD505-2E9C-101B-9397-08002B2CF9AE}" pid="15" name="d2a9ab7d3e1d411c9977f17465ad34bc">
    <vt:lpwstr/>
  </property>
  <property fmtid="{D5CDD505-2E9C-101B-9397-08002B2CF9AE}" pid="16" name="mdeec99bc533490b81a6209a84eb0481">
    <vt:lpwstr/>
  </property>
  <property fmtid="{D5CDD505-2E9C-101B-9397-08002B2CF9AE}" pid="17" name="a124740cd92e4dadad95111afe7812a8">
    <vt:lpwstr/>
  </property>
  <property fmtid="{D5CDD505-2E9C-101B-9397-08002B2CF9AE}" pid="18" name="p7f1c324123540189b9acbfd4c3c0c9f">
    <vt:lpwstr/>
  </property>
  <property fmtid="{D5CDD505-2E9C-101B-9397-08002B2CF9AE}" pid="19" name="fraPermissionLevel">
    <vt:lpwstr/>
  </property>
  <property fmtid="{D5CDD505-2E9C-101B-9397-08002B2CF9AE}" pid="20" name="fraMarkedToBeArchived">
    <vt:lpwstr/>
  </property>
  <property fmtid="{D5CDD505-2E9C-101B-9397-08002B2CF9AE}" pid="21" name="edfbbce1f2434830951aaf742da57400">
    <vt:lpwstr/>
  </property>
  <property fmtid="{D5CDD505-2E9C-101B-9397-08002B2CF9AE}" pid="22" name="fraFSMigrationPath">
    <vt:lpwstr/>
  </property>
  <property fmtid="{D5CDD505-2E9C-101B-9397-08002B2CF9AE}" pid="23" name="i5ce7087b5204814a0029bd9f29ccc90">
    <vt:lpwstr>201389100c69-8623-4b50-bafc-39dac4cd6adf</vt:lpwstr>
  </property>
  <property fmtid="{D5CDD505-2E9C-101B-9397-08002B2CF9AE}" pid="24" name="TaxCatchAll">
    <vt:lpwstr>772;#;#3665;#;#11;#</vt:lpwstr>
  </property>
  <property fmtid="{D5CDD505-2E9C-101B-9397-08002B2CF9AE}" pid="25" name="_dlc_DocId">
    <vt:lpwstr>D-2013-20945</vt:lpwstr>
  </property>
  <property fmtid="{D5CDD505-2E9C-101B-9397-08002B2CF9AE}" pid="26" name="_dlc_DocIdUrl">
    <vt:lpwstr>http://dms/research/polparprojectsite/_layouts/DocIdRedir.aspx?ID=D-2013-20945, D-2013-20945</vt:lpwstr>
  </property>
  <property fmtid="{D5CDD505-2E9C-101B-9397-08002B2CF9AE}" pid="27" name="fraPermissions">
    <vt:lpwstr>Public: Read for all, write dept.</vt:lpwstr>
  </property>
</Properties>
</file>