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9482D" w14:textId="77777777" w:rsidR="00D2733D" w:rsidRDefault="00D2733D" w:rsidP="00D2733D">
      <w:pPr>
        <w:spacing w:after="0" w:line="240" w:lineRule="auto"/>
        <w:rPr>
          <w:rFonts w:ascii="Arial Narrow" w:hAnsi="Arial Narrow"/>
          <w:noProof/>
          <w:sz w:val="48"/>
          <w:szCs w:val="48"/>
          <w:lang w:val="en-GB"/>
        </w:rPr>
      </w:pPr>
      <w:bookmarkStart w:id="0" w:name="_GoBack"/>
      <w:bookmarkEnd w:id="0"/>
    </w:p>
    <w:p w14:paraId="1B22D23F" w14:textId="77777777" w:rsidR="00D2733D" w:rsidRDefault="00D2733D" w:rsidP="00D2733D">
      <w:pPr>
        <w:spacing w:after="0" w:line="240" w:lineRule="auto"/>
        <w:rPr>
          <w:rFonts w:ascii="Arial Narrow" w:hAnsi="Arial Narrow"/>
          <w:noProof/>
          <w:sz w:val="48"/>
          <w:szCs w:val="48"/>
          <w:lang w:val="en-GB"/>
        </w:rPr>
      </w:pPr>
    </w:p>
    <w:p w14:paraId="55C41D5D" w14:textId="6BA3DE76" w:rsidR="004C4908" w:rsidRPr="00734710" w:rsidRDefault="003E3CAC" w:rsidP="004C4908">
      <w:pPr>
        <w:spacing w:after="0" w:line="240" w:lineRule="auto"/>
        <w:jc w:val="right"/>
        <w:rPr>
          <w:sz w:val="48"/>
          <w:szCs w:val="48"/>
          <w:lang w:val="en-GB" w:bidi="en-US"/>
        </w:rPr>
      </w:pPr>
      <w:r>
        <w:rPr>
          <w:sz w:val="48"/>
          <w:szCs w:val="48"/>
          <w:lang w:val="en-GB" w:bidi="en-US"/>
        </w:rPr>
        <w:t>E</w:t>
      </w:r>
      <w:r w:rsidR="00A03EFC">
        <w:rPr>
          <w:sz w:val="48"/>
          <w:szCs w:val="48"/>
          <w:lang w:val="en-GB" w:bidi="en-US"/>
        </w:rPr>
        <w:t>S</w:t>
      </w:r>
      <w:r w:rsidR="004C4908">
        <w:rPr>
          <w:sz w:val="48"/>
          <w:szCs w:val="48"/>
          <w:lang w:val="en-GB" w:bidi="en-US"/>
        </w:rPr>
        <w:t xml:space="preserve"> – Country information</w:t>
      </w:r>
    </w:p>
    <w:p w14:paraId="4226DC17" w14:textId="77777777" w:rsidR="00D2733D" w:rsidRPr="00734710" w:rsidRDefault="00D2733D" w:rsidP="004C4908">
      <w:pPr>
        <w:spacing w:after="0" w:line="240" w:lineRule="auto"/>
        <w:jc w:val="right"/>
        <w:rPr>
          <w:sz w:val="48"/>
          <w:szCs w:val="48"/>
          <w:lang w:val="en-GB" w:bidi="en-US"/>
        </w:rPr>
      </w:pPr>
    </w:p>
    <w:p w14:paraId="302DE067" w14:textId="77777777" w:rsidR="004C4908" w:rsidRPr="00734710" w:rsidRDefault="004C4908" w:rsidP="004C4908">
      <w:pPr>
        <w:spacing w:after="0" w:line="240" w:lineRule="auto"/>
        <w:jc w:val="right"/>
        <w:rPr>
          <w:sz w:val="48"/>
          <w:szCs w:val="48"/>
          <w:lang w:val="en-GB" w:bidi="en-US"/>
        </w:rPr>
      </w:pPr>
      <w:r w:rsidRPr="00734710">
        <w:rPr>
          <w:sz w:val="48"/>
          <w:szCs w:val="48"/>
          <w:lang w:val="en-GB" w:bidi="en-US"/>
        </w:rPr>
        <w:t>Indicators on political participation</w:t>
      </w:r>
    </w:p>
    <w:p w14:paraId="6B06A176" w14:textId="77777777" w:rsidR="004C4908" w:rsidRDefault="004C4908" w:rsidP="004C4908">
      <w:pPr>
        <w:spacing w:after="0" w:line="240" w:lineRule="auto"/>
        <w:jc w:val="right"/>
        <w:rPr>
          <w:sz w:val="48"/>
          <w:szCs w:val="48"/>
          <w:lang w:val="en-GB" w:bidi="en-US"/>
        </w:rPr>
      </w:pPr>
      <w:r w:rsidRPr="00734710">
        <w:rPr>
          <w:sz w:val="48"/>
          <w:szCs w:val="48"/>
          <w:lang w:val="en-GB" w:bidi="en-US"/>
        </w:rPr>
        <w:t>of persons with disabilities</w:t>
      </w:r>
    </w:p>
    <w:p w14:paraId="089A37C7" w14:textId="77777777" w:rsidR="003E3CAC" w:rsidRDefault="003E3CAC" w:rsidP="004C4908">
      <w:pPr>
        <w:spacing w:after="0" w:line="240" w:lineRule="auto"/>
        <w:jc w:val="right"/>
        <w:rPr>
          <w:sz w:val="48"/>
          <w:szCs w:val="48"/>
          <w:lang w:val="en-GB" w:bidi="en-US"/>
        </w:rPr>
      </w:pPr>
    </w:p>
    <w:p w14:paraId="1F5A77C8" w14:textId="7FEE75AB" w:rsidR="003E3CAC" w:rsidRDefault="003E3CAC" w:rsidP="004C4908">
      <w:pPr>
        <w:spacing w:after="0" w:line="240" w:lineRule="auto"/>
        <w:jc w:val="right"/>
        <w:rPr>
          <w:sz w:val="48"/>
          <w:szCs w:val="48"/>
          <w:lang w:val="en-GB" w:bidi="en-US"/>
        </w:rPr>
      </w:pPr>
      <w:r>
        <w:rPr>
          <w:sz w:val="48"/>
          <w:szCs w:val="48"/>
          <w:lang w:val="en-GB" w:bidi="en-US"/>
        </w:rPr>
        <w:t>2014</w:t>
      </w:r>
    </w:p>
    <w:p w14:paraId="6CB1E6C1" w14:textId="77777777" w:rsidR="003E3CAC" w:rsidRDefault="003E3CAC" w:rsidP="004C4908">
      <w:pPr>
        <w:spacing w:after="0" w:line="240" w:lineRule="auto"/>
        <w:jc w:val="right"/>
        <w:rPr>
          <w:sz w:val="48"/>
          <w:szCs w:val="48"/>
          <w:lang w:val="en-GB" w:bidi="en-US"/>
        </w:rPr>
      </w:pPr>
    </w:p>
    <w:p w14:paraId="667E32FC" w14:textId="77777777" w:rsidR="003E3CAC" w:rsidRDefault="003E3CAC" w:rsidP="003E3CAC">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r>
        <w:rPr>
          <w:rFonts w:ascii="Verdana" w:hAnsi="Verdana"/>
          <w:i/>
          <w:iCs/>
          <w:sz w:val="20"/>
          <w:szCs w:val="20"/>
          <w:lang w:val="en-IE"/>
        </w:rPr>
        <w:t xml:space="preserve">The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Pr="00B510C6">
        <w:rPr>
          <w:rFonts w:ascii="Verdana" w:hAnsi="Verdana"/>
          <w:sz w:val="20"/>
          <w:szCs w:val="20"/>
          <w:lang w:val="en-IE"/>
        </w:rPr>
        <w:t>These reports are made publicly 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315B7E74" w14:textId="77777777" w:rsidR="003E3CAC" w:rsidRPr="003E3CAC" w:rsidRDefault="003E3CAC" w:rsidP="003E3CAC"/>
    <w:p w14:paraId="1276EB21" w14:textId="646044B5" w:rsidR="003E3CAC" w:rsidRPr="003E3CAC" w:rsidRDefault="003E3CAC" w:rsidP="003E3CAC">
      <w:pPr>
        <w:rPr>
          <w:lang w:val="fr-FR"/>
        </w:rPr>
      </w:pPr>
      <w:r w:rsidRPr="003E3CAC">
        <w:rPr>
          <w:lang w:val="fr-FR"/>
        </w:rPr>
        <w:t>FRANET contractor: Movimiento per la Paz, el Desarme y la Libertad (MPDL)</w:t>
      </w:r>
    </w:p>
    <w:p w14:paraId="7A250F30" w14:textId="77777777" w:rsidR="003E3CAC" w:rsidRPr="003E3CAC" w:rsidRDefault="003E3CAC" w:rsidP="004C4908">
      <w:pPr>
        <w:spacing w:after="0" w:line="240" w:lineRule="auto"/>
        <w:jc w:val="right"/>
        <w:rPr>
          <w:sz w:val="48"/>
          <w:szCs w:val="48"/>
          <w:lang w:val="fr-FR" w:bidi="en-US"/>
        </w:rPr>
      </w:pPr>
    </w:p>
    <w:p w14:paraId="2740AAFB" w14:textId="64D2E3AD" w:rsidR="00413F15" w:rsidRPr="00E907B1" w:rsidRDefault="00AE616D" w:rsidP="00D2733D">
      <w:pPr>
        <w:pStyle w:val="FRAHeading1"/>
        <w:numPr>
          <w:ilvl w:val="0"/>
          <w:numId w:val="24"/>
        </w:numPr>
        <w:rPr>
          <w:rFonts w:ascii="Verdana" w:hAnsi="Verdana"/>
          <w:b/>
          <w:noProof/>
          <w:sz w:val="24"/>
          <w:szCs w:val="24"/>
        </w:rPr>
      </w:pPr>
      <w:r w:rsidRPr="003E3CAC">
        <w:rPr>
          <w:rFonts w:ascii="Times New Roman" w:hAnsi="Times New Roman"/>
          <w:noProof/>
          <w:lang w:val="fr-FR"/>
        </w:rPr>
        <w:br w:type="page"/>
      </w:r>
      <w:r w:rsidRPr="00D2733D">
        <w:rPr>
          <w:rFonts w:ascii="Verdana" w:hAnsi="Verdana"/>
          <w:b/>
          <w:noProof/>
          <w:sz w:val="24"/>
          <w:szCs w:val="24"/>
        </w:rPr>
        <w:lastRenderedPageBreak/>
        <w:t>STRUCT</w:t>
      </w:r>
      <w:r w:rsidRPr="00E907B1">
        <w:rPr>
          <w:rFonts w:ascii="Verdana" w:hAnsi="Verdana"/>
          <w:b/>
          <w:noProof/>
          <w:sz w:val="24"/>
          <w:szCs w:val="24"/>
        </w:rPr>
        <w:t>URE INDICATORS</w:t>
      </w:r>
    </w:p>
    <w:p w14:paraId="2740AAFD" w14:textId="77777777" w:rsidR="00413F15" w:rsidRPr="00E907B1" w:rsidRDefault="00413F15" w:rsidP="006B7FC1">
      <w:pPr>
        <w:spacing w:line="240" w:lineRule="auto"/>
        <w:contextualSpacing/>
        <w:jc w:val="both"/>
        <w:rPr>
          <w:rFonts w:ascii="Verdana" w:hAnsi="Verdana"/>
          <w:noProof/>
          <w:sz w:val="20"/>
          <w:szCs w:val="20"/>
          <w:lang w:val="en-GB"/>
        </w:rPr>
      </w:pPr>
    </w:p>
    <w:tbl>
      <w:tblPr>
        <w:tblpPr w:leftFromText="180" w:rightFromText="180" w:vertAnchor="text" w:tblpY="1"/>
        <w:tblOverlap w:val="never"/>
        <w:tblW w:w="13931" w:type="dxa"/>
        <w:tblInd w:w="-70" w:type="dxa"/>
        <w:tblLayout w:type="fixed"/>
        <w:tblLook w:val="0000" w:firstRow="0" w:lastRow="0" w:firstColumn="0" w:lastColumn="0" w:noHBand="0" w:noVBand="0"/>
      </w:tblPr>
      <w:tblGrid>
        <w:gridCol w:w="4292"/>
        <w:gridCol w:w="9639"/>
      </w:tblGrid>
      <w:tr w:rsidR="00E04D6E" w:rsidRPr="00E907B1" w14:paraId="3A513A78" w14:textId="77777777" w:rsidTr="00E04D6E">
        <w:trPr>
          <w:trHeight w:val="454"/>
        </w:trPr>
        <w:tc>
          <w:tcPr>
            <w:tcW w:w="4292" w:type="dxa"/>
            <w:tcBorders>
              <w:top w:val="single" w:sz="4" w:space="0" w:color="000000"/>
              <w:left w:val="single" w:sz="4" w:space="0" w:color="000000"/>
              <w:bottom w:val="single" w:sz="4" w:space="0" w:color="000000"/>
            </w:tcBorders>
            <w:shd w:val="clear" w:color="auto" w:fill="C6D9F1"/>
            <w:vAlign w:val="center"/>
          </w:tcPr>
          <w:p w14:paraId="4BCE0DB7" w14:textId="77777777" w:rsidR="00E04D6E" w:rsidRPr="00E907B1" w:rsidRDefault="00E04D6E" w:rsidP="00BC2DE3">
            <w:pPr>
              <w:spacing w:before="240" w:after="0" w:line="100" w:lineRule="atLeast"/>
              <w:jc w:val="both"/>
              <w:rPr>
                <w:rFonts w:ascii="Verdana" w:hAnsi="Verdana"/>
                <w:b/>
                <w:sz w:val="20"/>
                <w:szCs w:val="20"/>
                <w:lang w:val="en-GB"/>
              </w:rPr>
            </w:pPr>
            <w:r w:rsidRPr="00E907B1">
              <w:rPr>
                <w:rFonts w:ascii="Verdana" w:hAnsi="Verdana"/>
                <w:b/>
                <w:sz w:val="20"/>
                <w:szCs w:val="20"/>
                <w:lang w:val="en-GB"/>
              </w:rPr>
              <w:t>Structure indicators</w:t>
            </w:r>
          </w:p>
        </w:tc>
        <w:tc>
          <w:tcPr>
            <w:tcW w:w="963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E3675C7" w14:textId="77777777" w:rsidR="00E04D6E" w:rsidRPr="00E907B1" w:rsidRDefault="00E04D6E" w:rsidP="00BC2DE3">
            <w:pPr>
              <w:spacing w:before="240" w:after="0" w:line="100" w:lineRule="atLeast"/>
              <w:jc w:val="both"/>
              <w:rPr>
                <w:rFonts w:ascii="Verdana" w:hAnsi="Verdana"/>
                <w:sz w:val="20"/>
                <w:szCs w:val="20"/>
                <w:lang w:val="en-GB"/>
              </w:rPr>
            </w:pPr>
            <w:r w:rsidRPr="00E907B1">
              <w:rPr>
                <w:rFonts w:ascii="Verdana" w:hAnsi="Verdana"/>
                <w:b/>
                <w:sz w:val="20"/>
                <w:szCs w:val="20"/>
                <w:lang w:val="en-GB"/>
              </w:rPr>
              <w:t>Source and supporting information</w:t>
            </w:r>
          </w:p>
        </w:tc>
      </w:tr>
      <w:tr w:rsidR="00E04D6E" w:rsidRPr="00E907B1" w14:paraId="39E9EEF7" w14:textId="77777777" w:rsidTr="00E04D6E">
        <w:trPr>
          <w:trHeight w:val="454"/>
        </w:trPr>
        <w:tc>
          <w:tcPr>
            <w:tcW w:w="4292" w:type="dxa"/>
            <w:tcBorders>
              <w:top w:val="single" w:sz="4" w:space="0" w:color="000000"/>
              <w:left w:val="single" w:sz="4" w:space="0" w:color="000000"/>
              <w:bottom w:val="single" w:sz="4" w:space="0" w:color="000000"/>
            </w:tcBorders>
            <w:shd w:val="clear" w:color="auto" w:fill="auto"/>
            <w:vAlign w:val="center"/>
          </w:tcPr>
          <w:p w14:paraId="113996FB" w14:textId="77777777" w:rsidR="00E04D6E" w:rsidRPr="00E907B1" w:rsidRDefault="00E04D6E" w:rsidP="00BC2DE3">
            <w:pPr>
              <w:jc w:val="both"/>
              <w:rPr>
                <w:rFonts w:ascii="Verdana" w:hAnsi="Verdana"/>
                <w:sz w:val="20"/>
                <w:szCs w:val="20"/>
              </w:rPr>
            </w:pPr>
            <w:r w:rsidRPr="00E907B1">
              <w:rPr>
                <w:rFonts w:ascii="Verdana" w:hAnsi="Verdana"/>
                <w:sz w:val="20"/>
                <w:szCs w:val="20"/>
              </w:rPr>
              <w:t>Has [country] ratified the CRPD without a reservation to Article 29? Please give details of any reservation.</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F182" w14:textId="77777777" w:rsidR="00E04D6E" w:rsidRDefault="00E04D6E" w:rsidP="00BC2DE3">
            <w:pPr>
              <w:jc w:val="both"/>
              <w:rPr>
                <w:rFonts w:ascii="Verdana" w:hAnsi="Verdana"/>
                <w:sz w:val="20"/>
                <w:szCs w:val="20"/>
              </w:rPr>
            </w:pPr>
          </w:p>
          <w:p w14:paraId="11D9E1EB" w14:textId="58EFC570" w:rsidR="00E04D6E" w:rsidRDefault="00E04D6E" w:rsidP="00BC2DE3">
            <w:pPr>
              <w:jc w:val="both"/>
              <w:rPr>
                <w:rFonts w:ascii="Verdana" w:hAnsi="Verdana"/>
                <w:sz w:val="20"/>
                <w:szCs w:val="20"/>
              </w:rPr>
            </w:pPr>
            <w:r>
              <w:rPr>
                <w:rFonts w:ascii="Verdana" w:hAnsi="Verdana"/>
                <w:sz w:val="20"/>
                <w:szCs w:val="20"/>
              </w:rPr>
              <w:t>3 Dec 2007</w:t>
            </w:r>
            <w:r>
              <w:rPr>
                <w:rStyle w:val="FootnoteReference"/>
                <w:rFonts w:ascii="Verdana" w:hAnsi="Verdana"/>
                <w:sz w:val="20"/>
                <w:szCs w:val="20"/>
              </w:rPr>
              <w:footnoteReference w:id="1"/>
            </w:r>
          </w:p>
          <w:p w14:paraId="247F1233" w14:textId="648D783C" w:rsidR="00E04D6E" w:rsidRPr="00BC2DE3" w:rsidRDefault="00E04D6E" w:rsidP="00BC2DE3">
            <w:pPr>
              <w:jc w:val="both"/>
              <w:rPr>
                <w:rFonts w:asciiTheme="minorHAnsi" w:hAnsiTheme="minorHAnsi"/>
                <w:sz w:val="20"/>
                <w:szCs w:val="20"/>
                <w:lang w:val="en-GB"/>
              </w:rPr>
            </w:pPr>
          </w:p>
        </w:tc>
      </w:tr>
      <w:tr w:rsidR="00E04D6E" w:rsidRPr="00E907B1" w14:paraId="3ED5C511" w14:textId="77777777" w:rsidTr="00E04D6E">
        <w:trPr>
          <w:trHeight w:val="454"/>
        </w:trPr>
        <w:tc>
          <w:tcPr>
            <w:tcW w:w="4292" w:type="dxa"/>
            <w:tcBorders>
              <w:top w:val="single" w:sz="4" w:space="0" w:color="000000"/>
              <w:left w:val="single" w:sz="4" w:space="0" w:color="000000"/>
              <w:bottom w:val="single" w:sz="4" w:space="0" w:color="000000"/>
            </w:tcBorders>
            <w:shd w:val="clear" w:color="auto" w:fill="auto"/>
            <w:vAlign w:val="center"/>
          </w:tcPr>
          <w:p w14:paraId="23A64BBF" w14:textId="77777777" w:rsidR="00E04D6E" w:rsidRPr="00E907B1" w:rsidRDefault="00E04D6E" w:rsidP="00BC2DE3">
            <w:pPr>
              <w:jc w:val="both"/>
              <w:rPr>
                <w:rFonts w:ascii="Verdana" w:hAnsi="Verdana"/>
                <w:sz w:val="20"/>
                <w:szCs w:val="20"/>
              </w:rPr>
            </w:pPr>
            <w:r w:rsidRPr="00E907B1">
              <w:rPr>
                <w:rFonts w:ascii="Verdana" w:hAnsi="Verdana"/>
                <w:sz w:val="20"/>
                <w:szCs w:val="20"/>
              </w:rPr>
              <w:t>Has [country] ratified the CRPD without a reservation to Article 12? Please give details of any reservation.</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F9279" w14:textId="77777777" w:rsidR="00E04D6E" w:rsidRDefault="00E04D6E" w:rsidP="00BC2DE3">
            <w:pPr>
              <w:jc w:val="both"/>
              <w:rPr>
                <w:rFonts w:ascii="Verdana" w:hAnsi="Verdana"/>
                <w:sz w:val="20"/>
                <w:szCs w:val="20"/>
              </w:rPr>
            </w:pPr>
            <w:r>
              <w:rPr>
                <w:rFonts w:ascii="Verdana" w:hAnsi="Verdana"/>
                <w:sz w:val="20"/>
                <w:szCs w:val="20"/>
              </w:rPr>
              <w:t>3 Dec 2007</w:t>
            </w:r>
            <w:r>
              <w:rPr>
                <w:rStyle w:val="FootnoteReference"/>
                <w:rFonts w:ascii="Verdana" w:hAnsi="Verdana"/>
                <w:sz w:val="20"/>
                <w:szCs w:val="20"/>
              </w:rPr>
              <w:footnoteReference w:id="2"/>
            </w:r>
          </w:p>
          <w:p w14:paraId="07A422C0" w14:textId="5B7F6C6E" w:rsidR="00E04D6E" w:rsidRPr="00E907B1" w:rsidRDefault="00E04D6E" w:rsidP="00BC2DE3">
            <w:pPr>
              <w:spacing w:before="240"/>
              <w:contextualSpacing/>
              <w:jc w:val="both"/>
              <w:rPr>
                <w:rFonts w:ascii="Verdana" w:hAnsi="Verdana"/>
                <w:sz w:val="20"/>
                <w:szCs w:val="20"/>
                <w:lang w:val="en-GB"/>
              </w:rPr>
            </w:pPr>
          </w:p>
        </w:tc>
      </w:tr>
      <w:tr w:rsidR="00E04D6E" w:rsidRPr="00E907B1" w14:paraId="2129AB76" w14:textId="77777777" w:rsidTr="00E04D6E">
        <w:trPr>
          <w:trHeight w:val="454"/>
        </w:trPr>
        <w:tc>
          <w:tcPr>
            <w:tcW w:w="4292" w:type="dxa"/>
            <w:tcBorders>
              <w:top w:val="single" w:sz="4" w:space="0" w:color="000000"/>
              <w:left w:val="single" w:sz="4" w:space="0" w:color="000000"/>
              <w:bottom w:val="single" w:sz="4" w:space="0" w:color="000000"/>
            </w:tcBorders>
            <w:shd w:val="clear" w:color="auto" w:fill="FFFFFF"/>
            <w:vAlign w:val="center"/>
          </w:tcPr>
          <w:p w14:paraId="58F30A14" w14:textId="77777777" w:rsidR="00E04D6E" w:rsidRPr="00E907B1" w:rsidRDefault="00E04D6E" w:rsidP="00BC2DE3">
            <w:pPr>
              <w:jc w:val="both"/>
              <w:rPr>
                <w:rFonts w:ascii="Verdana" w:hAnsi="Verdana"/>
                <w:sz w:val="20"/>
                <w:szCs w:val="20"/>
              </w:rPr>
            </w:pPr>
            <w:r w:rsidRPr="00E907B1">
              <w:rPr>
                <w:rFonts w:ascii="Verdana" w:hAnsi="Verdana"/>
                <w:sz w:val="20"/>
                <w:szCs w:val="20"/>
              </w:rPr>
              <w:t>Has [country] ratified the CRPD without a reservation to Article 9? Please give details of any reservation.</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90E6E" w14:textId="77777777" w:rsidR="00E04D6E" w:rsidRDefault="00E04D6E" w:rsidP="00BC2DE3">
            <w:pPr>
              <w:jc w:val="both"/>
              <w:rPr>
                <w:rFonts w:ascii="Verdana" w:hAnsi="Verdana"/>
                <w:sz w:val="20"/>
                <w:szCs w:val="20"/>
              </w:rPr>
            </w:pPr>
            <w:r>
              <w:rPr>
                <w:rFonts w:ascii="Verdana" w:hAnsi="Verdana"/>
                <w:sz w:val="20"/>
                <w:szCs w:val="20"/>
              </w:rPr>
              <w:t>3 Dec 2007</w:t>
            </w:r>
            <w:r>
              <w:rPr>
                <w:rStyle w:val="FootnoteReference"/>
                <w:rFonts w:ascii="Verdana" w:hAnsi="Verdana"/>
                <w:sz w:val="20"/>
                <w:szCs w:val="20"/>
              </w:rPr>
              <w:footnoteReference w:id="3"/>
            </w:r>
          </w:p>
          <w:p w14:paraId="685BB488" w14:textId="077F18DA" w:rsidR="00E04D6E" w:rsidRPr="00E907B1" w:rsidRDefault="00E04D6E" w:rsidP="00BC2DE3">
            <w:pPr>
              <w:spacing w:before="240"/>
              <w:contextualSpacing/>
              <w:jc w:val="both"/>
              <w:rPr>
                <w:rFonts w:ascii="Verdana" w:hAnsi="Verdana"/>
                <w:sz w:val="20"/>
                <w:szCs w:val="20"/>
                <w:lang w:val="en-GB"/>
              </w:rPr>
            </w:pPr>
          </w:p>
        </w:tc>
      </w:tr>
      <w:tr w:rsidR="00E04D6E" w:rsidRPr="00E907B1" w14:paraId="0214E9EB" w14:textId="77777777" w:rsidTr="00E04D6E">
        <w:trPr>
          <w:trHeight w:val="454"/>
        </w:trPr>
        <w:tc>
          <w:tcPr>
            <w:tcW w:w="4292" w:type="dxa"/>
            <w:tcBorders>
              <w:top w:val="single" w:sz="4" w:space="0" w:color="000000"/>
              <w:left w:val="single" w:sz="4" w:space="0" w:color="000000"/>
              <w:bottom w:val="single" w:sz="4" w:space="0" w:color="000000"/>
            </w:tcBorders>
            <w:shd w:val="clear" w:color="auto" w:fill="FFFFFF"/>
            <w:vAlign w:val="center"/>
          </w:tcPr>
          <w:p w14:paraId="5BEA8484" w14:textId="77777777" w:rsidR="00E04D6E" w:rsidRPr="00E907B1" w:rsidRDefault="00E04D6E" w:rsidP="00BC2DE3">
            <w:pPr>
              <w:jc w:val="both"/>
              <w:rPr>
                <w:rFonts w:ascii="Verdana" w:hAnsi="Verdana"/>
                <w:sz w:val="20"/>
                <w:szCs w:val="20"/>
              </w:rPr>
            </w:pPr>
            <w:r w:rsidRPr="00E907B1">
              <w:rPr>
                <w:rFonts w:ascii="Verdana" w:hAnsi="Verdana"/>
                <w:sz w:val="20"/>
                <w:szCs w:val="20"/>
              </w:rPr>
              <w:t xml:space="preserve">Please indicate the legislation which applies to European Parliament and municipal elections in your country. Please highlight possible amendments in view of the 2014 European </w:t>
            </w:r>
            <w:r w:rsidRPr="00E907B1">
              <w:rPr>
                <w:rFonts w:ascii="Verdana" w:hAnsi="Verdana"/>
                <w:sz w:val="20"/>
                <w:szCs w:val="20"/>
              </w:rPr>
              <w:lastRenderedPageBreak/>
              <w:t>Parliament elections.</w:t>
            </w:r>
          </w:p>
          <w:p w14:paraId="4EEAA0E2" w14:textId="77777777" w:rsidR="00E04D6E" w:rsidRPr="00E907B1" w:rsidRDefault="00E04D6E" w:rsidP="00BC2DE3">
            <w:pPr>
              <w:jc w:val="both"/>
              <w:rPr>
                <w:rFonts w:ascii="Verdana" w:hAnsi="Verdana"/>
                <w:sz w:val="20"/>
                <w:szCs w:val="20"/>
              </w:rPr>
            </w:pPr>
          </w:p>
          <w:p w14:paraId="1A2ACB48" w14:textId="77777777" w:rsidR="00E04D6E" w:rsidRPr="00E907B1" w:rsidRDefault="00E04D6E" w:rsidP="00BC2DE3">
            <w:pPr>
              <w:jc w:val="both"/>
              <w:rPr>
                <w:rFonts w:ascii="Verdana" w:hAnsi="Verdana"/>
                <w:sz w:val="20"/>
                <w:szCs w:val="20"/>
                <w:highlight w:val="lightGray"/>
              </w:rPr>
            </w:pPr>
            <w:r w:rsidRPr="00E907B1">
              <w:rPr>
                <w:rFonts w:ascii="Verdana" w:hAnsi="Verdana"/>
                <w:sz w:val="20"/>
                <w:szCs w:val="20"/>
              </w:rPr>
              <w:t>Does the same law apply for national, federal, local and regional elections, and referendums?</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00956" w14:textId="0F8788F9" w:rsidR="00E04D6E" w:rsidRDefault="00E04D6E" w:rsidP="00EE72C2">
            <w:pPr>
              <w:spacing w:after="0" w:line="240" w:lineRule="auto"/>
              <w:rPr>
                <w:rFonts w:ascii="Verdana" w:hAnsi="Verdana"/>
                <w:noProof/>
                <w:sz w:val="20"/>
                <w:szCs w:val="20"/>
                <w:lang w:val="en-GB"/>
              </w:rPr>
            </w:pPr>
            <w:r w:rsidRPr="00EE72C2">
              <w:rPr>
                <w:rFonts w:ascii="Verdana" w:hAnsi="Verdana"/>
                <w:b/>
                <w:noProof/>
                <w:sz w:val="20"/>
                <w:szCs w:val="20"/>
                <w:lang w:val="en-GB"/>
              </w:rPr>
              <w:lastRenderedPageBreak/>
              <w:t>Spanish Constitution (1978)</w:t>
            </w:r>
            <w:r w:rsidRPr="00EE72C2">
              <w:rPr>
                <w:rStyle w:val="FootnoteReference"/>
                <w:rFonts w:ascii="Verdana" w:hAnsi="Verdana"/>
                <w:b/>
                <w:noProof/>
                <w:sz w:val="20"/>
                <w:szCs w:val="20"/>
                <w:lang w:val="en-GB"/>
              </w:rPr>
              <w:footnoteReference w:id="4"/>
            </w:r>
          </w:p>
          <w:p w14:paraId="46F2F019" w14:textId="4C3C9F22" w:rsidR="00E04D6E" w:rsidRDefault="00E04D6E" w:rsidP="00EE72C2">
            <w:pPr>
              <w:spacing w:after="0" w:line="240" w:lineRule="auto"/>
              <w:rPr>
                <w:rFonts w:ascii="Verdana" w:hAnsi="Verdana"/>
                <w:noProof/>
                <w:sz w:val="20"/>
                <w:szCs w:val="20"/>
                <w:lang w:val="en-GB"/>
              </w:rPr>
            </w:pPr>
            <w:r>
              <w:rPr>
                <w:rFonts w:ascii="Verdana" w:hAnsi="Verdana"/>
                <w:noProof/>
                <w:sz w:val="20"/>
                <w:szCs w:val="20"/>
                <w:lang w:val="en-GB"/>
              </w:rPr>
              <w:t xml:space="preserve">    -Right to vote : articles 13.2 and 23.1</w:t>
            </w:r>
          </w:p>
          <w:p w14:paraId="70F1D056" w14:textId="45968837" w:rsidR="00E04D6E" w:rsidRDefault="00E04D6E" w:rsidP="00EE72C2">
            <w:pPr>
              <w:spacing w:after="0" w:line="240" w:lineRule="auto"/>
              <w:rPr>
                <w:rFonts w:ascii="Verdana" w:hAnsi="Verdana"/>
                <w:noProof/>
                <w:sz w:val="20"/>
                <w:szCs w:val="20"/>
                <w:lang w:val="en-GB"/>
              </w:rPr>
            </w:pPr>
            <w:r>
              <w:rPr>
                <w:rFonts w:ascii="Verdana" w:hAnsi="Verdana"/>
                <w:noProof/>
                <w:sz w:val="20"/>
                <w:szCs w:val="20"/>
                <w:lang w:val="en-GB"/>
              </w:rPr>
              <w:t xml:space="preserve">    -National elections: articles 68-69</w:t>
            </w:r>
          </w:p>
          <w:p w14:paraId="3AF47E9F" w14:textId="77777777" w:rsidR="00E04D6E" w:rsidRDefault="00E04D6E" w:rsidP="00EE72C2">
            <w:pPr>
              <w:spacing w:after="0" w:line="240" w:lineRule="auto"/>
              <w:rPr>
                <w:rFonts w:ascii="Verdana" w:hAnsi="Verdana"/>
                <w:noProof/>
                <w:sz w:val="20"/>
                <w:szCs w:val="20"/>
                <w:lang w:val="en-GB"/>
              </w:rPr>
            </w:pPr>
            <w:r>
              <w:rPr>
                <w:rFonts w:ascii="Verdana" w:hAnsi="Verdana"/>
                <w:noProof/>
                <w:sz w:val="20"/>
                <w:szCs w:val="20"/>
                <w:lang w:val="en-GB"/>
              </w:rPr>
              <w:t xml:space="preserve">    -Regional elections: article 152</w:t>
            </w:r>
          </w:p>
          <w:p w14:paraId="50AA6F08" w14:textId="7E20C774" w:rsidR="00E04D6E" w:rsidRDefault="00E04D6E" w:rsidP="00EE72C2">
            <w:pPr>
              <w:spacing w:after="0" w:line="240" w:lineRule="auto"/>
              <w:rPr>
                <w:rFonts w:ascii="Verdana" w:hAnsi="Verdana"/>
                <w:noProof/>
                <w:sz w:val="20"/>
                <w:szCs w:val="20"/>
                <w:lang w:val="en-GB"/>
              </w:rPr>
            </w:pPr>
            <w:r>
              <w:rPr>
                <w:rFonts w:ascii="Verdana" w:hAnsi="Verdana"/>
                <w:noProof/>
                <w:sz w:val="20"/>
                <w:szCs w:val="20"/>
                <w:lang w:val="en-GB"/>
              </w:rPr>
              <w:t xml:space="preserve">    -Municipal elections: article 140</w:t>
            </w:r>
          </w:p>
          <w:p w14:paraId="29284AEF" w14:textId="09CF7DFB" w:rsidR="00E04D6E" w:rsidRDefault="00E04D6E" w:rsidP="00EE72C2">
            <w:pPr>
              <w:spacing w:after="0" w:line="240" w:lineRule="auto"/>
              <w:rPr>
                <w:rFonts w:ascii="Verdana" w:hAnsi="Verdana"/>
                <w:noProof/>
                <w:sz w:val="20"/>
                <w:szCs w:val="20"/>
                <w:lang w:val="en-GB"/>
              </w:rPr>
            </w:pPr>
            <w:r>
              <w:rPr>
                <w:rFonts w:ascii="Verdana" w:hAnsi="Verdana"/>
                <w:noProof/>
                <w:sz w:val="20"/>
                <w:szCs w:val="20"/>
                <w:lang w:val="en-GB"/>
              </w:rPr>
              <w:t xml:space="preserve">    -Referenda: article 92</w:t>
            </w:r>
          </w:p>
          <w:p w14:paraId="171D16DB" w14:textId="77777777" w:rsidR="00E04D6E" w:rsidRDefault="00E04D6E" w:rsidP="00EE72C2">
            <w:pPr>
              <w:spacing w:after="0" w:line="240" w:lineRule="auto"/>
              <w:jc w:val="both"/>
              <w:rPr>
                <w:rFonts w:ascii="Verdana" w:hAnsi="Verdana"/>
                <w:noProof/>
                <w:sz w:val="20"/>
                <w:szCs w:val="20"/>
                <w:lang w:val="en-GB"/>
              </w:rPr>
            </w:pPr>
          </w:p>
          <w:p w14:paraId="5699CF3A" w14:textId="77777777" w:rsidR="00E04D6E" w:rsidRPr="00EE72C2" w:rsidRDefault="00E04D6E" w:rsidP="00EE72C2">
            <w:pPr>
              <w:spacing w:after="0" w:line="240" w:lineRule="auto"/>
              <w:jc w:val="both"/>
              <w:rPr>
                <w:rFonts w:ascii="Verdana" w:hAnsi="Verdana"/>
                <w:noProof/>
                <w:sz w:val="20"/>
                <w:szCs w:val="20"/>
                <w:lang w:val="en-GB"/>
              </w:rPr>
            </w:pPr>
            <w:r w:rsidRPr="00EE72C2">
              <w:rPr>
                <w:rFonts w:ascii="Verdana" w:hAnsi="Verdana"/>
                <w:noProof/>
                <w:sz w:val="20"/>
                <w:szCs w:val="20"/>
                <w:lang w:val="en-GB"/>
              </w:rPr>
              <w:t>The Spanish Constitution does not regulate the elections of the European Parliament.</w:t>
            </w:r>
          </w:p>
          <w:p w14:paraId="0B15D627" w14:textId="77777777" w:rsidR="00E04D6E" w:rsidRPr="00E907B1" w:rsidRDefault="00E04D6E" w:rsidP="00BC2DE3">
            <w:pPr>
              <w:spacing w:after="0" w:line="240" w:lineRule="auto"/>
              <w:jc w:val="both"/>
              <w:rPr>
                <w:rFonts w:ascii="Verdana" w:hAnsi="Verdana"/>
                <w:noProof/>
                <w:sz w:val="20"/>
                <w:szCs w:val="20"/>
                <w:lang w:val="en-GB"/>
              </w:rPr>
            </w:pPr>
          </w:p>
          <w:p w14:paraId="633BB3B5" w14:textId="77777777" w:rsidR="00E04D6E" w:rsidRDefault="00E04D6E" w:rsidP="00C3593F">
            <w:pPr>
              <w:spacing w:after="0" w:line="240" w:lineRule="auto"/>
              <w:jc w:val="both"/>
              <w:rPr>
                <w:rFonts w:ascii="Verdana" w:hAnsi="Verdana"/>
                <w:b/>
                <w:noProof/>
                <w:sz w:val="20"/>
                <w:szCs w:val="20"/>
                <w:lang w:val="en-GB"/>
              </w:rPr>
            </w:pPr>
            <w:r w:rsidRPr="00EE72C2">
              <w:rPr>
                <w:rFonts w:ascii="Verdana" w:hAnsi="Verdana"/>
                <w:b/>
                <w:noProof/>
                <w:sz w:val="20"/>
                <w:szCs w:val="20"/>
                <w:lang w:val="en-GB"/>
              </w:rPr>
              <w:t>National elections and referenda</w:t>
            </w:r>
          </w:p>
          <w:p w14:paraId="771DDEAD" w14:textId="046A0CA9" w:rsidR="00E04D6E" w:rsidRPr="00E907B1" w:rsidRDefault="00E04D6E" w:rsidP="00C3593F">
            <w:pPr>
              <w:spacing w:after="0" w:line="240" w:lineRule="auto"/>
              <w:jc w:val="both"/>
              <w:rPr>
                <w:rFonts w:ascii="Verdana" w:hAnsi="Verdana"/>
                <w:noProof/>
                <w:sz w:val="20"/>
                <w:szCs w:val="20"/>
                <w:lang w:val="en-GB"/>
              </w:rPr>
            </w:pPr>
            <w:r w:rsidRPr="00E907B1">
              <w:rPr>
                <w:rFonts w:ascii="Verdana" w:hAnsi="Verdana"/>
                <w:noProof/>
                <w:sz w:val="20"/>
                <w:szCs w:val="20"/>
                <w:lang w:val="en-GB"/>
              </w:rPr>
              <w:t>1. Organic Act 5/1985 on the general electoral system (LOREG)</w:t>
            </w:r>
            <w:r w:rsidRPr="00E907B1">
              <w:rPr>
                <w:rStyle w:val="FootnoteReference"/>
                <w:rFonts w:ascii="Verdana" w:hAnsi="Verdana"/>
                <w:noProof/>
                <w:sz w:val="20"/>
                <w:szCs w:val="20"/>
                <w:lang w:val="en-GB"/>
              </w:rPr>
              <w:footnoteReference w:id="5"/>
            </w:r>
            <w:r>
              <w:rPr>
                <w:rFonts w:ascii="Verdana" w:hAnsi="Verdana"/>
                <w:noProof/>
                <w:sz w:val="20"/>
                <w:szCs w:val="20"/>
                <w:lang w:val="en-GB"/>
              </w:rPr>
              <w:t>, applicable to</w:t>
            </w:r>
            <w:r w:rsidRPr="008C141B">
              <w:rPr>
                <w:rFonts w:ascii="Verdana" w:hAnsi="Verdana"/>
                <w:noProof/>
                <w:sz w:val="20"/>
                <w:szCs w:val="20"/>
                <w:lang w:val="en-GB"/>
              </w:rPr>
              <w:t xml:space="preserve"> Parliamentary </w:t>
            </w:r>
            <w:r>
              <w:rPr>
                <w:rFonts w:ascii="Verdana" w:hAnsi="Verdana"/>
                <w:noProof/>
                <w:sz w:val="20"/>
                <w:szCs w:val="20"/>
                <w:lang w:val="en-GB"/>
              </w:rPr>
              <w:t>(Congress and Senate) elections, l</w:t>
            </w:r>
            <w:r w:rsidRPr="008C141B">
              <w:rPr>
                <w:rFonts w:ascii="Verdana" w:hAnsi="Verdana"/>
                <w:noProof/>
                <w:sz w:val="20"/>
                <w:szCs w:val="20"/>
                <w:lang w:val="en-GB"/>
              </w:rPr>
              <w:t>ocal/</w:t>
            </w:r>
            <w:r>
              <w:rPr>
                <w:rFonts w:ascii="Verdana" w:hAnsi="Verdana"/>
                <w:noProof/>
                <w:sz w:val="20"/>
                <w:szCs w:val="20"/>
                <w:lang w:val="en-GB"/>
              </w:rPr>
              <w:t>m</w:t>
            </w:r>
            <w:r w:rsidRPr="008C141B">
              <w:rPr>
                <w:rFonts w:ascii="Verdana" w:hAnsi="Verdana"/>
                <w:noProof/>
                <w:sz w:val="20"/>
                <w:szCs w:val="20"/>
                <w:lang w:val="en-GB"/>
              </w:rPr>
              <w:t>unicipal elections and European Parliament elections</w:t>
            </w:r>
            <w:r>
              <w:rPr>
                <w:rFonts w:ascii="Verdana" w:hAnsi="Verdana"/>
                <w:noProof/>
                <w:sz w:val="20"/>
                <w:szCs w:val="20"/>
                <w:lang w:val="en-GB"/>
              </w:rPr>
              <w:t>.</w:t>
            </w:r>
            <w:r w:rsidRPr="00E907B1">
              <w:rPr>
                <w:rFonts w:ascii="Verdana" w:hAnsi="Verdana"/>
                <w:noProof/>
                <w:sz w:val="20"/>
                <w:szCs w:val="20"/>
                <w:lang w:val="en-GB"/>
              </w:rPr>
              <w:t xml:space="preserve"> Specific application of Title I (Common rules), Title II (MPs and Senators),Title III (Municipal elections), Title IV (Local elections Canary Islands) and Title VI (European elections). </w:t>
            </w:r>
          </w:p>
          <w:p w14:paraId="2DC4941E" w14:textId="02B50F70" w:rsidR="00E04D6E" w:rsidRDefault="00E04D6E" w:rsidP="00BC2DE3">
            <w:pPr>
              <w:spacing w:after="0" w:line="240" w:lineRule="auto"/>
              <w:jc w:val="both"/>
              <w:rPr>
                <w:rFonts w:ascii="Verdana" w:hAnsi="Verdana"/>
                <w:noProof/>
                <w:sz w:val="20"/>
                <w:szCs w:val="20"/>
                <w:lang w:val="en-GB"/>
              </w:rPr>
            </w:pPr>
          </w:p>
          <w:p w14:paraId="12E6966A" w14:textId="73746411" w:rsidR="00E04D6E" w:rsidRPr="00E907B1" w:rsidRDefault="00E04D6E" w:rsidP="00BC2DE3">
            <w:pPr>
              <w:spacing w:after="0" w:line="240" w:lineRule="auto"/>
              <w:jc w:val="both"/>
              <w:rPr>
                <w:rFonts w:ascii="Verdana" w:hAnsi="Verdana"/>
                <w:noProof/>
                <w:sz w:val="20"/>
                <w:szCs w:val="20"/>
                <w:lang w:val="en-GB"/>
              </w:rPr>
            </w:pPr>
            <w:r>
              <w:rPr>
                <w:rFonts w:ascii="Verdana" w:hAnsi="Verdana"/>
                <w:noProof/>
                <w:sz w:val="20"/>
                <w:szCs w:val="20"/>
                <w:lang w:val="en-GB"/>
              </w:rPr>
              <w:t>2.</w:t>
            </w:r>
            <w:r w:rsidRPr="00E907B1">
              <w:rPr>
                <w:rFonts w:ascii="Verdana" w:hAnsi="Verdana"/>
                <w:noProof/>
                <w:sz w:val="20"/>
                <w:szCs w:val="20"/>
                <w:lang w:val="en-GB"/>
              </w:rPr>
              <w:t xml:space="preserve"> </w:t>
            </w:r>
            <w:r>
              <w:rPr>
                <w:rFonts w:ascii="Verdana" w:hAnsi="Verdana"/>
                <w:noProof/>
                <w:sz w:val="20"/>
                <w:szCs w:val="20"/>
                <w:lang w:val="en-GB"/>
              </w:rPr>
              <w:t>O</w:t>
            </w:r>
            <w:r w:rsidRPr="00E907B1">
              <w:rPr>
                <w:rFonts w:ascii="Verdana" w:hAnsi="Verdana"/>
                <w:noProof/>
                <w:sz w:val="20"/>
                <w:szCs w:val="20"/>
                <w:lang w:val="en-GB"/>
              </w:rPr>
              <w:t>rganic Act 2/1980 on the different kinds of referend</w:t>
            </w:r>
            <w:r>
              <w:rPr>
                <w:rFonts w:ascii="Verdana" w:hAnsi="Verdana"/>
                <w:noProof/>
                <w:sz w:val="20"/>
                <w:szCs w:val="20"/>
                <w:lang w:val="en-GB"/>
              </w:rPr>
              <w:t>a</w:t>
            </w:r>
            <w:r w:rsidRPr="00E907B1">
              <w:rPr>
                <w:rStyle w:val="FootnoteReference"/>
                <w:rFonts w:ascii="Verdana" w:hAnsi="Verdana"/>
                <w:noProof/>
                <w:sz w:val="20"/>
                <w:szCs w:val="20"/>
                <w:lang w:val="en-GB"/>
              </w:rPr>
              <w:footnoteReference w:id="6"/>
            </w:r>
            <w:r w:rsidRPr="00E907B1">
              <w:rPr>
                <w:rFonts w:ascii="Verdana" w:hAnsi="Verdana"/>
                <w:noProof/>
                <w:sz w:val="20"/>
                <w:szCs w:val="20"/>
                <w:lang w:val="en-GB"/>
              </w:rPr>
              <w:t xml:space="preserve">  </w:t>
            </w:r>
          </w:p>
          <w:p w14:paraId="33251FE6" w14:textId="77777777" w:rsidR="00E04D6E" w:rsidRDefault="00E04D6E" w:rsidP="00BC2DE3">
            <w:pPr>
              <w:spacing w:after="0" w:line="240" w:lineRule="auto"/>
              <w:jc w:val="both"/>
              <w:rPr>
                <w:rFonts w:ascii="Verdana" w:hAnsi="Verdana"/>
                <w:noProof/>
                <w:sz w:val="20"/>
                <w:szCs w:val="20"/>
                <w:lang w:val="en-GB"/>
              </w:rPr>
            </w:pPr>
          </w:p>
          <w:p w14:paraId="13BDD415" w14:textId="6908AE44" w:rsidR="00E04D6E" w:rsidRDefault="00E04D6E" w:rsidP="00BC2DE3">
            <w:pPr>
              <w:spacing w:after="0" w:line="240" w:lineRule="auto"/>
              <w:jc w:val="both"/>
              <w:rPr>
                <w:rFonts w:ascii="Verdana" w:hAnsi="Verdana"/>
                <w:noProof/>
                <w:sz w:val="20"/>
                <w:szCs w:val="20"/>
                <w:lang w:val="en-GB"/>
              </w:rPr>
            </w:pPr>
            <w:r>
              <w:rPr>
                <w:rFonts w:ascii="Verdana" w:hAnsi="Verdana"/>
                <w:noProof/>
                <w:sz w:val="20"/>
                <w:szCs w:val="20"/>
                <w:lang w:val="en-GB"/>
              </w:rPr>
              <w:t>3.</w:t>
            </w:r>
            <w:r w:rsidRPr="00E907B1">
              <w:rPr>
                <w:rFonts w:ascii="Verdana" w:hAnsi="Verdana"/>
                <w:noProof/>
                <w:sz w:val="20"/>
                <w:szCs w:val="20"/>
                <w:lang w:val="en-GB"/>
              </w:rPr>
              <w:t>Royal Decree 605/1999, on complementary regulation of the electoral processes</w:t>
            </w:r>
            <w:r w:rsidRPr="00E907B1">
              <w:rPr>
                <w:rStyle w:val="FootnoteReference"/>
                <w:rFonts w:ascii="Verdana" w:hAnsi="Verdana"/>
                <w:noProof/>
                <w:sz w:val="20"/>
                <w:szCs w:val="20"/>
                <w:lang w:val="en-GB"/>
              </w:rPr>
              <w:footnoteReference w:id="7"/>
            </w:r>
          </w:p>
          <w:p w14:paraId="747DDB9A" w14:textId="77777777" w:rsidR="00E04D6E" w:rsidRDefault="00E04D6E" w:rsidP="00BC2DE3">
            <w:pPr>
              <w:spacing w:after="0" w:line="240" w:lineRule="auto"/>
              <w:jc w:val="both"/>
              <w:rPr>
                <w:rFonts w:ascii="Verdana" w:hAnsi="Verdana"/>
                <w:noProof/>
                <w:sz w:val="20"/>
                <w:szCs w:val="20"/>
                <w:lang w:val="en-GB"/>
              </w:rPr>
            </w:pPr>
          </w:p>
          <w:p w14:paraId="1988D06A" w14:textId="77777777" w:rsidR="00E04D6E" w:rsidRPr="009D5627" w:rsidRDefault="00E04D6E" w:rsidP="00BC2DE3">
            <w:pPr>
              <w:spacing w:after="0" w:line="240" w:lineRule="auto"/>
              <w:jc w:val="both"/>
              <w:rPr>
                <w:rFonts w:ascii="Verdana" w:hAnsi="Verdana"/>
                <w:noProof/>
                <w:sz w:val="20"/>
                <w:szCs w:val="20"/>
                <w:lang w:val="en-GB"/>
              </w:rPr>
            </w:pPr>
          </w:p>
          <w:p w14:paraId="70114312" w14:textId="6147004C" w:rsidR="00E04D6E" w:rsidRPr="00EE72C2" w:rsidRDefault="00E04D6E" w:rsidP="00BC2DE3">
            <w:pPr>
              <w:spacing w:after="0" w:line="240" w:lineRule="auto"/>
              <w:jc w:val="both"/>
              <w:rPr>
                <w:rFonts w:ascii="Verdana" w:hAnsi="Verdana"/>
                <w:b/>
                <w:noProof/>
                <w:sz w:val="20"/>
                <w:szCs w:val="20"/>
                <w:lang w:val="en-GB"/>
              </w:rPr>
            </w:pPr>
            <w:r w:rsidRPr="00EE72C2">
              <w:rPr>
                <w:rFonts w:ascii="Verdana" w:hAnsi="Verdana"/>
                <w:b/>
                <w:noProof/>
                <w:sz w:val="20"/>
                <w:szCs w:val="20"/>
                <w:lang w:val="en-GB"/>
              </w:rPr>
              <w:t>Regional elections</w:t>
            </w:r>
          </w:p>
          <w:p w14:paraId="324587A8" w14:textId="13454383" w:rsidR="00E04D6E" w:rsidRPr="00EE72C2" w:rsidRDefault="00E04D6E" w:rsidP="009D5627">
            <w:pPr>
              <w:spacing w:after="0" w:line="240" w:lineRule="auto"/>
              <w:jc w:val="both"/>
              <w:rPr>
                <w:rFonts w:ascii="Verdana" w:hAnsi="Verdana"/>
                <w:noProof/>
                <w:sz w:val="20"/>
                <w:szCs w:val="20"/>
                <w:lang w:val="en-GB"/>
              </w:rPr>
            </w:pPr>
            <w:r>
              <w:rPr>
                <w:rFonts w:ascii="Verdana" w:hAnsi="Verdana"/>
                <w:noProof/>
                <w:sz w:val="20"/>
                <w:szCs w:val="20"/>
                <w:lang w:val="en-GB"/>
              </w:rPr>
              <w:t xml:space="preserve">1. Some aspects of the election of the </w:t>
            </w:r>
            <w:r w:rsidRPr="00EE72C2">
              <w:rPr>
                <w:rFonts w:ascii="Verdana" w:hAnsi="Verdana"/>
                <w:noProof/>
                <w:sz w:val="20"/>
                <w:szCs w:val="20"/>
                <w:lang w:val="en-GB"/>
              </w:rPr>
              <w:t>Autonomous Communities’ Parliamentary Assemblies  are covered by different legislation  than the LOREG</w:t>
            </w:r>
            <w:r>
              <w:rPr>
                <w:rFonts w:ascii="Verdana" w:hAnsi="Verdana"/>
                <w:noProof/>
                <w:sz w:val="20"/>
                <w:szCs w:val="20"/>
                <w:lang w:val="en-GB"/>
              </w:rPr>
              <w:t>.</w:t>
            </w:r>
            <w:r w:rsidRPr="00EE72C2">
              <w:rPr>
                <w:rFonts w:ascii="Verdana" w:hAnsi="Verdana"/>
                <w:noProof/>
                <w:sz w:val="20"/>
                <w:szCs w:val="20"/>
                <w:lang w:val="en-GB"/>
              </w:rPr>
              <w:t xml:space="preserve"> This notwithstanding many of the </w:t>
            </w:r>
            <w:r>
              <w:rPr>
                <w:rFonts w:ascii="Verdana" w:hAnsi="Verdana"/>
                <w:noProof/>
                <w:sz w:val="20"/>
                <w:szCs w:val="20"/>
                <w:lang w:val="en-GB"/>
              </w:rPr>
              <w:t xml:space="preserve">provisions in the </w:t>
            </w:r>
            <w:r w:rsidRPr="00EE72C2">
              <w:rPr>
                <w:rFonts w:ascii="Verdana" w:hAnsi="Verdana"/>
                <w:noProof/>
                <w:sz w:val="20"/>
                <w:szCs w:val="20"/>
                <w:lang w:val="en-GB"/>
              </w:rPr>
              <w:t>LOREG articles also appl</w:t>
            </w:r>
            <w:r>
              <w:rPr>
                <w:rFonts w:ascii="Verdana" w:hAnsi="Verdana"/>
                <w:noProof/>
                <w:sz w:val="20"/>
                <w:szCs w:val="20"/>
                <w:lang w:val="en-GB"/>
              </w:rPr>
              <w:t>y</w:t>
            </w:r>
            <w:r w:rsidRPr="00EE72C2">
              <w:rPr>
                <w:rFonts w:ascii="Verdana" w:hAnsi="Verdana"/>
                <w:noProof/>
                <w:sz w:val="20"/>
                <w:szCs w:val="20"/>
                <w:lang w:val="en-GB"/>
              </w:rPr>
              <w:t xml:space="preserve"> to regional elections.</w:t>
            </w:r>
            <w:r>
              <w:rPr>
                <w:rStyle w:val="FootnoteReference"/>
                <w:rFonts w:ascii="Verdana" w:hAnsi="Verdana"/>
                <w:noProof/>
                <w:sz w:val="20"/>
                <w:szCs w:val="20"/>
                <w:lang w:val="en-GB"/>
              </w:rPr>
              <w:footnoteReference w:id="8"/>
            </w:r>
            <w:r w:rsidRPr="00EE72C2">
              <w:rPr>
                <w:rFonts w:ascii="Verdana" w:hAnsi="Verdana"/>
                <w:noProof/>
                <w:sz w:val="20"/>
                <w:szCs w:val="20"/>
                <w:lang w:val="en-GB"/>
              </w:rPr>
              <w:t xml:space="preserve"> </w:t>
            </w:r>
          </w:p>
          <w:p w14:paraId="30720E5A" w14:textId="77777777" w:rsidR="00E04D6E" w:rsidRPr="00E907B1" w:rsidRDefault="00E04D6E" w:rsidP="00BC2DE3">
            <w:pPr>
              <w:spacing w:after="0" w:line="240" w:lineRule="auto"/>
              <w:jc w:val="both"/>
              <w:rPr>
                <w:rFonts w:ascii="Verdana" w:hAnsi="Verdana"/>
                <w:noProof/>
                <w:sz w:val="20"/>
                <w:szCs w:val="20"/>
                <w:lang w:val="en-GB"/>
              </w:rPr>
            </w:pPr>
          </w:p>
          <w:p w14:paraId="229D4FC4" w14:textId="74CE1AC9" w:rsidR="00E04D6E" w:rsidRPr="00E907B1" w:rsidRDefault="00E04D6E" w:rsidP="00BC2DE3">
            <w:pPr>
              <w:spacing w:after="0" w:line="240" w:lineRule="auto"/>
              <w:jc w:val="both"/>
              <w:rPr>
                <w:rFonts w:ascii="Verdana" w:hAnsi="Verdana"/>
                <w:noProof/>
                <w:sz w:val="20"/>
                <w:szCs w:val="20"/>
                <w:lang w:val="en-GB"/>
              </w:rPr>
            </w:pPr>
            <w:r w:rsidRPr="00E907B1">
              <w:rPr>
                <w:rFonts w:ascii="Verdana" w:hAnsi="Verdana"/>
                <w:noProof/>
                <w:sz w:val="20"/>
                <w:szCs w:val="20"/>
                <w:lang w:val="en-GB"/>
              </w:rPr>
              <w:lastRenderedPageBreak/>
              <w:t>In this sense, all Spanish Autonomous Communities,with the exception of the Autonomous Community of Catalunya, have decided to approve their own electoral laws for their Parliamentary Assemblies´elections.  In Catalonia, certain provisions of the LOREG apply, because of a supplementary clause of the Spanish Constitution.</w:t>
            </w:r>
          </w:p>
          <w:p w14:paraId="0809C71B" w14:textId="77777777" w:rsidR="00E04D6E" w:rsidRPr="00E907B1" w:rsidRDefault="00E04D6E" w:rsidP="00BC2DE3">
            <w:pPr>
              <w:spacing w:after="0" w:line="240" w:lineRule="auto"/>
              <w:jc w:val="both"/>
              <w:rPr>
                <w:rFonts w:ascii="Verdana" w:hAnsi="Verdana"/>
                <w:noProof/>
                <w:sz w:val="20"/>
                <w:szCs w:val="20"/>
                <w:lang w:val="en-GB"/>
              </w:rPr>
            </w:pPr>
          </w:p>
          <w:p w14:paraId="226D3B89" w14:textId="2B4924F1" w:rsidR="00E04D6E" w:rsidRDefault="00E04D6E" w:rsidP="00DD040B">
            <w:pPr>
              <w:spacing w:after="0" w:line="240" w:lineRule="auto"/>
              <w:jc w:val="both"/>
              <w:rPr>
                <w:rFonts w:ascii="Verdana" w:hAnsi="Verdana"/>
                <w:noProof/>
                <w:sz w:val="20"/>
                <w:szCs w:val="20"/>
                <w:lang w:val="en-GB"/>
              </w:rPr>
            </w:pPr>
          </w:p>
          <w:p w14:paraId="0285F5D9" w14:textId="68AA69B1" w:rsidR="00E04D6E" w:rsidRPr="00E907B1" w:rsidRDefault="00E04D6E" w:rsidP="00BC2DE3">
            <w:pPr>
              <w:spacing w:after="0" w:line="240" w:lineRule="auto"/>
              <w:jc w:val="both"/>
              <w:rPr>
                <w:rFonts w:ascii="Verdana" w:hAnsi="Verdana"/>
                <w:noProof/>
                <w:sz w:val="20"/>
                <w:szCs w:val="20"/>
                <w:lang w:val="en-GB"/>
              </w:rPr>
            </w:pPr>
            <w:r w:rsidRPr="00EE72C2">
              <w:rPr>
                <w:rFonts w:ascii="Verdana" w:hAnsi="Verdana"/>
                <w:b/>
                <w:noProof/>
                <w:sz w:val="20"/>
                <w:szCs w:val="20"/>
                <w:lang w:val="en-GB"/>
              </w:rPr>
              <w:t>Specific Spanish electoral legislation on disability</w:t>
            </w:r>
            <w:r w:rsidRPr="00E907B1">
              <w:rPr>
                <w:rFonts w:ascii="Verdana" w:hAnsi="Verdana"/>
                <w:noProof/>
                <w:sz w:val="20"/>
                <w:szCs w:val="20"/>
                <w:lang w:val="en-GB"/>
              </w:rPr>
              <w:t xml:space="preserve"> </w:t>
            </w:r>
          </w:p>
          <w:p w14:paraId="68353689" w14:textId="38FE3C29" w:rsidR="00E04D6E" w:rsidRPr="00E907B1" w:rsidRDefault="00E04D6E" w:rsidP="00BC2DE3">
            <w:pPr>
              <w:spacing w:after="0" w:line="240" w:lineRule="auto"/>
              <w:jc w:val="both"/>
              <w:rPr>
                <w:rFonts w:ascii="Verdana" w:hAnsi="Verdana"/>
                <w:noProof/>
                <w:sz w:val="20"/>
                <w:szCs w:val="20"/>
                <w:lang w:val="en-GB"/>
              </w:rPr>
            </w:pPr>
            <w:r w:rsidRPr="00E907B1">
              <w:rPr>
                <w:rFonts w:ascii="Verdana" w:hAnsi="Verdana"/>
                <w:noProof/>
                <w:sz w:val="20"/>
                <w:szCs w:val="20"/>
                <w:lang w:val="en-GB"/>
              </w:rPr>
              <w:t>•</w:t>
            </w:r>
            <w:r w:rsidRPr="00E907B1">
              <w:rPr>
                <w:rFonts w:ascii="Verdana" w:hAnsi="Verdana"/>
                <w:noProof/>
                <w:sz w:val="20"/>
                <w:szCs w:val="20"/>
                <w:lang w:val="en-GB"/>
              </w:rPr>
              <w:tab/>
              <w:t>Royal Decree 1612/2007, of 7 December, regulating an accessible voting procedure to facilitate the exercise of the right to vote to people with visual impairment</w:t>
            </w:r>
            <w:r w:rsidRPr="00E907B1">
              <w:rPr>
                <w:rStyle w:val="FootnoteReference"/>
                <w:rFonts w:ascii="Verdana" w:hAnsi="Verdana"/>
                <w:noProof/>
                <w:sz w:val="20"/>
                <w:szCs w:val="20"/>
                <w:lang w:val="en-GB"/>
              </w:rPr>
              <w:footnoteReference w:id="9"/>
            </w:r>
            <w:r w:rsidRPr="00E907B1">
              <w:rPr>
                <w:rFonts w:ascii="Verdana" w:hAnsi="Verdana"/>
                <w:noProof/>
                <w:sz w:val="20"/>
                <w:szCs w:val="20"/>
                <w:lang w:val="en-GB"/>
              </w:rPr>
              <w:t xml:space="preserve">. This Royal Decree 1612/2007, regulates a procedure that blind and severe visually disabled electors may use in order to receive complementary documentation in Braille at the </w:t>
            </w:r>
            <w:r>
              <w:rPr>
                <w:rFonts w:ascii="Verdana" w:hAnsi="Verdana"/>
                <w:noProof/>
                <w:sz w:val="20"/>
                <w:szCs w:val="20"/>
                <w:lang w:val="en-GB"/>
              </w:rPr>
              <w:t>p</w:t>
            </w:r>
            <w:r w:rsidRPr="00E907B1">
              <w:rPr>
                <w:rFonts w:ascii="Verdana" w:hAnsi="Verdana"/>
                <w:noProof/>
                <w:sz w:val="20"/>
                <w:szCs w:val="20"/>
                <w:lang w:val="en-GB"/>
              </w:rPr>
              <w:t>olling station on Election day. (</w:t>
            </w:r>
            <w:r>
              <w:rPr>
                <w:rFonts w:ascii="Verdana" w:hAnsi="Verdana"/>
                <w:i/>
                <w:noProof/>
                <w:sz w:val="20"/>
                <w:szCs w:val="20"/>
                <w:lang w:val="en-GB"/>
              </w:rPr>
              <w:t>”k</w:t>
            </w:r>
            <w:r w:rsidRPr="00EE72C2">
              <w:rPr>
                <w:rFonts w:ascii="Verdana" w:hAnsi="Verdana"/>
                <w:i/>
                <w:noProof/>
                <w:sz w:val="20"/>
                <w:szCs w:val="20"/>
                <w:lang w:val="en-GB"/>
              </w:rPr>
              <w:t>it de votación accesible</w:t>
            </w:r>
            <w:r>
              <w:rPr>
                <w:rFonts w:ascii="Verdana" w:hAnsi="Verdana"/>
                <w:i/>
                <w:noProof/>
                <w:sz w:val="20"/>
                <w:szCs w:val="20"/>
                <w:lang w:val="en-GB"/>
              </w:rPr>
              <w:t>”</w:t>
            </w:r>
            <w:r w:rsidRPr="00E907B1">
              <w:rPr>
                <w:rFonts w:ascii="Verdana" w:hAnsi="Verdana"/>
                <w:noProof/>
                <w:sz w:val="20"/>
                <w:szCs w:val="20"/>
                <w:lang w:val="en-GB"/>
              </w:rPr>
              <w:t>)</w:t>
            </w:r>
            <w:r>
              <w:rPr>
                <w:rFonts w:ascii="Verdana" w:hAnsi="Verdana"/>
                <w:noProof/>
                <w:sz w:val="20"/>
                <w:szCs w:val="20"/>
                <w:lang w:val="en-GB"/>
              </w:rPr>
              <w:t xml:space="preserve"> </w:t>
            </w:r>
            <w:r w:rsidRPr="00E907B1">
              <w:rPr>
                <w:rFonts w:ascii="Verdana" w:hAnsi="Verdana"/>
                <w:noProof/>
                <w:sz w:val="20"/>
                <w:szCs w:val="20"/>
                <w:lang w:val="en-GB"/>
              </w:rPr>
              <w:t>(legal mandate: article 87.2 LOREG)</w:t>
            </w:r>
            <w:r>
              <w:rPr>
                <w:rFonts w:ascii="Verdana" w:hAnsi="Verdana"/>
                <w:noProof/>
                <w:sz w:val="20"/>
                <w:szCs w:val="20"/>
                <w:lang w:val="en-GB"/>
              </w:rPr>
              <w:t>.</w:t>
            </w:r>
          </w:p>
          <w:p w14:paraId="5C7A0228" w14:textId="68467148" w:rsidR="00E04D6E" w:rsidRPr="00E907B1" w:rsidRDefault="00E04D6E" w:rsidP="00BC2DE3">
            <w:pPr>
              <w:spacing w:after="0" w:line="240" w:lineRule="auto"/>
              <w:jc w:val="both"/>
              <w:rPr>
                <w:rFonts w:ascii="Verdana" w:hAnsi="Verdana"/>
                <w:noProof/>
                <w:sz w:val="20"/>
                <w:szCs w:val="20"/>
                <w:lang w:val="en-GB"/>
              </w:rPr>
            </w:pPr>
            <w:r w:rsidRPr="00E907B1">
              <w:rPr>
                <w:rFonts w:ascii="Verdana" w:hAnsi="Verdana"/>
                <w:noProof/>
                <w:sz w:val="20"/>
                <w:szCs w:val="20"/>
                <w:lang w:val="en-GB"/>
              </w:rPr>
              <w:t>•</w:t>
            </w:r>
            <w:r w:rsidRPr="00E907B1">
              <w:rPr>
                <w:rFonts w:ascii="Verdana" w:hAnsi="Verdana"/>
                <w:noProof/>
                <w:sz w:val="20"/>
                <w:szCs w:val="20"/>
                <w:lang w:val="en-GB"/>
              </w:rPr>
              <w:tab/>
              <w:t>Order INT/3817/2007, of 21 December, developing the accessible voting procedure to facilitate the exercise of the right to vote to people with visual impairment regulated under Royal Decree 1612/2007 of 7 December</w:t>
            </w:r>
            <w:r w:rsidRPr="00E907B1">
              <w:rPr>
                <w:rStyle w:val="FootnoteReference"/>
                <w:rFonts w:ascii="Verdana" w:hAnsi="Verdana"/>
                <w:noProof/>
                <w:sz w:val="20"/>
                <w:szCs w:val="20"/>
                <w:lang w:val="en-GB"/>
              </w:rPr>
              <w:footnoteReference w:id="10"/>
            </w:r>
            <w:r w:rsidRPr="00E907B1">
              <w:rPr>
                <w:rFonts w:ascii="Verdana" w:hAnsi="Verdana"/>
                <w:noProof/>
                <w:sz w:val="20"/>
                <w:szCs w:val="20"/>
                <w:lang w:val="en-GB"/>
              </w:rPr>
              <w:t xml:space="preserve">. </w:t>
            </w:r>
          </w:p>
          <w:p w14:paraId="4FB1A7F3" w14:textId="34AF7A5A" w:rsidR="00E04D6E" w:rsidRDefault="00E04D6E" w:rsidP="00BC2DE3">
            <w:pPr>
              <w:spacing w:after="0" w:line="240" w:lineRule="auto"/>
              <w:jc w:val="both"/>
              <w:rPr>
                <w:rFonts w:ascii="Verdana" w:hAnsi="Verdana"/>
                <w:noProof/>
                <w:sz w:val="20"/>
                <w:szCs w:val="20"/>
                <w:lang w:val="en-GB"/>
              </w:rPr>
            </w:pPr>
            <w:r w:rsidRPr="00E907B1">
              <w:rPr>
                <w:rFonts w:ascii="Verdana" w:hAnsi="Verdana"/>
                <w:noProof/>
                <w:sz w:val="20"/>
                <w:szCs w:val="20"/>
                <w:lang w:val="en-GB"/>
              </w:rPr>
              <w:t>•</w:t>
            </w:r>
            <w:r w:rsidRPr="00E907B1">
              <w:rPr>
                <w:rFonts w:ascii="Verdana" w:hAnsi="Verdana"/>
                <w:noProof/>
                <w:sz w:val="20"/>
                <w:szCs w:val="20"/>
                <w:lang w:val="en-GB"/>
              </w:rPr>
              <w:tab/>
              <w:t>Royal Decree 422/2011, of 25 March, approving the Regulation on the basic conditions for the participation of persons with disabilities in political life and electoral processes.</w:t>
            </w:r>
            <w:r w:rsidRPr="00E907B1">
              <w:rPr>
                <w:rStyle w:val="FootnoteReference"/>
                <w:rFonts w:ascii="Verdana" w:hAnsi="Verdana"/>
                <w:noProof/>
                <w:sz w:val="20"/>
                <w:szCs w:val="20"/>
                <w:lang w:val="en-GB"/>
              </w:rPr>
              <w:footnoteReference w:id="11"/>
            </w:r>
            <w:r w:rsidRPr="00E907B1">
              <w:rPr>
                <w:rFonts w:ascii="Verdana" w:hAnsi="Verdana"/>
                <w:noProof/>
                <w:sz w:val="20"/>
                <w:szCs w:val="20"/>
                <w:lang w:val="en-GB"/>
              </w:rPr>
              <w:t xml:space="preserve"> </w:t>
            </w:r>
          </w:p>
          <w:p w14:paraId="0508AA3E" w14:textId="77777777" w:rsidR="00E04D6E" w:rsidRDefault="00E04D6E" w:rsidP="00BC2DE3">
            <w:pPr>
              <w:spacing w:after="0" w:line="240" w:lineRule="auto"/>
              <w:jc w:val="both"/>
              <w:rPr>
                <w:rFonts w:ascii="Verdana" w:hAnsi="Verdana"/>
                <w:noProof/>
                <w:sz w:val="20"/>
                <w:szCs w:val="20"/>
                <w:lang w:val="en-GB"/>
              </w:rPr>
            </w:pPr>
          </w:p>
          <w:p w14:paraId="626FCFCE" w14:textId="77777777" w:rsidR="00E04D6E" w:rsidRPr="00E907B1" w:rsidRDefault="00E04D6E" w:rsidP="00BC2DE3">
            <w:pPr>
              <w:spacing w:after="0" w:line="240" w:lineRule="auto"/>
              <w:jc w:val="both"/>
              <w:rPr>
                <w:rFonts w:ascii="Verdana" w:hAnsi="Verdana"/>
                <w:noProof/>
                <w:sz w:val="20"/>
                <w:szCs w:val="20"/>
                <w:lang w:val="en-GB"/>
              </w:rPr>
            </w:pPr>
          </w:p>
          <w:p w14:paraId="7C025F74" w14:textId="6EE649B8" w:rsidR="00E04D6E" w:rsidRPr="00E907B1" w:rsidRDefault="00E04D6E" w:rsidP="00DD040B">
            <w:pPr>
              <w:spacing w:after="0" w:line="240" w:lineRule="auto"/>
              <w:jc w:val="both"/>
              <w:rPr>
                <w:rFonts w:ascii="Verdana" w:hAnsi="Verdana"/>
                <w:noProof/>
                <w:sz w:val="20"/>
                <w:szCs w:val="20"/>
                <w:lang w:val="en-GB"/>
              </w:rPr>
            </w:pPr>
            <w:r w:rsidRPr="00E907B1">
              <w:rPr>
                <w:rFonts w:ascii="Verdana" w:hAnsi="Verdana"/>
                <w:noProof/>
                <w:sz w:val="20"/>
                <w:szCs w:val="20"/>
                <w:lang w:val="en-GB"/>
              </w:rPr>
              <w:lastRenderedPageBreak/>
              <w:t>No amendments to the electoral legislation are foreseen in view of the 2014 European Parliament elections, except the necessary amendments for the transposition of</w:t>
            </w:r>
            <w:r>
              <w:rPr>
                <w:rFonts w:ascii="Verdana" w:hAnsi="Verdana"/>
                <w:noProof/>
                <w:sz w:val="20"/>
                <w:szCs w:val="20"/>
                <w:lang w:val="en-GB"/>
              </w:rPr>
              <w:t xml:space="preserve"> </w:t>
            </w:r>
            <w:r w:rsidRPr="00E907B1">
              <w:rPr>
                <w:rFonts w:ascii="Verdana" w:hAnsi="Verdana"/>
                <w:noProof/>
                <w:sz w:val="20"/>
                <w:szCs w:val="20"/>
                <w:lang w:val="en-GB"/>
              </w:rPr>
              <w:t>the Council Directive 2013/1/EU of 20 December 2012.</w:t>
            </w:r>
          </w:p>
        </w:tc>
      </w:tr>
      <w:tr w:rsidR="00E04D6E" w:rsidRPr="00E907B1" w14:paraId="6E6871E6" w14:textId="77777777" w:rsidTr="00E04D6E">
        <w:trPr>
          <w:trHeight w:val="454"/>
        </w:trPr>
        <w:tc>
          <w:tcPr>
            <w:tcW w:w="4292" w:type="dxa"/>
            <w:tcBorders>
              <w:top w:val="single" w:sz="4" w:space="0" w:color="000000"/>
              <w:left w:val="single" w:sz="4" w:space="0" w:color="000000"/>
              <w:bottom w:val="single" w:sz="4" w:space="0" w:color="000000"/>
            </w:tcBorders>
            <w:shd w:val="clear" w:color="auto" w:fill="FFFFFF"/>
            <w:vAlign w:val="center"/>
          </w:tcPr>
          <w:p w14:paraId="00FDD24E" w14:textId="77777777" w:rsidR="00E04D6E" w:rsidRPr="00E907B1" w:rsidRDefault="00E04D6E" w:rsidP="00BC2DE3">
            <w:pPr>
              <w:spacing w:before="240"/>
              <w:contextualSpacing/>
              <w:jc w:val="both"/>
              <w:rPr>
                <w:rFonts w:ascii="Verdana" w:hAnsi="Verdana"/>
                <w:sz w:val="20"/>
                <w:szCs w:val="20"/>
                <w:lang w:val="en-GB"/>
              </w:rPr>
            </w:pPr>
            <w:r w:rsidRPr="00E907B1">
              <w:rPr>
                <w:rFonts w:ascii="Verdana" w:hAnsi="Verdana"/>
                <w:sz w:val="20"/>
                <w:szCs w:val="20"/>
                <w:lang w:val="en-GB"/>
              </w:rPr>
              <w:lastRenderedPageBreak/>
              <w:t>Is there a requirement under law to register to vote? If so, please specify the relevant legislation.</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A208D" w14:textId="2866018D" w:rsidR="00E04D6E" w:rsidRPr="00EE72C2" w:rsidRDefault="00E04D6E" w:rsidP="00BC2DE3">
            <w:pPr>
              <w:pStyle w:val="NormalWeb"/>
              <w:spacing w:before="0" w:after="0"/>
              <w:jc w:val="both"/>
              <w:rPr>
                <w:rFonts w:ascii="Verdana" w:hAnsi="Verdana" w:cs="Arial"/>
                <w:sz w:val="20"/>
                <w:szCs w:val="20"/>
                <w:lang w:val="en-GB" w:eastAsia="zh-CN"/>
              </w:rPr>
            </w:pPr>
            <w:r w:rsidRPr="00EE72C2">
              <w:rPr>
                <w:rFonts w:ascii="Verdana" w:hAnsi="Verdana" w:cs="Arial"/>
                <w:sz w:val="20"/>
                <w:szCs w:val="20"/>
                <w:lang w:val="en-GB" w:eastAsia="zh-CN"/>
              </w:rPr>
              <w:t>The Electoral Census is permanent and it is updated monthly</w:t>
            </w:r>
            <w:r w:rsidRPr="00EE72C2">
              <w:rPr>
                <w:rStyle w:val="FootnoteReference"/>
                <w:rFonts w:ascii="Verdana" w:hAnsi="Verdana" w:cs="Arial"/>
                <w:sz w:val="20"/>
                <w:szCs w:val="20"/>
                <w:lang w:val="en-GB" w:eastAsia="zh-CN"/>
              </w:rPr>
              <w:footnoteReference w:id="12"/>
            </w:r>
            <w:r w:rsidRPr="00EE72C2">
              <w:rPr>
                <w:rFonts w:ascii="Verdana" w:hAnsi="Verdana" w:cs="Arial"/>
                <w:sz w:val="20"/>
                <w:szCs w:val="20"/>
                <w:lang w:val="en-GB" w:eastAsia="zh-CN"/>
              </w:rPr>
              <w:t>. It contains the records of those meeting the requirements in order to be eligible to vote, and are not deprived, permanently or temporarily, of the right to vote.</w:t>
            </w:r>
            <w:r w:rsidRPr="00EE72C2">
              <w:rPr>
                <w:rStyle w:val="FootnoteReference"/>
                <w:rFonts w:ascii="Verdana" w:hAnsi="Verdana"/>
                <w:sz w:val="20"/>
                <w:szCs w:val="20"/>
                <w:lang w:val="en-GB" w:eastAsia="zh-CN"/>
              </w:rPr>
              <w:footnoteReference w:id="13"/>
            </w:r>
          </w:p>
          <w:p w14:paraId="091F9C44" w14:textId="77777777" w:rsidR="00E04D6E" w:rsidRPr="00EE72C2" w:rsidRDefault="00E04D6E" w:rsidP="00BC2DE3">
            <w:pPr>
              <w:pStyle w:val="NormalWeb"/>
              <w:spacing w:before="0" w:after="0"/>
              <w:jc w:val="both"/>
              <w:rPr>
                <w:rFonts w:ascii="Verdana" w:hAnsi="Verdana" w:cs="Arial"/>
                <w:sz w:val="20"/>
                <w:szCs w:val="20"/>
                <w:lang w:val="en-GB" w:eastAsia="zh-CN"/>
              </w:rPr>
            </w:pPr>
          </w:p>
          <w:p w14:paraId="1CBA846B" w14:textId="43D139C6" w:rsidR="00E04D6E" w:rsidRPr="00EE72C2" w:rsidRDefault="00E04D6E" w:rsidP="00BC2DE3">
            <w:pPr>
              <w:pStyle w:val="NormalWeb"/>
              <w:spacing w:before="0" w:after="0"/>
              <w:jc w:val="both"/>
              <w:rPr>
                <w:rFonts w:ascii="Verdana" w:hAnsi="Verdana" w:cs="Arial"/>
                <w:sz w:val="20"/>
                <w:szCs w:val="20"/>
                <w:lang w:val="en-GB" w:eastAsia="zh-CN"/>
              </w:rPr>
            </w:pPr>
            <w:r w:rsidRPr="00EE72C2">
              <w:rPr>
                <w:rFonts w:ascii="Verdana" w:hAnsi="Verdana" w:cs="Arial"/>
                <w:sz w:val="20"/>
                <w:szCs w:val="20"/>
                <w:lang w:val="en-GB" w:eastAsia="zh-CN"/>
              </w:rPr>
              <w:t>Monthly updates to the Electoral Census are carried out primarily using the information automatically received from Municipal Councils, Consular Offices, Civil Register, as well as from claims presented to the Electoral Census Office (National Institute of Statistics/Ministry of Economy).</w:t>
            </w:r>
          </w:p>
          <w:p w14:paraId="3A76BAB0" w14:textId="77777777" w:rsidR="00E04D6E" w:rsidRPr="00EE72C2" w:rsidRDefault="00E04D6E" w:rsidP="00BC2DE3">
            <w:pPr>
              <w:pStyle w:val="NormalWeb"/>
              <w:spacing w:before="0" w:after="0"/>
              <w:jc w:val="both"/>
              <w:rPr>
                <w:rFonts w:ascii="Verdana" w:hAnsi="Verdana" w:cs="Arial"/>
                <w:sz w:val="20"/>
                <w:szCs w:val="20"/>
                <w:lang w:val="en-GB" w:eastAsia="zh-CN"/>
              </w:rPr>
            </w:pPr>
          </w:p>
          <w:p w14:paraId="4A064A97" w14:textId="3EDE3D66" w:rsidR="00E04D6E" w:rsidRPr="00BC6C19" w:rsidRDefault="00E04D6E" w:rsidP="00BC6C19">
            <w:pPr>
              <w:pStyle w:val="NormalWeb"/>
              <w:spacing w:before="0" w:after="0"/>
              <w:jc w:val="both"/>
              <w:rPr>
                <w:rFonts w:ascii="Verdana" w:hAnsi="Verdana" w:cs="Arial"/>
                <w:sz w:val="20"/>
                <w:szCs w:val="20"/>
                <w:lang w:val="en-GB" w:eastAsia="zh-CN"/>
              </w:rPr>
            </w:pPr>
            <w:r w:rsidRPr="00EE72C2">
              <w:rPr>
                <w:rFonts w:ascii="Verdana" w:hAnsi="Verdana" w:cs="Arial"/>
                <w:sz w:val="20"/>
                <w:szCs w:val="20"/>
                <w:lang w:val="en-GB" w:eastAsia="zh-CN"/>
              </w:rPr>
              <w:t>Each month the closed census is formed on the first day of that month using the information received prior to that date. The Electoral Census in force for an election is the one closed on the first day of the month preceding the one in which the elections are called, with the records of those of legal age on election day.</w:t>
            </w:r>
          </w:p>
        </w:tc>
      </w:tr>
      <w:tr w:rsidR="00E04D6E" w:rsidRPr="00E907B1" w14:paraId="3AD5223A" w14:textId="77777777" w:rsidTr="00E04D6E">
        <w:trPr>
          <w:trHeight w:val="454"/>
        </w:trPr>
        <w:tc>
          <w:tcPr>
            <w:tcW w:w="4292" w:type="dxa"/>
            <w:tcBorders>
              <w:top w:val="single" w:sz="4" w:space="0" w:color="000000"/>
              <w:left w:val="single" w:sz="4" w:space="0" w:color="000000"/>
              <w:bottom w:val="single" w:sz="4" w:space="0" w:color="000000"/>
            </w:tcBorders>
            <w:shd w:val="clear" w:color="auto" w:fill="FFFFFF"/>
            <w:vAlign w:val="center"/>
          </w:tcPr>
          <w:p w14:paraId="1CD9CDC4" w14:textId="77777777" w:rsidR="00E04D6E" w:rsidRPr="00E907B1" w:rsidRDefault="00E04D6E" w:rsidP="00BC2DE3">
            <w:pPr>
              <w:jc w:val="both"/>
              <w:rPr>
                <w:rFonts w:ascii="Verdana" w:hAnsi="Verdana"/>
                <w:sz w:val="20"/>
                <w:szCs w:val="20"/>
              </w:rPr>
            </w:pPr>
            <w:r w:rsidRPr="00E907B1">
              <w:rPr>
                <w:rFonts w:ascii="Verdana" w:hAnsi="Verdana"/>
                <w:sz w:val="20"/>
                <w:szCs w:val="20"/>
              </w:rPr>
              <w:t xml:space="preserve">Is there any limitation foreseen by law which could affect the right of persons with disabilities to vote in European Parliament and municipal elections? Please give details of any restrictions on the right to vote of persons with disabilities, including any link between a particular type of impairment (e.g. </w:t>
            </w:r>
            <w:r w:rsidRPr="00E907B1">
              <w:rPr>
                <w:rFonts w:ascii="Verdana" w:hAnsi="Verdana"/>
                <w:sz w:val="20"/>
                <w:szCs w:val="20"/>
              </w:rPr>
              <w:lastRenderedPageBreak/>
              <w:t>psychosocial/intellectual disability) or substituted decision making (e.g. loss of legal capacity, placement under guardianship)and the right to vote in elections.</w:t>
            </w:r>
          </w:p>
          <w:p w14:paraId="6AB7A454" w14:textId="77777777" w:rsidR="00E04D6E" w:rsidRPr="00E907B1" w:rsidRDefault="00E04D6E" w:rsidP="00BC2DE3">
            <w:pPr>
              <w:spacing w:before="240"/>
              <w:contextualSpacing/>
              <w:jc w:val="both"/>
              <w:rPr>
                <w:rFonts w:ascii="Verdana" w:hAnsi="Verdana"/>
                <w:sz w:val="20"/>
                <w:szCs w:val="20"/>
                <w:lang w:val="en-GB"/>
              </w:rPr>
            </w:pPr>
            <w:r w:rsidRPr="00E907B1">
              <w:rPr>
                <w:rFonts w:ascii="Verdana" w:hAnsi="Verdana"/>
                <w:sz w:val="20"/>
                <w:szCs w:val="20"/>
              </w:rPr>
              <w:t>Does the same law regarding voting rights apply for national, local/regional elections and referendums?</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BD01B" w14:textId="77777777" w:rsidR="00E04D6E" w:rsidRDefault="00E04D6E" w:rsidP="00FF5862">
            <w:pPr>
              <w:jc w:val="both"/>
              <w:rPr>
                <w:rFonts w:ascii="Verdana" w:hAnsi="Verdana" w:cstheme="minorHAnsi"/>
                <w:sz w:val="20"/>
                <w:szCs w:val="20"/>
                <w:lang w:val="de-AT"/>
              </w:rPr>
            </w:pPr>
            <w:r>
              <w:rPr>
                <w:rFonts w:ascii="Verdana" w:hAnsi="Verdana" w:cstheme="minorHAnsi"/>
                <w:sz w:val="20"/>
                <w:szCs w:val="20"/>
                <w:lang w:val="en-GB"/>
              </w:rPr>
              <w:lastRenderedPageBreak/>
              <w:t>F</w:t>
            </w:r>
            <w:r w:rsidRPr="00E907B1">
              <w:rPr>
                <w:rFonts w:ascii="Verdana" w:hAnsi="Verdana" w:cstheme="minorHAnsi"/>
                <w:sz w:val="20"/>
                <w:szCs w:val="20"/>
                <w:lang w:val="en-GB"/>
              </w:rPr>
              <w:t>ollowing the indications of the Organic Act 5/1985 of 19 June on the General Electoral Regime</w:t>
            </w:r>
            <w:r>
              <w:rPr>
                <w:rFonts w:ascii="Verdana" w:hAnsi="Verdana" w:cstheme="minorHAnsi"/>
                <w:sz w:val="20"/>
                <w:szCs w:val="20"/>
                <w:lang w:val="en-GB"/>
              </w:rPr>
              <w:t xml:space="preserve">, </w:t>
            </w:r>
            <w:r>
              <w:rPr>
                <w:rFonts w:ascii="Verdana" w:hAnsi="Verdana" w:cstheme="minorHAnsi"/>
                <w:sz w:val="20"/>
                <w:szCs w:val="20"/>
                <w:lang w:val="de-AT"/>
              </w:rPr>
              <w:t>Following article 3.1 LOREG:</w:t>
            </w:r>
          </w:p>
          <w:p w14:paraId="70A457B4" w14:textId="2F7B6504" w:rsidR="00E04D6E" w:rsidRPr="00E907B1" w:rsidRDefault="00E04D6E" w:rsidP="00FF5862">
            <w:pPr>
              <w:jc w:val="both"/>
              <w:rPr>
                <w:rFonts w:ascii="Verdana" w:hAnsi="Verdana" w:cstheme="minorHAnsi"/>
                <w:sz w:val="20"/>
                <w:szCs w:val="20"/>
                <w:lang w:val="de-AT"/>
              </w:rPr>
            </w:pPr>
            <w:r>
              <w:rPr>
                <w:rFonts w:ascii="Verdana" w:hAnsi="Verdana" w:cstheme="minorHAnsi"/>
                <w:sz w:val="20"/>
                <w:szCs w:val="20"/>
                <w:lang w:val="de-AT"/>
              </w:rPr>
              <w:t xml:space="preserve"> „Disenfranchised</w:t>
            </w:r>
            <w:r w:rsidRPr="00E907B1">
              <w:rPr>
                <w:rFonts w:ascii="Verdana" w:hAnsi="Verdana" w:cstheme="minorHAnsi"/>
                <w:sz w:val="20"/>
                <w:szCs w:val="20"/>
                <w:lang w:val="de-AT"/>
              </w:rPr>
              <w:t xml:space="preserve"> are those:</w:t>
            </w:r>
          </w:p>
          <w:p w14:paraId="6BC58FDF" w14:textId="77777777" w:rsidR="00E04D6E" w:rsidRPr="00E907B1" w:rsidRDefault="00E04D6E" w:rsidP="00FF5862">
            <w:pPr>
              <w:jc w:val="both"/>
              <w:rPr>
                <w:rFonts w:ascii="Verdana" w:hAnsi="Verdana" w:cstheme="minorHAnsi"/>
                <w:sz w:val="20"/>
                <w:szCs w:val="20"/>
                <w:lang w:val="de-AT"/>
              </w:rPr>
            </w:pPr>
            <w:r w:rsidRPr="00E907B1">
              <w:rPr>
                <w:rFonts w:ascii="Verdana" w:hAnsi="Verdana" w:cstheme="minorHAnsi"/>
                <w:sz w:val="20"/>
                <w:szCs w:val="20"/>
                <w:lang w:val="de-AT"/>
              </w:rPr>
              <w:t>b) People declared legally incapable by a final judicial decision, provided that the court specifically declares the incapability for the exercise of the right to vote;</w:t>
            </w:r>
          </w:p>
          <w:p w14:paraId="152D450B" w14:textId="65E207A7" w:rsidR="00E04D6E" w:rsidRDefault="00E04D6E" w:rsidP="00FF5862">
            <w:pPr>
              <w:jc w:val="both"/>
              <w:rPr>
                <w:rFonts w:ascii="Verdana" w:hAnsi="Verdana" w:cstheme="minorHAnsi"/>
                <w:sz w:val="20"/>
                <w:szCs w:val="20"/>
                <w:lang w:val="de-AT"/>
              </w:rPr>
            </w:pPr>
            <w:r w:rsidRPr="00E907B1">
              <w:rPr>
                <w:rFonts w:ascii="Verdana" w:hAnsi="Verdana" w:cstheme="minorHAnsi"/>
                <w:sz w:val="20"/>
                <w:szCs w:val="20"/>
                <w:lang w:val="de-AT"/>
              </w:rPr>
              <w:t xml:space="preserve">c) People in a psychiatric hospital, because of a court’s authorization, will not be franchised </w:t>
            </w:r>
            <w:r w:rsidRPr="00E907B1">
              <w:rPr>
                <w:rFonts w:ascii="Verdana" w:hAnsi="Verdana" w:cstheme="minorHAnsi"/>
                <w:sz w:val="20"/>
                <w:szCs w:val="20"/>
                <w:lang w:val="de-AT"/>
              </w:rPr>
              <w:lastRenderedPageBreak/>
              <w:t>during the period of that internment, only if the Judge had expressly declared that incapacity to exercise the right to vote.</w:t>
            </w:r>
            <w:r>
              <w:rPr>
                <w:rFonts w:ascii="Verdana" w:hAnsi="Verdana" w:cstheme="minorHAnsi"/>
                <w:sz w:val="20"/>
                <w:szCs w:val="20"/>
                <w:lang w:val="de-AT"/>
              </w:rPr>
              <w:t>“</w:t>
            </w:r>
          </w:p>
          <w:p w14:paraId="41DF4B52" w14:textId="6E6DBE88" w:rsidR="00E04D6E" w:rsidRPr="00E907B1" w:rsidRDefault="00E04D6E" w:rsidP="00BC2DE3">
            <w:pPr>
              <w:jc w:val="both"/>
              <w:rPr>
                <w:rFonts w:ascii="Verdana" w:hAnsi="Verdana" w:cstheme="minorHAnsi"/>
                <w:sz w:val="20"/>
                <w:szCs w:val="20"/>
                <w:lang w:val="en-GB"/>
              </w:rPr>
            </w:pPr>
            <w:r>
              <w:rPr>
                <w:rFonts w:ascii="Verdana" w:hAnsi="Verdana" w:cstheme="minorHAnsi"/>
                <w:sz w:val="20"/>
                <w:szCs w:val="20"/>
                <w:lang w:val="en-GB"/>
              </w:rPr>
              <w:t>I</w:t>
            </w:r>
            <w:r w:rsidRPr="00E907B1">
              <w:rPr>
                <w:rFonts w:ascii="Verdana" w:hAnsi="Verdana" w:cstheme="minorHAnsi"/>
                <w:sz w:val="20"/>
                <w:szCs w:val="20"/>
                <w:lang w:val="en-GB"/>
              </w:rPr>
              <w:t>f declared incapacitated, persons</w:t>
            </w:r>
            <w:r>
              <w:rPr>
                <w:rFonts w:ascii="Verdana" w:hAnsi="Verdana" w:cstheme="minorHAnsi"/>
                <w:sz w:val="20"/>
                <w:szCs w:val="20"/>
                <w:lang w:val="en-GB"/>
              </w:rPr>
              <w:t xml:space="preserve"> with disabilities</w:t>
            </w:r>
            <w:r w:rsidRPr="00E907B1">
              <w:rPr>
                <w:rFonts w:ascii="Verdana" w:hAnsi="Verdana" w:cstheme="minorHAnsi"/>
                <w:sz w:val="20"/>
                <w:szCs w:val="20"/>
                <w:lang w:val="en-GB"/>
              </w:rPr>
              <w:t xml:space="preserve"> are usually prevented from voting and from standing as candidates in Spain</w:t>
            </w:r>
            <w:r>
              <w:rPr>
                <w:rFonts w:ascii="Verdana" w:hAnsi="Verdana" w:cstheme="minorHAnsi"/>
                <w:sz w:val="20"/>
                <w:szCs w:val="20"/>
                <w:lang w:val="en-GB"/>
              </w:rPr>
              <w:t xml:space="preserve">. </w:t>
            </w:r>
            <w:r>
              <w:rPr>
                <w:rFonts w:ascii="Verdana" w:hAnsi="Verdana" w:cstheme="minorHAnsi"/>
                <w:sz w:val="20"/>
                <w:szCs w:val="20"/>
                <w:lang w:val="de-AT"/>
              </w:rPr>
              <w:t>As expressed in article 3 LOREG, j</w:t>
            </w:r>
            <w:r w:rsidRPr="00E907B1">
              <w:rPr>
                <w:rFonts w:ascii="Verdana" w:hAnsi="Verdana" w:cstheme="minorHAnsi"/>
                <w:sz w:val="20"/>
                <w:szCs w:val="20"/>
                <w:lang w:val="de-AT"/>
              </w:rPr>
              <w:t xml:space="preserve">udges or Courts in charge of incapacitation or internment procedures, </w:t>
            </w:r>
            <w:r>
              <w:rPr>
                <w:rFonts w:ascii="Verdana" w:hAnsi="Verdana" w:cstheme="minorHAnsi"/>
                <w:sz w:val="20"/>
                <w:szCs w:val="20"/>
                <w:lang w:val="de-AT"/>
              </w:rPr>
              <w:t xml:space="preserve">must expressly declare </w:t>
            </w:r>
            <w:r w:rsidRPr="00E907B1">
              <w:rPr>
                <w:rFonts w:ascii="Verdana" w:hAnsi="Verdana" w:cstheme="minorHAnsi"/>
                <w:sz w:val="20"/>
                <w:szCs w:val="20"/>
                <w:lang w:val="de-AT"/>
              </w:rPr>
              <w:t xml:space="preserve"> the incapacity for the exercise of the right to vote. </w:t>
            </w:r>
            <w:r>
              <w:rPr>
                <w:rFonts w:ascii="Verdana" w:hAnsi="Verdana" w:cstheme="minorHAnsi"/>
                <w:sz w:val="20"/>
                <w:szCs w:val="20"/>
                <w:lang w:val="de-AT"/>
              </w:rPr>
              <w:t>In case</w:t>
            </w:r>
            <w:r w:rsidRPr="00E907B1">
              <w:rPr>
                <w:rFonts w:ascii="Verdana" w:hAnsi="Verdana" w:cstheme="minorHAnsi"/>
                <w:sz w:val="20"/>
                <w:szCs w:val="20"/>
                <w:lang w:val="de-AT"/>
              </w:rPr>
              <w:t xml:space="preserve"> that incapacity is declared, they will communicate it to the Civil Register.</w:t>
            </w:r>
            <w:r>
              <w:rPr>
                <w:rStyle w:val="FootnoteReference"/>
                <w:rFonts w:ascii="Verdana" w:hAnsi="Verdana"/>
                <w:sz w:val="20"/>
                <w:szCs w:val="20"/>
                <w:lang w:val="de-AT"/>
              </w:rPr>
              <w:footnoteReference w:id="14"/>
            </w:r>
            <w:r>
              <w:rPr>
                <w:rFonts w:ascii="Verdana" w:hAnsi="Verdana" w:cstheme="minorHAnsi"/>
                <w:sz w:val="20"/>
                <w:szCs w:val="20"/>
                <w:lang w:val="en-GB"/>
              </w:rPr>
              <w:t>I</w:t>
            </w:r>
            <w:r w:rsidRPr="00E907B1">
              <w:rPr>
                <w:rFonts w:ascii="Verdana" w:hAnsi="Verdana" w:cstheme="minorHAnsi"/>
                <w:sz w:val="20"/>
                <w:szCs w:val="20"/>
                <w:lang w:val="en-GB"/>
              </w:rPr>
              <w:t>n September 2011, the United Nations’ Committee on the Rights of Persons with Disabilities (CRPD) stated</w:t>
            </w:r>
            <w:r w:rsidRPr="00E907B1">
              <w:rPr>
                <w:rFonts w:ascii="Verdana" w:hAnsi="Verdana" w:cstheme="minorHAnsi"/>
                <w:sz w:val="20"/>
                <w:szCs w:val="20"/>
                <w:vertAlign w:val="superscript"/>
                <w:lang w:val="en-GB"/>
              </w:rPr>
              <w:footnoteReference w:id="15"/>
            </w:r>
            <w:r w:rsidRPr="00E907B1">
              <w:rPr>
                <w:rFonts w:ascii="Verdana" w:hAnsi="Verdana" w:cstheme="minorHAnsi"/>
                <w:sz w:val="20"/>
                <w:szCs w:val="20"/>
                <w:lang w:val="en-GB"/>
              </w:rPr>
              <w:t xml:space="preserve"> in a report that it was concerned that in Spain:</w:t>
            </w:r>
          </w:p>
          <w:p w14:paraId="77A482B2" w14:textId="77777777" w:rsidR="00E04D6E" w:rsidRDefault="00E04D6E" w:rsidP="00BC2DE3">
            <w:pPr>
              <w:jc w:val="both"/>
              <w:rPr>
                <w:rFonts w:ascii="Verdana" w:hAnsi="Verdana" w:cstheme="minorHAnsi"/>
                <w:sz w:val="20"/>
                <w:szCs w:val="20"/>
                <w:lang w:val="en-GB"/>
              </w:rPr>
            </w:pPr>
            <w:r w:rsidRPr="00E907B1">
              <w:rPr>
                <w:rFonts w:ascii="Verdana" w:hAnsi="Verdana" w:cstheme="minorHAnsi"/>
                <w:sz w:val="20"/>
                <w:szCs w:val="20"/>
                <w:lang w:val="en-GB"/>
              </w:rPr>
              <w:t xml:space="preserve">“The right to vote of persons with intellectual or psychosocial disabilities can be restricted if the person concerned has been deprived of his or her legal capacity, or has been placed in an institution. It is further concerned that the deprivation of this right appears to be the rule and not the exception. It regrets the lack of information on standards of evidence or grounds, and criteria used by judges when depriving persons of their right to vote. It notes with concern the number of persons with disabilities denied their right to vote”. </w:t>
            </w:r>
          </w:p>
          <w:p w14:paraId="2E5951B2" w14:textId="6506A9D5" w:rsidR="00E04D6E" w:rsidRPr="00E907B1" w:rsidRDefault="00E04D6E" w:rsidP="00BC2DE3">
            <w:pPr>
              <w:jc w:val="both"/>
              <w:rPr>
                <w:rFonts w:ascii="Verdana" w:hAnsi="Verdana" w:cstheme="minorHAnsi"/>
                <w:sz w:val="20"/>
                <w:szCs w:val="20"/>
                <w:lang w:val="en-GB"/>
              </w:rPr>
            </w:pPr>
            <w:r>
              <w:rPr>
                <w:rFonts w:ascii="Verdana" w:hAnsi="Verdana" w:cstheme="minorHAnsi"/>
                <w:sz w:val="20"/>
                <w:szCs w:val="20"/>
                <w:lang w:val="en-GB"/>
              </w:rPr>
              <w:t>It further</w:t>
            </w:r>
            <w:r w:rsidRPr="00E907B1">
              <w:rPr>
                <w:rFonts w:ascii="Verdana" w:hAnsi="Verdana" w:cstheme="minorHAnsi"/>
                <w:b/>
                <w:sz w:val="20"/>
                <w:szCs w:val="20"/>
                <w:lang w:val="en-GB"/>
              </w:rPr>
              <w:t xml:space="preserve"> </w:t>
            </w:r>
            <w:r w:rsidRPr="00E907B1">
              <w:rPr>
                <w:rFonts w:ascii="Verdana" w:hAnsi="Verdana" w:cstheme="minorHAnsi"/>
                <w:sz w:val="20"/>
                <w:szCs w:val="20"/>
                <w:lang w:val="en-GB"/>
              </w:rPr>
              <w:t>recommended that:</w:t>
            </w:r>
            <w:r w:rsidRPr="00E907B1">
              <w:rPr>
                <w:rFonts w:ascii="Verdana" w:hAnsi="Verdana" w:cstheme="minorHAnsi"/>
                <w:b/>
                <w:sz w:val="20"/>
                <w:szCs w:val="20"/>
                <w:lang w:val="en-GB"/>
              </w:rPr>
              <w:t xml:space="preserve"> </w:t>
            </w:r>
            <w:r w:rsidRPr="00E907B1">
              <w:rPr>
                <w:rFonts w:ascii="Verdana" w:hAnsi="Verdana" w:cstheme="minorHAnsi"/>
                <w:sz w:val="20"/>
                <w:szCs w:val="20"/>
                <w:lang w:val="en-GB"/>
              </w:rPr>
              <w:t>“All relevant legislation be reviewed to ensure that all persons with disabilities, regardless of their impairment, legal status or place of residence, have the right to vote and participate in public life on an equal basis with others. The Committee requests the State party to amend article 3 of Organic Act 5/1985, which allows the denial of the right to vote based on individualized decisions taken by a judge. The amendment should ensure that all persons with disabilities have the right to vote”.</w:t>
            </w:r>
          </w:p>
          <w:p w14:paraId="339FE964" w14:textId="6EE6EABD" w:rsidR="00E04D6E" w:rsidRPr="00E907B1" w:rsidRDefault="00E04D6E" w:rsidP="00BC2DE3">
            <w:pPr>
              <w:jc w:val="both"/>
              <w:rPr>
                <w:rFonts w:ascii="Verdana" w:hAnsi="Verdana" w:cstheme="minorHAnsi"/>
                <w:sz w:val="20"/>
                <w:szCs w:val="20"/>
                <w:lang w:val="de-AT"/>
              </w:rPr>
            </w:pPr>
            <w:r>
              <w:rPr>
                <w:rFonts w:ascii="Verdana" w:hAnsi="Verdana" w:cstheme="minorHAnsi"/>
                <w:sz w:val="20"/>
                <w:szCs w:val="20"/>
                <w:lang w:val="de-AT"/>
              </w:rPr>
              <w:lastRenderedPageBreak/>
              <w:t>T</w:t>
            </w:r>
            <w:r w:rsidRPr="00E907B1">
              <w:rPr>
                <w:rFonts w:ascii="Verdana" w:hAnsi="Verdana" w:cstheme="minorHAnsi"/>
                <w:sz w:val="20"/>
                <w:szCs w:val="20"/>
                <w:lang w:val="de-AT"/>
              </w:rPr>
              <w:t>he CERMI</w:t>
            </w:r>
            <w:r>
              <w:rPr>
                <w:rFonts w:ascii="Verdana" w:hAnsi="Verdana" w:cstheme="minorHAnsi"/>
                <w:sz w:val="20"/>
                <w:szCs w:val="20"/>
                <w:lang w:val="de-AT"/>
              </w:rPr>
              <w:t xml:space="preserve"> (Spanish committee of representatives of Persons with Disabilities)</w:t>
            </w:r>
            <w:r w:rsidRPr="00E907B1">
              <w:rPr>
                <w:rFonts w:ascii="Verdana" w:hAnsi="Verdana" w:cstheme="minorHAnsi"/>
                <w:sz w:val="20"/>
                <w:szCs w:val="20"/>
                <w:vertAlign w:val="superscript"/>
                <w:lang w:val="de-AT"/>
              </w:rPr>
              <w:footnoteReference w:id="16"/>
            </w:r>
            <w:r w:rsidRPr="00E907B1">
              <w:rPr>
                <w:rFonts w:ascii="Verdana" w:hAnsi="Verdana" w:cstheme="minorHAnsi"/>
                <w:sz w:val="20"/>
                <w:szCs w:val="20"/>
                <w:lang w:val="de-AT"/>
              </w:rPr>
              <w:t xml:space="preserve"> has recently drafted a proposal of reformat of this Organic Law aim</w:t>
            </w:r>
            <w:r>
              <w:rPr>
                <w:rFonts w:ascii="Verdana" w:hAnsi="Verdana" w:cstheme="minorHAnsi"/>
                <w:sz w:val="20"/>
                <w:szCs w:val="20"/>
                <w:lang w:val="de-AT"/>
              </w:rPr>
              <w:t>ing</w:t>
            </w:r>
            <w:r w:rsidRPr="00E907B1">
              <w:rPr>
                <w:rFonts w:ascii="Verdana" w:hAnsi="Verdana" w:cstheme="minorHAnsi"/>
                <w:sz w:val="20"/>
                <w:szCs w:val="20"/>
                <w:lang w:val="de-AT"/>
              </w:rPr>
              <w:t xml:space="preserve"> </w:t>
            </w:r>
            <w:r>
              <w:rPr>
                <w:rFonts w:ascii="Verdana" w:hAnsi="Verdana" w:cstheme="minorHAnsi"/>
                <w:sz w:val="20"/>
                <w:szCs w:val="20"/>
                <w:lang w:val="de-AT"/>
              </w:rPr>
              <w:t>to</w:t>
            </w:r>
            <w:r w:rsidRPr="00E907B1">
              <w:rPr>
                <w:rFonts w:ascii="Verdana" w:hAnsi="Verdana" w:cstheme="minorHAnsi"/>
                <w:sz w:val="20"/>
                <w:szCs w:val="20"/>
                <w:lang w:val="de-AT"/>
              </w:rPr>
              <w:t xml:space="preserve"> </w:t>
            </w:r>
            <w:r>
              <w:rPr>
                <w:rFonts w:ascii="Verdana" w:hAnsi="Verdana" w:cstheme="minorHAnsi"/>
                <w:sz w:val="20"/>
                <w:szCs w:val="20"/>
                <w:lang w:val="de-AT"/>
              </w:rPr>
              <w:t>remove</w:t>
            </w:r>
            <w:r w:rsidRPr="00E907B1">
              <w:rPr>
                <w:rFonts w:ascii="Verdana" w:hAnsi="Verdana" w:cstheme="minorHAnsi"/>
                <w:sz w:val="20"/>
                <w:szCs w:val="20"/>
                <w:lang w:val="de-AT"/>
              </w:rPr>
              <w:t xml:space="preserve"> </w:t>
            </w:r>
            <w:r>
              <w:rPr>
                <w:rFonts w:ascii="Verdana" w:hAnsi="Verdana" w:cstheme="minorHAnsi"/>
                <w:sz w:val="20"/>
                <w:szCs w:val="20"/>
                <w:lang w:val="de-AT"/>
              </w:rPr>
              <w:t>these</w:t>
            </w:r>
            <w:r w:rsidRPr="00E907B1">
              <w:rPr>
                <w:rFonts w:ascii="Verdana" w:hAnsi="Verdana" w:cstheme="minorHAnsi"/>
                <w:sz w:val="20"/>
                <w:szCs w:val="20"/>
                <w:lang w:val="de-AT"/>
              </w:rPr>
              <w:t xml:space="preserve"> </w:t>
            </w:r>
            <w:r>
              <w:rPr>
                <w:rFonts w:ascii="Verdana" w:hAnsi="Verdana" w:cstheme="minorHAnsi"/>
                <w:sz w:val="20"/>
                <w:szCs w:val="20"/>
                <w:lang w:val="de-AT"/>
              </w:rPr>
              <w:t>limitations tot he right to vote</w:t>
            </w:r>
            <w:r w:rsidRPr="00E907B1">
              <w:rPr>
                <w:rFonts w:ascii="Verdana" w:hAnsi="Verdana" w:cstheme="minorHAnsi"/>
                <w:sz w:val="20"/>
                <w:szCs w:val="20"/>
                <w:lang w:val="de-AT"/>
              </w:rPr>
              <w:t xml:space="preserve"> for a number of persons with disabilities. </w:t>
            </w:r>
            <w:r>
              <w:rPr>
                <w:rFonts w:ascii="Verdana" w:hAnsi="Verdana" w:cstheme="minorHAnsi"/>
                <w:sz w:val="20"/>
                <w:szCs w:val="20"/>
                <w:lang w:val="de-AT"/>
              </w:rPr>
              <w:t>The draft has been</w:t>
            </w:r>
            <w:r w:rsidRPr="00E907B1">
              <w:rPr>
                <w:rFonts w:ascii="Verdana" w:hAnsi="Verdana" w:cstheme="minorHAnsi"/>
                <w:sz w:val="20"/>
                <w:szCs w:val="20"/>
                <w:lang w:val="de-AT"/>
              </w:rPr>
              <w:t xml:space="preserve"> sent to </w:t>
            </w:r>
            <w:r>
              <w:rPr>
                <w:rFonts w:ascii="Verdana" w:hAnsi="Verdana" w:cstheme="minorHAnsi"/>
                <w:sz w:val="20"/>
                <w:szCs w:val="20"/>
                <w:lang w:val="de-AT"/>
              </w:rPr>
              <w:t xml:space="preserve">the </w:t>
            </w:r>
            <w:r w:rsidRPr="00E907B1">
              <w:rPr>
                <w:rFonts w:ascii="Verdana" w:hAnsi="Verdana" w:cstheme="minorHAnsi"/>
                <w:sz w:val="20"/>
                <w:szCs w:val="20"/>
                <w:lang w:val="de-AT"/>
              </w:rPr>
              <w:t>members of the Spanish Parliament</w:t>
            </w:r>
            <w:r>
              <w:rPr>
                <w:rFonts w:ascii="Verdana" w:hAnsi="Verdana" w:cstheme="minorHAnsi"/>
                <w:sz w:val="20"/>
                <w:szCs w:val="20"/>
                <w:lang w:val="de-AT"/>
              </w:rPr>
              <w:t>.</w:t>
            </w:r>
          </w:p>
          <w:p w14:paraId="4462FB37" w14:textId="77777777" w:rsidR="00E04D6E" w:rsidRDefault="00E04D6E" w:rsidP="001566B4">
            <w:pPr>
              <w:spacing w:after="0" w:line="240" w:lineRule="auto"/>
              <w:jc w:val="both"/>
              <w:rPr>
                <w:rFonts w:ascii="Verdana" w:hAnsi="Verdana"/>
                <w:sz w:val="20"/>
                <w:szCs w:val="20"/>
                <w:lang w:bidi="en-US"/>
              </w:rPr>
            </w:pPr>
            <w:r w:rsidRPr="00E907B1">
              <w:rPr>
                <w:rFonts w:ascii="Verdana" w:hAnsi="Verdana"/>
                <w:sz w:val="20"/>
                <w:szCs w:val="20"/>
                <w:lang w:bidi="en-US"/>
              </w:rPr>
              <w:t xml:space="preserve">In October 2013, the </w:t>
            </w:r>
            <w:r>
              <w:rPr>
                <w:rFonts w:ascii="Verdana" w:hAnsi="Verdana"/>
                <w:sz w:val="20"/>
                <w:szCs w:val="20"/>
                <w:lang w:bidi="en-US"/>
              </w:rPr>
              <w:t>CERMI</w:t>
            </w:r>
            <w:r w:rsidRPr="00E907B1">
              <w:rPr>
                <w:rFonts w:ascii="Verdana" w:hAnsi="Verdana"/>
                <w:sz w:val="20"/>
                <w:szCs w:val="20"/>
                <w:lang w:bidi="en-US"/>
              </w:rPr>
              <w:t xml:space="preserve"> reported that the Catalan parliamentary group </w:t>
            </w:r>
            <w:r w:rsidRPr="00E907B1">
              <w:rPr>
                <w:rFonts w:ascii="Verdana" w:hAnsi="Verdana"/>
                <w:i/>
                <w:sz w:val="20"/>
                <w:szCs w:val="20"/>
                <w:lang w:bidi="en-US"/>
              </w:rPr>
              <w:t>Convergència i Unió</w:t>
            </w:r>
            <w:r w:rsidRPr="00E907B1">
              <w:rPr>
                <w:rFonts w:ascii="Verdana" w:hAnsi="Verdana"/>
                <w:sz w:val="20"/>
                <w:szCs w:val="20"/>
                <w:lang w:bidi="en-US"/>
              </w:rPr>
              <w:t xml:space="preserve"> (CiU) had submitted a motion at the Lower House of the Spanish Parliament asking the Spanish government to modify the current electoral Act</w:t>
            </w:r>
            <w:r>
              <w:rPr>
                <w:rFonts w:ascii="Verdana" w:hAnsi="Verdana"/>
                <w:sz w:val="20"/>
                <w:szCs w:val="20"/>
                <w:lang w:bidi="en-US"/>
              </w:rPr>
              <w:t xml:space="preserve"> in order</w:t>
            </w:r>
            <w:r w:rsidRPr="00E907B1">
              <w:rPr>
                <w:rFonts w:ascii="Verdana" w:hAnsi="Verdana"/>
                <w:sz w:val="20"/>
                <w:szCs w:val="20"/>
                <w:lang w:bidi="en-US"/>
              </w:rPr>
              <w:t xml:space="preserve"> to achieve that persons with intellectual disabilities or mental health problems are not deprived of their right to vote on unjustified grounds</w:t>
            </w:r>
            <w:r w:rsidRPr="00E907B1">
              <w:rPr>
                <w:rFonts w:ascii="Verdana" w:hAnsi="Verdana"/>
                <w:sz w:val="20"/>
                <w:szCs w:val="20"/>
                <w:vertAlign w:val="superscript"/>
                <w:lang w:bidi="en-US"/>
              </w:rPr>
              <w:footnoteReference w:id="17"/>
            </w:r>
            <w:r>
              <w:rPr>
                <w:rFonts w:ascii="Verdana" w:hAnsi="Verdana"/>
                <w:sz w:val="20"/>
                <w:szCs w:val="20"/>
                <w:lang w:bidi="en-US"/>
              </w:rPr>
              <w:t xml:space="preserve"> as</w:t>
            </w:r>
            <w:r w:rsidRPr="00E907B1">
              <w:rPr>
                <w:rFonts w:ascii="Verdana" w:hAnsi="Verdana"/>
                <w:sz w:val="20"/>
                <w:szCs w:val="20"/>
                <w:lang w:bidi="en-US"/>
              </w:rPr>
              <w:t xml:space="preserve">judges in Spain are empowered to do this without not even the need to proceed to a case-by-case approach. </w:t>
            </w:r>
          </w:p>
          <w:p w14:paraId="2BDF0FB0" w14:textId="77777777" w:rsidR="00E04D6E" w:rsidRPr="00E907B1" w:rsidRDefault="00E04D6E" w:rsidP="001566B4">
            <w:pPr>
              <w:spacing w:after="0" w:line="240" w:lineRule="auto"/>
              <w:jc w:val="both"/>
              <w:rPr>
                <w:rFonts w:ascii="Verdana" w:hAnsi="Verdana"/>
                <w:sz w:val="20"/>
                <w:szCs w:val="20"/>
                <w:lang w:bidi="en-US"/>
              </w:rPr>
            </w:pPr>
          </w:p>
          <w:p w14:paraId="244C4878" w14:textId="77777777" w:rsidR="00E04D6E" w:rsidRPr="00E907B1" w:rsidRDefault="00E04D6E" w:rsidP="001566B4">
            <w:pPr>
              <w:spacing w:after="0" w:line="240" w:lineRule="auto"/>
              <w:jc w:val="both"/>
              <w:rPr>
                <w:rFonts w:ascii="Verdana" w:hAnsi="Verdana"/>
                <w:sz w:val="20"/>
                <w:szCs w:val="20"/>
                <w:lang w:bidi="en-US"/>
              </w:rPr>
            </w:pPr>
            <w:r w:rsidRPr="00E907B1">
              <w:rPr>
                <w:rFonts w:ascii="Verdana" w:hAnsi="Verdana"/>
                <w:sz w:val="20"/>
                <w:szCs w:val="20"/>
                <w:lang w:bidi="en-US"/>
              </w:rPr>
              <w:t>In this regard, this parliamentary group is said to have collected the reiterated demands of the organisations of persons with disabilities to avoid that more than 80,000 persons with disabilities, mostly of them under guardianship because of their intellectual disabilities or mental or psychosocial diseases, see their right to vote or to stand for elections contravened.</w:t>
            </w:r>
          </w:p>
          <w:p w14:paraId="565FF8B5" w14:textId="65210589" w:rsidR="00E04D6E" w:rsidRPr="00BC6C19" w:rsidRDefault="00E04D6E" w:rsidP="00EE72C2">
            <w:pPr>
              <w:jc w:val="both"/>
              <w:rPr>
                <w:rFonts w:ascii="Verdana" w:hAnsi="Verdana" w:cstheme="minorHAnsi"/>
                <w:sz w:val="20"/>
                <w:szCs w:val="20"/>
                <w:lang w:val="de-AT"/>
              </w:rPr>
            </w:pPr>
            <w:r w:rsidRPr="00E907B1">
              <w:rPr>
                <w:rFonts w:ascii="Verdana" w:hAnsi="Verdana"/>
                <w:sz w:val="20"/>
                <w:szCs w:val="20"/>
                <w:lang w:bidi="en-US"/>
              </w:rPr>
              <w:t>With only a few exceptions, the Spanish political parties supported this motion</w:t>
            </w:r>
            <w:r w:rsidRPr="00E907B1">
              <w:rPr>
                <w:rFonts w:ascii="Verdana" w:hAnsi="Verdana"/>
                <w:sz w:val="20"/>
                <w:szCs w:val="20"/>
                <w:vertAlign w:val="superscript"/>
                <w:lang w:bidi="en-US"/>
              </w:rPr>
              <w:footnoteReference w:id="18"/>
            </w:r>
            <w:r w:rsidRPr="00E907B1">
              <w:rPr>
                <w:rFonts w:ascii="Verdana" w:hAnsi="Verdana"/>
                <w:sz w:val="20"/>
                <w:szCs w:val="20"/>
                <w:lang w:bidi="en-US"/>
              </w:rPr>
              <w:t>, so later in the same month the Lower House in the Spanish Parliament</w:t>
            </w:r>
            <w:r w:rsidRPr="00E907B1">
              <w:rPr>
                <w:rFonts w:ascii="Verdana" w:hAnsi="Verdana"/>
                <w:sz w:val="20"/>
                <w:szCs w:val="20"/>
                <w:vertAlign w:val="superscript"/>
                <w:lang w:bidi="en-US"/>
              </w:rPr>
              <w:footnoteReference w:id="19"/>
            </w:r>
            <w:r w:rsidRPr="00E907B1">
              <w:rPr>
                <w:rFonts w:ascii="Verdana" w:hAnsi="Verdana"/>
                <w:sz w:val="20"/>
                <w:szCs w:val="20"/>
                <w:vertAlign w:val="superscript"/>
                <w:lang w:bidi="en-US"/>
              </w:rPr>
              <w:t xml:space="preserve"> </w:t>
            </w:r>
            <w:r w:rsidRPr="00E907B1">
              <w:rPr>
                <w:rFonts w:ascii="Verdana" w:hAnsi="Verdana"/>
                <w:sz w:val="20"/>
                <w:szCs w:val="20"/>
                <w:lang w:bidi="en-US"/>
              </w:rPr>
              <w:t xml:space="preserve">approved to urge the Spanish government to carry out within the following six months a report focused on the legislative proposals to adapt the Spanish law to the International Convention for the Rights of Persons with Disabilities particularly regarding the electoral Act currently in force in order to achieve </w:t>
            </w:r>
            <w:r w:rsidRPr="00E907B1">
              <w:rPr>
                <w:rFonts w:ascii="Verdana" w:hAnsi="Verdana"/>
                <w:sz w:val="20"/>
                <w:szCs w:val="20"/>
                <w:lang w:bidi="en-US"/>
              </w:rPr>
              <w:lastRenderedPageBreak/>
              <w:t>that all persons with disabilities can vote in equality of conditions.</w:t>
            </w:r>
          </w:p>
        </w:tc>
      </w:tr>
      <w:tr w:rsidR="00E04D6E" w:rsidRPr="00E907B1" w14:paraId="527044AD" w14:textId="77777777" w:rsidTr="00E04D6E">
        <w:trPr>
          <w:trHeight w:val="454"/>
        </w:trPr>
        <w:tc>
          <w:tcPr>
            <w:tcW w:w="4292" w:type="dxa"/>
            <w:tcBorders>
              <w:top w:val="single" w:sz="4" w:space="0" w:color="000000"/>
              <w:left w:val="single" w:sz="4" w:space="0" w:color="000000"/>
              <w:bottom w:val="single" w:sz="4" w:space="0" w:color="000000"/>
            </w:tcBorders>
            <w:shd w:val="clear" w:color="auto" w:fill="FFFFFF"/>
            <w:vAlign w:val="center"/>
          </w:tcPr>
          <w:p w14:paraId="1EE83C74" w14:textId="77777777" w:rsidR="00E04D6E" w:rsidRPr="00E907B1" w:rsidRDefault="00E04D6E" w:rsidP="00BC2DE3">
            <w:pPr>
              <w:spacing w:before="240"/>
              <w:contextualSpacing/>
              <w:jc w:val="both"/>
              <w:rPr>
                <w:rFonts w:ascii="Verdana" w:hAnsi="Verdana"/>
                <w:sz w:val="20"/>
                <w:szCs w:val="20"/>
                <w:lang w:val="en-GB"/>
              </w:rPr>
            </w:pPr>
            <w:r w:rsidRPr="00E907B1">
              <w:rPr>
                <w:rFonts w:ascii="Verdana" w:hAnsi="Verdana"/>
                <w:sz w:val="20"/>
                <w:szCs w:val="20"/>
                <w:lang w:val="en-GB"/>
              </w:rPr>
              <w:lastRenderedPageBreak/>
              <w:t>Is there legislation in place regulating how people living in long-term institutions may vote?</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574FD" w14:textId="406675EB" w:rsidR="00E04D6E" w:rsidRDefault="00E04D6E" w:rsidP="00BC2DE3">
            <w:pPr>
              <w:spacing w:before="240" w:after="0" w:line="240" w:lineRule="auto"/>
              <w:contextualSpacing/>
              <w:jc w:val="both"/>
              <w:rPr>
                <w:rFonts w:ascii="Verdana" w:hAnsi="Verdana" w:cs="Calibri"/>
                <w:noProof/>
                <w:color w:val="FF0000"/>
                <w:sz w:val="20"/>
                <w:szCs w:val="20"/>
                <w:lang w:val="en-GB"/>
              </w:rPr>
            </w:pPr>
            <w:r w:rsidRPr="00E907B1">
              <w:rPr>
                <w:rFonts w:ascii="Verdana" w:hAnsi="Verdana" w:cs="Calibri"/>
                <w:noProof/>
                <w:sz w:val="20"/>
                <w:szCs w:val="20"/>
                <w:lang w:val="en-GB"/>
              </w:rPr>
              <w:t xml:space="preserve">Voting by post exists for every citizen, including persons with disabilities having the right to </w:t>
            </w:r>
            <w:r w:rsidRPr="00901268">
              <w:rPr>
                <w:rFonts w:ascii="Verdana" w:hAnsi="Verdana" w:cs="Calibri"/>
                <w:noProof/>
                <w:sz w:val="20"/>
                <w:szCs w:val="20"/>
                <w:lang w:val="en-GB"/>
              </w:rPr>
              <w:t xml:space="preserve">vote </w:t>
            </w:r>
            <w:r w:rsidRPr="00EE72C2">
              <w:rPr>
                <w:rFonts w:ascii="Verdana" w:hAnsi="Verdana" w:cs="Calibri"/>
                <w:noProof/>
                <w:sz w:val="20"/>
                <w:szCs w:val="20"/>
                <w:lang w:val="en-GB"/>
              </w:rPr>
              <w:t xml:space="preserve">(see article 72 LOREG).  Special provisions exist so that electors with disabilities may request the postal voting, which in general terms has to be personally presented at the postal office or by power of attorney. free of charge (according to article 118 LOREG). </w:t>
            </w:r>
          </w:p>
          <w:p w14:paraId="220D2C31" w14:textId="77777777" w:rsidR="00E04D6E" w:rsidRPr="00E907B1" w:rsidRDefault="00E04D6E" w:rsidP="00BC2DE3">
            <w:pPr>
              <w:spacing w:before="240" w:after="0" w:line="240" w:lineRule="auto"/>
              <w:contextualSpacing/>
              <w:jc w:val="both"/>
              <w:rPr>
                <w:rFonts w:ascii="Verdana" w:hAnsi="Verdana" w:cs="Calibri"/>
                <w:noProof/>
                <w:color w:val="FF0000"/>
                <w:sz w:val="20"/>
                <w:szCs w:val="20"/>
                <w:lang w:val="en-GB"/>
              </w:rPr>
            </w:pPr>
          </w:p>
          <w:p w14:paraId="584E6472" w14:textId="2D1A4DA2" w:rsidR="00E04D6E" w:rsidRPr="00BC6C19" w:rsidRDefault="00E04D6E" w:rsidP="00D752BB">
            <w:pPr>
              <w:spacing w:before="240" w:after="0" w:line="240" w:lineRule="auto"/>
              <w:contextualSpacing/>
              <w:jc w:val="both"/>
              <w:rPr>
                <w:rFonts w:ascii="Verdana" w:hAnsi="Verdana" w:cs="Calibri"/>
                <w:noProof/>
                <w:sz w:val="20"/>
                <w:szCs w:val="20"/>
                <w:lang w:val="en-GB"/>
              </w:rPr>
            </w:pPr>
            <w:r>
              <w:rPr>
                <w:rFonts w:ascii="Verdana" w:hAnsi="Verdana" w:cs="Calibri"/>
                <w:noProof/>
                <w:sz w:val="20"/>
                <w:szCs w:val="20"/>
                <w:lang w:val="en-GB"/>
              </w:rPr>
              <w:t>M</w:t>
            </w:r>
            <w:r w:rsidRPr="00E907B1">
              <w:rPr>
                <w:rFonts w:ascii="Verdana" w:hAnsi="Verdana" w:cs="Calibri"/>
                <w:noProof/>
                <w:sz w:val="20"/>
                <w:szCs w:val="20"/>
                <w:lang w:val="en-GB"/>
              </w:rPr>
              <w:t>obile polling stations are no</w:t>
            </w:r>
            <w:r>
              <w:rPr>
                <w:rFonts w:ascii="Verdana" w:hAnsi="Verdana" w:cs="Calibri"/>
                <w:noProof/>
                <w:sz w:val="20"/>
                <w:szCs w:val="20"/>
                <w:lang w:val="en-GB"/>
              </w:rPr>
              <w:t>t</w:t>
            </w:r>
            <w:r w:rsidRPr="00E907B1">
              <w:rPr>
                <w:rFonts w:ascii="Verdana" w:hAnsi="Verdana" w:cs="Calibri"/>
                <w:noProof/>
                <w:sz w:val="20"/>
                <w:szCs w:val="20"/>
                <w:lang w:val="en-GB"/>
              </w:rPr>
              <w:t xml:space="preserve"> provided for by </w:t>
            </w:r>
            <w:r>
              <w:rPr>
                <w:rFonts w:ascii="Verdana" w:hAnsi="Verdana" w:cs="Calibri"/>
                <w:noProof/>
                <w:sz w:val="20"/>
                <w:szCs w:val="20"/>
                <w:lang w:val="en-GB"/>
              </w:rPr>
              <w:t>l</w:t>
            </w:r>
            <w:r w:rsidRPr="00E907B1">
              <w:rPr>
                <w:rFonts w:ascii="Verdana" w:hAnsi="Verdana" w:cs="Calibri"/>
                <w:noProof/>
                <w:sz w:val="20"/>
                <w:szCs w:val="20"/>
                <w:lang w:val="en-GB"/>
              </w:rPr>
              <w:t>aw.The Regulation on the basic conditions for the participation of persons with disabilities in political life and electoral processes (Royal Decree 422/2011 of 25 March),</w:t>
            </w:r>
            <w:r w:rsidRPr="00E907B1">
              <w:rPr>
                <w:rStyle w:val="FootnoteReference"/>
                <w:rFonts w:ascii="Verdana" w:hAnsi="Verdana" w:cs="Calibri"/>
                <w:noProof/>
                <w:sz w:val="20"/>
                <w:szCs w:val="20"/>
                <w:lang w:val="en-GB"/>
              </w:rPr>
              <w:footnoteReference w:id="20"/>
            </w:r>
            <w:r w:rsidRPr="00E907B1">
              <w:rPr>
                <w:rFonts w:ascii="Verdana" w:hAnsi="Verdana" w:cs="Calibri"/>
                <w:noProof/>
                <w:sz w:val="20"/>
                <w:szCs w:val="20"/>
                <w:lang w:val="en-GB"/>
              </w:rPr>
              <w:t xml:space="preserve"> organizes in general terms the </w:t>
            </w:r>
            <w:r>
              <w:rPr>
                <w:rFonts w:ascii="Verdana" w:hAnsi="Verdana" w:cs="Calibri"/>
                <w:noProof/>
                <w:sz w:val="20"/>
                <w:szCs w:val="20"/>
                <w:lang w:val="en-GB"/>
              </w:rPr>
              <w:t xml:space="preserve">free </w:t>
            </w:r>
            <w:r w:rsidRPr="00E907B1">
              <w:rPr>
                <w:rFonts w:ascii="Verdana" w:hAnsi="Verdana" w:cs="Calibri"/>
                <w:noProof/>
                <w:sz w:val="20"/>
                <w:szCs w:val="20"/>
                <w:lang w:val="en-GB"/>
              </w:rPr>
              <w:t>transport</w:t>
            </w:r>
            <w:r w:rsidRPr="00E907B1">
              <w:rPr>
                <w:rFonts w:ascii="Verdana" w:hAnsi="Verdana" w:cs="Calibri"/>
                <w:noProof/>
                <w:color w:val="FF0000"/>
                <w:sz w:val="20"/>
                <w:szCs w:val="20"/>
                <w:lang w:val="en-GB"/>
              </w:rPr>
              <w:t xml:space="preserve"> </w:t>
            </w:r>
            <w:r w:rsidRPr="00E907B1">
              <w:rPr>
                <w:rFonts w:ascii="Verdana" w:hAnsi="Verdana" w:cs="Calibri"/>
                <w:noProof/>
                <w:sz w:val="20"/>
                <w:szCs w:val="20"/>
                <w:lang w:val="en-GB"/>
              </w:rPr>
              <w:t>of voters who need assistance to get to, and access the polling station.</w:t>
            </w:r>
            <w:r>
              <w:rPr>
                <w:rFonts w:ascii="Verdana" w:hAnsi="Verdana" w:cs="Calibri"/>
                <w:noProof/>
                <w:sz w:val="20"/>
                <w:szCs w:val="20"/>
                <w:lang w:val="en-GB"/>
              </w:rPr>
              <w:t xml:space="preserve"> This is organised by the </w:t>
            </w:r>
            <w:r w:rsidRPr="00E907B1">
              <w:rPr>
                <w:rFonts w:ascii="Verdana" w:hAnsi="Verdana" w:cs="Calibri"/>
                <w:noProof/>
                <w:sz w:val="20"/>
                <w:szCs w:val="20"/>
                <w:lang w:val="en-GB"/>
              </w:rPr>
              <w:t>State´s General Administration</w:t>
            </w:r>
            <w:r>
              <w:rPr>
                <w:rFonts w:ascii="Verdana" w:hAnsi="Verdana" w:cs="Calibri"/>
                <w:noProof/>
                <w:sz w:val="20"/>
                <w:szCs w:val="20"/>
                <w:lang w:val="en-GB"/>
              </w:rPr>
              <w:t>.</w:t>
            </w:r>
          </w:p>
        </w:tc>
      </w:tr>
      <w:tr w:rsidR="00E04D6E" w:rsidRPr="00E907B1" w14:paraId="4EBDAC87" w14:textId="77777777" w:rsidTr="00E04D6E">
        <w:trPr>
          <w:trHeight w:val="454"/>
        </w:trPr>
        <w:tc>
          <w:tcPr>
            <w:tcW w:w="4292" w:type="dxa"/>
            <w:tcBorders>
              <w:top w:val="single" w:sz="4" w:space="0" w:color="000000"/>
              <w:left w:val="single" w:sz="4" w:space="0" w:color="000000"/>
              <w:bottom w:val="single" w:sz="4" w:space="0" w:color="000000"/>
            </w:tcBorders>
            <w:shd w:val="clear" w:color="auto" w:fill="FFFFFF"/>
            <w:vAlign w:val="center"/>
          </w:tcPr>
          <w:p w14:paraId="135933D6" w14:textId="77777777" w:rsidR="00E04D6E" w:rsidRPr="00E907B1" w:rsidRDefault="00E04D6E" w:rsidP="00BC2DE3">
            <w:pPr>
              <w:spacing w:before="240"/>
              <w:contextualSpacing/>
              <w:jc w:val="both"/>
              <w:rPr>
                <w:rFonts w:ascii="Verdana" w:hAnsi="Verdana"/>
                <w:sz w:val="20"/>
                <w:szCs w:val="20"/>
                <w:lang w:val="en-GB"/>
              </w:rPr>
            </w:pPr>
            <w:r w:rsidRPr="00E907B1">
              <w:rPr>
                <w:rFonts w:ascii="Verdana" w:hAnsi="Verdana"/>
                <w:sz w:val="20"/>
                <w:szCs w:val="20"/>
              </w:rPr>
              <w:t xml:space="preserve">Is there a duty under law to provide reasonable accommodation for persons with disabilities in voting procedures? For example, is there a duty to provide assistance at the polling station (e.g. braille or large print ballot papers, independent support person to assist with voting chosen by the person with a disability) or to allow for alternative </w:t>
            </w:r>
            <w:r w:rsidRPr="00E907B1">
              <w:rPr>
                <w:rFonts w:ascii="Verdana" w:hAnsi="Verdana"/>
                <w:sz w:val="20"/>
                <w:szCs w:val="20"/>
              </w:rPr>
              <w:lastRenderedPageBreak/>
              <w:t>means of voting (e.g. postal ballots, voting in advance, home-based voting, voting at institutions, mobile voting)?</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91C56" w14:textId="6932C613" w:rsidR="00E04D6E" w:rsidRPr="00E907B1" w:rsidRDefault="00E04D6E" w:rsidP="00BC2DE3">
            <w:pPr>
              <w:jc w:val="both"/>
              <w:rPr>
                <w:rFonts w:ascii="Verdana" w:hAnsi="Verdana" w:cstheme="minorHAnsi"/>
                <w:sz w:val="20"/>
                <w:szCs w:val="20"/>
                <w:lang w:val="en-GB"/>
              </w:rPr>
            </w:pPr>
            <w:r>
              <w:rPr>
                <w:rFonts w:ascii="Verdana" w:hAnsi="Verdana" w:cstheme="minorHAnsi"/>
                <w:sz w:val="20"/>
                <w:szCs w:val="20"/>
                <w:lang w:val="en-GB"/>
              </w:rPr>
              <w:lastRenderedPageBreak/>
              <w:t>On the 25</w:t>
            </w:r>
            <w:r w:rsidRPr="00EE72C2">
              <w:rPr>
                <w:rFonts w:ascii="Verdana" w:hAnsi="Verdana" w:cstheme="minorHAnsi"/>
                <w:sz w:val="20"/>
                <w:szCs w:val="20"/>
                <w:vertAlign w:val="superscript"/>
                <w:lang w:val="en-GB"/>
              </w:rPr>
              <w:t>th</w:t>
            </w:r>
            <w:r>
              <w:rPr>
                <w:rFonts w:ascii="Verdana" w:hAnsi="Verdana" w:cstheme="minorHAnsi"/>
                <w:sz w:val="20"/>
                <w:szCs w:val="20"/>
                <w:lang w:val="en-GB"/>
              </w:rPr>
              <w:t xml:space="preserve"> of</w:t>
            </w:r>
            <w:r w:rsidRPr="00E907B1">
              <w:rPr>
                <w:rFonts w:ascii="Verdana" w:hAnsi="Verdana" w:cstheme="minorHAnsi"/>
                <w:sz w:val="20"/>
                <w:szCs w:val="20"/>
                <w:lang w:val="en-GB"/>
              </w:rPr>
              <w:t xml:space="preserve"> March 2011 the Spanish Government adopted Royal Decree 422/2011 on the Regulation of the basic conditions for the participation of persons with disabilities in the political life and in electoral procedures.</w:t>
            </w:r>
            <w:r w:rsidRPr="00E907B1">
              <w:rPr>
                <w:rFonts w:ascii="Verdana" w:hAnsi="Verdana" w:cstheme="minorHAnsi"/>
                <w:sz w:val="20"/>
                <w:szCs w:val="20"/>
                <w:vertAlign w:val="superscript"/>
                <w:lang w:val="en-GB"/>
              </w:rPr>
              <w:footnoteReference w:id="21"/>
            </w:r>
          </w:p>
          <w:p w14:paraId="22B11225" w14:textId="214A6F28" w:rsidR="00E04D6E" w:rsidRPr="00E907B1" w:rsidRDefault="00E04D6E" w:rsidP="00BC2DE3">
            <w:pPr>
              <w:jc w:val="both"/>
              <w:rPr>
                <w:rFonts w:ascii="Verdana" w:hAnsi="Verdana" w:cstheme="minorHAnsi"/>
                <w:sz w:val="20"/>
                <w:szCs w:val="20"/>
                <w:lang w:val="en-GB"/>
              </w:rPr>
            </w:pPr>
            <w:r w:rsidRPr="00E907B1">
              <w:rPr>
                <w:rFonts w:ascii="Verdana" w:hAnsi="Verdana" w:cstheme="minorHAnsi"/>
                <w:sz w:val="20"/>
                <w:szCs w:val="20"/>
                <w:lang w:val="en-GB"/>
              </w:rPr>
              <w:t>The Royal Decree includes a number of measures ranging from the accessibility of polling stations and of public and official spaces where electoral campaign activities are held</w:t>
            </w:r>
            <w:r>
              <w:rPr>
                <w:rFonts w:ascii="Verdana" w:hAnsi="Verdana" w:cstheme="minorHAnsi"/>
                <w:sz w:val="20"/>
                <w:szCs w:val="20"/>
                <w:lang w:val="en-GB"/>
              </w:rPr>
              <w:t>,</w:t>
            </w:r>
            <w:r w:rsidRPr="00E907B1">
              <w:rPr>
                <w:rFonts w:ascii="Verdana" w:hAnsi="Verdana" w:cstheme="minorHAnsi"/>
                <w:sz w:val="20"/>
                <w:szCs w:val="20"/>
                <w:lang w:val="en-GB"/>
              </w:rPr>
              <w:t xml:space="preserve"> to the provision of a free-of-charge sign language interpreting service.</w:t>
            </w:r>
          </w:p>
          <w:p w14:paraId="3772EB67" w14:textId="357DEA7B" w:rsidR="00E04D6E" w:rsidRPr="00BC6C19" w:rsidRDefault="00E04D6E" w:rsidP="00BC6C19">
            <w:pPr>
              <w:jc w:val="both"/>
              <w:rPr>
                <w:rFonts w:ascii="Verdana" w:hAnsi="Verdana" w:cstheme="minorHAnsi"/>
                <w:sz w:val="20"/>
                <w:szCs w:val="20"/>
                <w:lang w:val="en-GB"/>
              </w:rPr>
            </w:pPr>
            <w:r w:rsidRPr="00E907B1">
              <w:rPr>
                <w:rFonts w:ascii="Verdana" w:hAnsi="Verdana" w:cstheme="minorHAnsi"/>
                <w:sz w:val="20"/>
                <w:szCs w:val="20"/>
                <w:lang w:val="en-GB"/>
              </w:rPr>
              <w:t xml:space="preserve">It is to be noted that the Royal Decree was adopted in order to comply with the mandate of </w:t>
            </w:r>
            <w:r w:rsidRPr="00E907B1">
              <w:rPr>
                <w:rFonts w:ascii="Verdana" w:hAnsi="Verdana" w:cstheme="minorHAnsi"/>
                <w:sz w:val="20"/>
                <w:szCs w:val="20"/>
                <w:lang w:val="en-GB"/>
              </w:rPr>
              <w:lastRenderedPageBreak/>
              <w:t>the Government issued by Act 51/2003 of 2 December on Equal Opportunities, Non-discrimination and Universal Accessibility of Persons with Disabilities</w:t>
            </w:r>
            <w:r>
              <w:rPr>
                <w:rFonts w:ascii="Verdana" w:hAnsi="Verdana" w:cstheme="minorHAnsi"/>
                <w:sz w:val="20"/>
                <w:szCs w:val="20"/>
                <w:lang w:val="en-GB"/>
              </w:rPr>
              <w:t xml:space="preserve"> (called LIONDAU)</w:t>
            </w:r>
            <w:r>
              <w:rPr>
                <w:rStyle w:val="FootnoteReference"/>
                <w:rFonts w:ascii="Verdana" w:hAnsi="Verdana"/>
                <w:sz w:val="20"/>
                <w:szCs w:val="20"/>
                <w:lang w:val="en-GB"/>
              </w:rPr>
              <w:footnoteReference w:id="22"/>
            </w:r>
            <w:r w:rsidRPr="00E907B1">
              <w:rPr>
                <w:rFonts w:ascii="Verdana" w:hAnsi="Verdana" w:cstheme="minorHAnsi"/>
                <w:i/>
                <w:sz w:val="20"/>
                <w:szCs w:val="20"/>
                <w:lang w:val="en-GB"/>
              </w:rPr>
              <w:t xml:space="preserve"> </w:t>
            </w:r>
            <w:r w:rsidRPr="00E907B1">
              <w:rPr>
                <w:rFonts w:ascii="Verdana" w:hAnsi="Verdana" w:cstheme="minorHAnsi"/>
                <w:sz w:val="20"/>
                <w:szCs w:val="20"/>
                <w:lang w:val="en-GB"/>
              </w:rPr>
              <w:t>to establish the basic conditions for the accessibility and non-discrimination regarding environment, products and services necessary for the participation of disabled persons in the political life and the electoral processes. The LIONDAU was recently amended by Act 26/2011 of 1 August on Normative Adaptation to the UN Convention on the Rights of Persons with Disabilities</w:t>
            </w:r>
            <w:r w:rsidRPr="00E907B1">
              <w:rPr>
                <w:rFonts w:ascii="Verdana" w:hAnsi="Verdana" w:cstheme="minorHAnsi"/>
                <w:sz w:val="20"/>
                <w:szCs w:val="20"/>
                <w:vertAlign w:val="superscript"/>
                <w:lang w:val="en-GB"/>
              </w:rPr>
              <w:footnoteReference w:id="23"/>
            </w:r>
            <w:r w:rsidRPr="00E907B1">
              <w:rPr>
                <w:rFonts w:ascii="Verdana" w:hAnsi="Verdana" w:cstheme="minorHAnsi"/>
                <w:sz w:val="20"/>
                <w:szCs w:val="20"/>
                <w:lang w:val="en-GB"/>
              </w:rPr>
              <w:t>. However, the amendment involves no implications for the accessibility of the polling stations.</w:t>
            </w:r>
            <w:r>
              <w:rPr>
                <w:rFonts w:ascii="Verdana" w:hAnsi="Verdana" w:cstheme="minorHAnsi"/>
                <w:sz w:val="20"/>
                <w:szCs w:val="20"/>
              </w:rPr>
              <w:t>Additional information is available in the report of the OHCHR.</w:t>
            </w:r>
            <w:r>
              <w:rPr>
                <w:rStyle w:val="FootnoteReference"/>
                <w:rFonts w:ascii="Verdana" w:hAnsi="Verdana"/>
                <w:sz w:val="20"/>
                <w:szCs w:val="20"/>
              </w:rPr>
              <w:footnoteReference w:id="24"/>
            </w:r>
          </w:p>
        </w:tc>
      </w:tr>
      <w:tr w:rsidR="00E04D6E" w:rsidRPr="00E907B1" w14:paraId="38D816C2" w14:textId="77777777" w:rsidTr="00E04D6E">
        <w:trPr>
          <w:trHeight w:val="454"/>
        </w:trPr>
        <w:tc>
          <w:tcPr>
            <w:tcW w:w="4292" w:type="dxa"/>
            <w:tcBorders>
              <w:top w:val="single" w:sz="4" w:space="0" w:color="000000"/>
              <w:left w:val="single" w:sz="4" w:space="0" w:color="000000"/>
              <w:bottom w:val="single" w:sz="4" w:space="0" w:color="000000"/>
            </w:tcBorders>
            <w:shd w:val="clear" w:color="auto" w:fill="FFFFFF"/>
            <w:vAlign w:val="center"/>
          </w:tcPr>
          <w:p w14:paraId="0EE1F677" w14:textId="77777777" w:rsidR="00E04D6E" w:rsidRPr="00E907B1" w:rsidRDefault="00E04D6E" w:rsidP="00BC2DE3">
            <w:pPr>
              <w:spacing w:before="240"/>
              <w:contextualSpacing/>
              <w:jc w:val="both"/>
              <w:rPr>
                <w:rFonts w:ascii="Verdana" w:hAnsi="Verdana"/>
                <w:sz w:val="20"/>
                <w:szCs w:val="20"/>
                <w:lang w:val="en-GB"/>
              </w:rPr>
            </w:pPr>
            <w:r w:rsidRPr="00E907B1">
              <w:rPr>
                <w:rFonts w:ascii="Verdana" w:hAnsi="Verdana"/>
                <w:sz w:val="20"/>
                <w:szCs w:val="20"/>
                <w:lang w:val="en-GB"/>
              </w:rPr>
              <w:lastRenderedPageBreak/>
              <w:t>Is there a duty under law for public and private providers of internet and web-based information to ensure that public information is subject to accessibility requirements (e.g. equivalent to Web Content Accessibility Guidelines (WCAG) 2.0 AA standard)</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217C6" w14:textId="31120AB3" w:rsidR="00E04D6E"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The Regulation on the basic conditions for the participation of persons with disabilities in political life and electoral processes (Royal Decree 422/2011 of 25 March) establishes different mechanisms to facilitate access to information by persons with disabilities.</w:t>
            </w:r>
          </w:p>
          <w:p w14:paraId="271FBA25" w14:textId="77777777" w:rsidR="00E04D6E" w:rsidRPr="00E907B1" w:rsidRDefault="00E04D6E" w:rsidP="00BC2DE3">
            <w:pPr>
              <w:spacing w:before="240" w:after="0" w:line="240" w:lineRule="auto"/>
              <w:contextualSpacing/>
              <w:jc w:val="both"/>
              <w:rPr>
                <w:rFonts w:ascii="Verdana" w:hAnsi="Verdana"/>
                <w:noProof/>
                <w:sz w:val="20"/>
                <w:szCs w:val="20"/>
                <w:lang w:val="en-GB"/>
              </w:rPr>
            </w:pPr>
          </w:p>
          <w:p w14:paraId="5EF6DF7E" w14:textId="4B4DCE32" w:rsidR="00E04D6E" w:rsidRDefault="00E04D6E" w:rsidP="00BC2DE3">
            <w:pPr>
              <w:spacing w:before="240" w:after="0" w:line="240" w:lineRule="auto"/>
              <w:contextualSpacing/>
              <w:jc w:val="both"/>
              <w:rPr>
                <w:rFonts w:ascii="Verdana" w:hAnsi="Verdana"/>
                <w:noProof/>
                <w:sz w:val="20"/>
                <w:szCs w:val="20"/>
                <w:lang w:val="en-GB"/>
              </w:rPr>
            </w:pPr>
            <w:r>
              <w:rPr>
                <w:rFonts w:ascii="Verdana" w:hAnsi="Verdana"/>
                <w:noProof/>
                <w:sz w:val="20"/>
                <w:szCs w:val="20"/>
                <w:lang w:val="en-GB"/>
              </w:rPr>
              <w:t>Its a</w:t>
            </w:r>
            <w:r w:rsidRPr="00E907B1">
              <w:rPr>
                <w:rFonts w:ascii="Verdana" w:hAnsi="Verdana"/>
                <w:noProof/>
                <w:sz w:val="20"/>
                <w:szCs w:val="20"/>
                <w:lang w:val="en-GB"/>
              </w:rPr>
              <w:t>rticle 5</w:t>
            </w:r>
            <w:r>
              <w:rPr>
                <w:rFonts w:ascii="Verdana" w:hAnsi="Verdana"/>
                <w:noProof/>
                <w:sz w:val="20"/>
                <w:szCs w:val="20"/>
                <w:lang w:val="en-GB"/>
              </w:rPr>
              <w:t xml:space="preserve"> on</w:t>
            </w:r>
            <w:r w:rsidRPr="00E907B1">
              <w:rPr>
                <w:rFonts w:ascii="Verdana" w:hAnsi="Verdana"/>
                <w:noProof/>
                <w:sz w:val="20"/>
                <w:szCs w:val="20"/>
                <w:lang w:val="en-GB"/>
              </w:rPr>
              <w:t xml:space="preserve"> </w:t>
            </w:r>
            <w:r>
              <w:rPr>
                <w:rFonts w:ascii="Verdana" w:hAnsi="Verdana"/>
                <w:noProof/>
                <w:sz w:val="20"/>
                <w:szCs w:val="20"/>
                <w:lang w:val="en-GB"/>
              </w:rPr>
              <w:t>a</w:t>
            </w:r>
            <w:r w:rsidRPr="00E907B1">
              <w:rPr>
                <w:rFonts w:ascii="Verdana" w:hAnsi="Verdana"/>
                <w:noProof/>
                <w:sz w:val="20"/>
                <w:szCs w:val="20"/>
                <w:lang w:val="en-GB"/>
              </w:rPr>
              <w:t>ccessibility of institutional electoral information</w:t>
            </w:r>
            <w:r>
              <w:rPr>
                <w:rFonts w:ascii="Verdana" w:hAnsi="Verdana"/>
                <w:noProof/>
                <w:sz w:val="20"/>
                <w:szCs w:val="20"/>
                <w:lang w:val="en-GB"/>
              </w:rPr>
              <w:t xml:space="preserve"> states:</w:t>
            </w:r>
          </w:p>
          <w:p w14:paraId="0392B955" w14:textId="77777777" w:rsidR="00E04D6E" w:rsidRPr="00E907B1" w:rsidRDefault="00E04D6E" w:rsidP="00BC2DE3">
            <w:pPr>
              <w:spacing w:before="240" w:after="0" w:line="240" w:lineRule="auto"/>
              <w:contextualSpacing/>
              <w:jc w:val="both"/>
              <w:rPr>
                <w:rFonts w:ascii="Verdana" w:hAnsi="Verdana"/>
                <w:noProof/>
                <w:sz w:val="20"/>
                <w:szCs w:val="20"/>
                <w:lang w:val="en-GB"/>
              </w:rPr>
            </w:pPr>
          </w:p>
          <w:p w14:paraId="3FE8D970" w14:textId="7B3185BA" w:rsidR="00E04D6E" w:rsidRPr="00E907B1" w:rsidRDefault="00E04D6E" w:rsidP="00BC2DE3">
            <w:pPr>
              <w:spacing w:before="240" w:after="0" w:line="240" w:lineRule="auto"/>
              <w:contextualSpacing/>
              <w:jc w:val="both"/>
              <w:rPr>
                <w:rFonts w:ascii="Verdana" w:hAnsi="Verdana"/>
                <w:noProof/>
                <w:sz w:val="20"/>
                <w:szCs w:val="20"/>
                <w:lang w:val="en-GB"/>
              </w:rPr>
            </w:pPr>
            <w:r>
              <w:rPr>
                <w:rFonts w:ascii="Verdana" w:hAnsi="Verdana"/>
                <w:noProof/>
                <w:sz w:val="20"/>
                <w:szCs w:val="20"/>
                <w:lang w:val="en-GB"/>
              </w:rPr>
              <w:t>“</w:t>
            </w:r>
            <w:r w:rsidRPr="00E907B1">
              <w:rPr>
                <w:rFonts w:ascii="Verdana" w:hAnsi="Verdana"/>
                <w:noProof/>
                <w:sz w:val="20"/>
                <w:szCs w:val="20"/>
                <w:lang w:val="en-GB"/>
              </w:rPr>
              <w:t>1. The websites of the general administration with information on electoral processes should comply with the general accessibility criteria established in Article 5 of Royal Decree 1494/2007, of 12 November, approving the Regulation on the basic conditions for access of persons with disabilities to technologies, products and services related to the information society and social communication.</w:t>
            </w:r>
          </w:p>
          <w:p w14:paraId="62EA7068"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2. All institutional information and the procedures administered under the responsibility of the Electoral Registration Office shall be accessible”.</w:t>
            </w:r>
          </w:p>
          <w:p w14:paraId="56E73400" w14:textId="77777777" w:rsidR="00E04D6E" w:rsidRPr="00E907B1" w:rsidRDefault="00E04D6E" w:rsidP="00BC2DE3">
            <w:pPr>
              <w:spacing w:before="240" w:after="0" w:line="240" w:lineRule="auto"/>
              <w:contextualSpacing/>
              <w:jc w:val="both"/>
              <w:rPr>
                <w:rFonts w:ascii="Verdana" w:hAnsi="Verdana"/>
                <w:noProof/>
                <w:sz w:val="20"/>
                <w:szCs w:val="20"/>
                <w:lang w:val="en-GB"/>
              </w:rPr>
            </w:pPr>
          </w:p>
          <w:p w14:paraId="7EC2C541" w14:textId="3785C6DE"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Article 5 of Royal Decree 1494/2007</w:t>
            </w:r>
            <w:r w:rsidRPr="00E907B1">
              <w:rPr>
                <w:rStyle w:val="FootnoteReference"/>
                <w:rFonts w:ascii="Verdana" w:hAnsi="Verdana"/>
                <w:noProof/>
                <w:sz w:val="20"/>
                <w:szCs w:val="20"/>
                <w:lang w:val="en-GB"/>
              </w:rPr>
              <w:footnoteReference w:id="25"/>
            </w:r>
            <w:r>
              <w:rPr>
                <w:rFonts w:ascii="Verdana" w:hAnsi="Verdana"/>
                <w:noProof/>
                <w:sz w:val="20"/>
                <w:szCs w:val="20"/>
                <w:lang w:val="en-GB"/>
              </w:rPr>
              <w:t xml:space="preserve"> </w:t>
            </w:r>
            <w:r w:rsidRPr="00E907B1">
              <w:rPr>
                <w:rFonts w:ascii="Verdana" w:hAnsi="Verdana"/>
                <w:noProof/>
                <w:sz w:val="20"/>
                <w:szCs w:val="20"/>
                <w:lang w:val="en-GB"/>
              </w:rPr>
              <w:t xml:space="preserve">establishes the accessibility criteria applicable to </w:t>
            </w:r>
            <w:r w:rsidRPr="00E907B1">
              <w:rPr>
                <w:rFonts w:ascii="Verdana" w:hAnsi="Verdana"/>
                <w:noProof/>
                <w:sz w:val="20"/>
                <w:szCs w:val="20"/>
                <w:lang w:val="en-GB"/>
              </w:rPr>
              <w:lastRenderedPageBreak/>
              <w:t>websites of the public administration or with public funding. In particular</w:t>
            </w:r>
            <w:r>
              <w:rPr>
                <w:rFonts w:ascii="Verdana" w:hAnsi="Verdana"/>
                <w:noProof/>
                <w:sz w:val="20"/>
                <w:szCs w:val="20"/>
                <w:lang w:val="en-GB"/>
              </w:rPr>
              <w:t>:</w:t>
            </w:r>
          </w:p>
          <w:p w14:paraId="111645FA" w14:textId="222AFDA8" w:rsidR="00E04D6E" w:rsidRPr="00E907B1" w:rsidRDefault="00E04D6E" w:rsidP="00BC2DE3">
            <w:pPr>
              <w:spacing w:before="240" w:after="0" w:line="240" w:lineRule="auto"/>
              <w:contextualSpacing/>
              <w:jc w:val="both"/>
              <w:rPr>
                <w:rFonts w:ascii="Verdana" w:hAnsi="Verdana"/>
                <w:noProof/>
                <w:sz w:val="20"/>
                <w:szCs w:val="20"/>
                <w:lang w:val="en-GB"/>
              </w:rPr>
            </w:pPr>
          </w:p>
          <w:p w14:paraId="1E8748EF" w14:textId="790957E5" w:rsidR="00E04D6E" w:rsidRPr="00E907B1" w:rsidRDefault="00E04D6E" w:rsidP="00BC2DE3">
            <w:pPr>
              <w:spacing w:before="240" w:after="0" w:line="240" w:lineRule="auto"/>
              <w:contextualSpacing/>
              <w:jc w:val="both"/>
              <w:rPr>
                <w:rFonts w:ascii="Verdana" w:hAnsi="Verdana"/>
                <w:noProof/>
                <w:sz w:val="20"/>
                <w:szCs w:val="20"/>
                <w:lang w:val="en-GB"/>
              </w:rPr>
            </w:pPr>
            <w:r>
              <w:rPr>
                <w:rFonts w:ascii="Verdana" w:hAnsi="Verdana"/>
                <w:noProof/>
                <w:sz w:val="20"/>
                <w:szCs w:val="20"/>
                <w:lang w:val="en-GB"/>
              </w:rPr>
              <w:t>“</w:t>
            </w:r>
            <w:r w:rsidRPr="00E907B1">
              <w:rPr>
                <w:rFonts w:ascii="Verdana" w:hAnsi="Verdana"/>
                <w:noProof/>
                <w:sz w:val="20"/>
                <w:szCs w:val="20"/>
                <w:lang w:val="en-GB"/>
              </w:rPr>
              <w:t>1. The information available on the websites of the public administration should be accessible to elderly people and persons with disability in a way that complies, at least, with priorities 1 and 2 of UNE standard 139803:2004.</w:t>
            </w:r>
          </w:p>
          <w:p w14:paraId="4705CCBE"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This obligation will not be applicable if for the information, functionality or service no financially reasonable technological alternative is available allowing its accessibility.</w:t>
            </w:r>
          </w:p>
          <w:p w14:paraId="448C7FA5"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With regard to sign language, the referred websites shall respect the provisions of Act 27/2007, of 23 October, on the recognition of Spanish sign languages and regulating oral communication support to deaf persons, persons with hearing impairment and deafblind persons.</w:t>
            </w:r>
            <w:r w:rsidRPr="00E907B1">
              <w:rPr>
                <w:rStyle w:val="FootnoteReference"/>
                <w:rFonts w:ascii="Verdana" w:hAnsi="Verdana"/>
                <w:noProof/>
                <w:sz w:val="20"/>
                <w:szCs w:val="20"/>
                <w:lang w:val="en-GB"/>
              </w:rPr>
              <w:footnoteReference w:id="26"/>
            </w:r>
          </w:p>
          <w:p w14:paraId="5D09C8FD"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2. By way of exception, the general administration may establish the accessibility of websites according to technical standards different from the ones provided in paragraph 1 of this section, provided these offer a degree of accessibility similar to the level offered by these first standards.</w:t>
            </w:r>
          </w:p>
          <w:p w14:paraId="5B7068E7"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3. The websites of the public administration shall contain clear information on the degree of accessibility of their content, as well as an indication of the date on which the level of accessibility was checked.</w:t>
            </w:r>
          </w:p>
          <w:p w14:paraId="02753B57"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4. In order to be eligible for public funding for the design or maintenance of websites, the accessibility criteria foreseen in paragraph 1 of the present section will need to be fulfilled.</w:t>
            </w:r>
          </w:p>
          <w:p w14:paraId="66722EC7"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Likewise, and within the same time limits, compliance with these accessibility criteria for websites may be required from entities and companies which, by virtue of concession or contract, administer public services, in particular those concerning health education and social services.</w:t>
            </w:r>
          </w:p>
          <w:p w14:paraId="45796EA6"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The requirements for web pages and their content contained in this paragraph will also be compulsory for public education, training and academic centres, and for private centres financed entirely or partially with public funds.</w:t>
            </w:r>
          </w:p>
          <w:p w14:paraId="5E96A56D"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 xml:space="preserve">5. The websites of the public administration shall offer users a contact mechanism allowing them to report difficulties in accessing the content of web pages, or to submit complaints, </w:t>
            </w:r>
            <w:r w:rsidRPr="00E907B1">
              <w:rPr>
                <w:rFonts w:ascii="Verdana" w:hAnsi="Verdana"/>
                <w:noProof/>
                <w:sz w:val="20"/>
                <w:szCs w:val="20"/>
                <w:lang w:val="en-GB"/>
              </w:rPr>
              <w:lastRenderedPageBreak/>
              <w:t>questions or suggestions for improvements. The competent organs shall regularly carry out public studies regarding the questions, suggestions and complaints submitted”.</w:t>
            </w:r>
          </w:p>
          <w:p w14:paraId="54553F9B" w14:textId="77777777" w:rsidR="00E04D6E" w:rsidRPr="00E907B1" w:rsidRDefault="00E04D6E" w:rsidP="00BC2DE3">
            <w:pPr>
              <w:spacing w:before="240" w:after="0" w:line="240" w:lineRule="auto"/>
              <w:contextualSpacing/>
              <w:jc w:val="both"/>
              <w:rPr>
                <w:rFonts w:ascii="Verdana" w:hAnsi="Verdana"/>
                <w:noProof/>
                <w:sz w:val="20"/>
                <w:szCs w:val="20"/>
                <w:lang w:val="en-GB"/>
              </w:rPr>
            </w:pPr>
          </w:p>
          <w:p w14:paraId="2B67669B" w14:textId="1C4028CF" w:rsidR="00E04D6E" w:rsidRPr="00E907B1" w:rsidRDefault="00E04D6E" w:rsidP="00DB3669">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Also applicable is Act 7/2010 on general rules regarding audiovisual communication</w:t>
            </w:r>
            <w:r w:rsidRPr="00E907B1">
              <w:rPr>
                <w:rStyle w:val="FootnoteReference"/>
                <w:rFonts w:ascii="Verdana" w:hAnsi="Verdana"/>
                <w:noProof/>
                <w:sz w:val="20"/>
                <w:szCs w:val="20"/>
                <w:lang w:val="en-GB"/>
              </w:rPr>
              <w:footnoteReference w:id="27"/>
            </w:r>
            <w:r>
              <w:rPr>
                <w:rFonts w:ascii="Verdana" w:hAnsi="Verdana"/>
                <w:noProof/>
                <w:sz w:val="20"/>
                <w:szCs w:val="20"/>
                <w:lang w:val="en-GB"/>
              </w:rPr>
              <w:t xml:space="preserve">. </w:t>
            </w:r>
          </w:p>
        </w:tc>
      </w:tr>
      <w:tr w:rsidR="00E04D6E" w:rsidRPr="00E907B1" w14:paraId="5C00E5D5" w14:textId="77777777" w:rsidTr="00E04D6E">
        <w:trPr>
          <w:trHeight w:val="454"/>
        </w:trPr>
        <w:tc>
          <w:tcPr>
            <w:tcW w:w="4292" w:type="dxa"/>
            <w:tcBorders>
              <w:top w:val="single" w:sz="4" w:space="0" w:color="000000"/>
              <w:left w:val="single" w:sz="4" w:space="0" w:color="000000"/>
              <w:bottom w:val="single" w:sz="4" w:space="0" w:color="000000"/>
            </w:tcBorders>
            <w:shd w:val="clear" w:color="auto" w:fill="FFFFFF"/>
            <w:vAlign w:val="center"/>
          </w:tcPr>
          <w:p w14:paraId="47488B54" w14:textId="77777777" w:rsidR="00E04D6E" w:rsidRPr="00E907B1" w:rsidRDefault="00E04D6E" w:rsidP="00BC2DE3">
            <w:pPr>
              <w:spacing w:before="240"/>
              <w:contextualSpacing/>
              <w:jc w:val="both"/>
              <w:rPr>
                <w:rFonts w:ascii="Verdana" w:hAnsi="Verdana"/>
                <w:sz w:val="20"/>
                <w:szCs w:val="20"/>
                <w:lang w:val="en-GB"/>
              </w:rPr>
            </w:pPr>
            <w:r w:rsidRPr="00E907B1">
              <w:rPr>
                <w:rFonts w:ascii="Verdana" w:hAnsi="Verdana"/>
                <w:sz w:val="20"/>
                <w:szCs w:val="20"/>
                <w:lang w:val="en-GB"/>
              </w:rPr>
              <w:lastRenderedPageBreak/>
              <w:t>Is there a duty under law for public and private providers of media (including newspapers, TV, radio and internet) to ensure that their information and communications are subject to accessibility requirements?</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3C069" w14:textId="57D50EAE" w:rsidR="00E04D6E" w:rsidRDefault="00E04D6E" w:rsidP="00BC2DE3">
            <w:pPr>
              <w:spacing w:before="240" w:after="0" w:line="240" w:lineRule="auto"/>
              <w:contextualSpacing/>
              <w:jc w:val="both"/>
              <w:rPr>
                <w:rFonts w:ascii="Verdana" w:hAnsi="Verdana"/>
                <w:noProof/>
                <w:sz w:val="20"/>
                <w:szCs w:val="20"/>
                <w:lang w:val="en-GB"/>
              </w:rPr>
            </w:pPr>
            <w:r>
              <w:rPr>
                <w:rFonts w:ascii="Verdana" w:hAnsi="Verdana"/>
                <w:noProof/>
                <w:sz w:val="20"/>
                <w:szCs w:val="20"/>
                <w:lang w:val="en-GB"/>
              </w:rPr>
              <w:t>A</w:t>
            </w:r>
            <w:r w:rsidRPr="00E907B1">
              <w:rPr>
                <w:rFonts w:ascii="Verdana" w:hAnsi="Verdana"/>
                <w:noProof/>
                <w:sz w:val="20"/>
                <w:szCs w:val="20"/>
                <w:lang w:val="en-GB"/>
              </w:rPr>
              <w:t>ct 7/2010 on general rules regarding audiovisual communication which targets public and private providers and recasts earlier legislation, establishes</w:t>
            </w:r>
            <w:r>
              <w:rPr>
                <w:rFonts w:ascii="Verdana" w:hAnsi="Verdana"/>
                <w:noProof/>
                <w:sz w:val="20"/>
                <w:szCs w:val="20"/>
                <w:lang w:val="en-GB"/>
              </w:rPr>
              <w:t xml:space="preserve"> in its article 6 regardomg the right to transparent audiovisual communication</w:t>
            </w:r>
            <w:r w:rsidRPr="00E907B1">
              <w:rPr>
                <w:rFonts w:ascii="Verdana" w:hAnsi="Verdana"/>
                <w:noProof/>
                <w:sz w:val="20"/>
                <w:szCs w:val="20"/>
                <w:lang w:val="en-GB"/>
              </w:rPr>
              <w:t>:</w:t>
            </w:r>
          </w:p>
          <w:p w14:paraId="16923A95" w14:textId="77777777" w:rsidR="00E04D6E" w:rsidRPr="00E907B1" w:rsidRDefault="00E04D6E" w:rsidP="00BC2DE3">
            <w:pPr>
              <w:spacing w:before="240" w:after="0" w:line="240" w:lineRule="auto"/>
              <w:contextualSpacing/>
              <w:jc w:val="both"/>
              <w:rPr>
                <w:rFonts w:ascii="Verdana" w:hAnsi="Verdana"/>
                <w:noProof/>
                <w:sz w:val="20"/>
                <w:szCs w:val="20"/>
                <w:lang w:val="en-GB"/>
              </w:rPr>
            </w:pPr>
          </w:p>
          <w:p w14:paraId="4DEBC7F4" w14:textId="5F08EAF2" w:rsidR="00E04D6E" w:rsidRPr="00E907B1" w:rsidRDefault="00E04D6E" w:rsidP="00BC2DE3">
            <w:pPr>
              <w:spacing w:before="240" w:after="0" w:line="240" w:lineRule="auto"/>
              <w:contextualSpacing/>
              <w:jc w:val="both"/>
              <w:rPr>
                <w:rFonts w:ascii="Verdana" w:hAnsi="Verdana"/>
                <w:noProof/>
                <w:sz w:val="20"/>
                <w:szCs w:val="20"/>
                <w:lang w:val="en-GB"/>
              </w:rPr>
            </w:pPr>
            <w:r>
              <w:rPr>
                <w:rFonts w:ascii="Verdana" w:hAnsi="Verdana"/>
                <w:noProof/>
                <w:sz w:val="20"/>
                <w:szCs w:val="20"/>
                <w:lang w:val="en-GB"/>
              </w:rPr>
              <w:t>“</w:t>
            </w:r>
            <w:r w:rsidRPr="00E907B1">
              <w:rPr>
                <w:rFonts w:ascii="Verdana" w:hAnsi="Verdana"/>
                <w:noProof/>
                <w:sz w:val="20"/>
                <w:szCs w:val="20"/>
                <w:lang w:val="en-GB"/>
              </w:rPr>
              <w:t>1. Everyone has the right to know the identity of the providers of audiovisual communication services, as well as the companies that constitute their group and their shareholders.</w:t>
            </w:r>
          </w:p>
          <w:p w14:paraId="6962B0D5"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To this end, the service provider is considered to be identified when it has a website offering the following details: the name of the service provider; its registered office; e-mail and other means of direct and easy communication; the competent regulatory or supervisory body.</w:t>
            </w:r>
          </w:p>
          <w:p w14:paraId="0A26C961"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2. Everyone is entitled to be informed about television programming with due notice, i.e. not less than 3 days in advance. In the case of television programming, the schedule shall be made public through an electronic TV guide, the free basic content of which should be made available by an online information service in an accessible and downloadable format with a publicly known structure, which is to be published on a website the availability of which is the responsibility of the audiovisual communication service provider. The schedule may only be altered due to events which are beyond the control of the audiovisual service provider or events of overriding (live) media importance. The online information service shall include mechanisms to inform about last minute changes in the broadcasting schedule.</w:t>
            </w:r>
          </w:p>
          <w:p w14:paraId="0D08343B"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3. The information referred to in this section which is included in websites, electronic programming guides or other media of the audiovisual communication service provider, and which serves to guarantee the right to transparency established in this section, must be accessible to persons with disabilities.</w:t>
            </w:r>
          </w:p>
          <w:p w14:paraId="0EC8726F"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4. The public authorities and audiovisual service providers shall contribute to the media literacy of citizens.</w:t>
            </w:r>
          </w:p>
          <w:p w14:paraId="3ADACC3D"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5. Everyone is entitled to commercial communication being clearly distinguished from other media content, in the terms established by current legislation.</w:t>
            </w:r>
          </w:p>
          <w:p w14:paraId="76DA17AC" w14:textId="360B7343"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 xml:space="preserve">6. Websites, electronic programming schedules and other channels or means of communication used by service providers, which serve to guarantee the right to </w:t>
            </w:r>
            <w:r w:rsidRPr="00E907B1">
              <w:rPr>
                <w:rFonts w:ascii="Verdana" w:hAnsi="Verdana"/>
                <w:noProof/>
                <w:sz w:val="20"/>
                <w:szCs w:val="20"/>
                <w:lang w:val="en-GB"/>
              </w:rPr>
              <w:lastRenderedPageBreak/>
              <w:t>transparency established in this section, must be accessible to persons with disabilities.</w:t>
            </w:r>
            <w:r>
              <w:rPr>
                <w:rFonts w:ascii="Verdana" w:hAnsi="Verdana"/>
                <w:noProof/>
                <w:sz w:val="20"/>
                <w:szCs w:val="20"/>
                <w:lang w:val="en-GB"/>
              </w:rPr>
              <w:t>”</w:t>
            </w:r>
          </w:p>
          <w:p w14:paraId="27CB27AF" w14:textId="77777777" w:rsidR="00E04D6E" w:rsidRPr="00E907B1" w:rsidRDefault="00E04D6E" w:rsidP="00BC2DE3">
            <w:pPr>
              <w:spacing w:before="240" w:after="0" w:line="240" w:lineRule="auto"/>
              <w:contextualSpacing/>
              <w:jc w:val="both"/>
              <w:rPr>
                <w:rFonts w:ascii="Verdana" w:hAnsi="Verdana"/>
                <w:noProof/>
                <w:sz w:val="20"/>
                <w:szCs w:val="20"/>
                <w:lang w:val="en-GB"/>
              </w:rPr>
            </w:pPr>
          </w:p>
          <w:p w14:paraId="37BE2457" w14:textId="4D83C8CA" w:rsidR="00E04D6E"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Article 8</w:t>
            </w:r>
            <w:r>
              <w:rPr>
                <w:rFonts w:ascii="Verdana" w:hAnsi="Verdana"/>
                <w:noProof/>
                <w:sz w:val="20"/>
                <w:szCs w:val="20"/>
                <w:lang w:val="en-GB"/>
              </w:rPr>
              <w:t xml:space="preserve"> of the Act 7/2010 on t</w:t>
            </w:r>
            <w:r w:rsidRPr="00E907B1">
              <w:rPr>
                <w:rFonts w:ascii="Verdana" w:hAnsi="Verdana"/>
                <w:noProof/>
                <w:sz w:val="20"/>
                <w:szCs w:val="20"/>
                <w:lang w:val="en-GB"/>
              </w:rPr>
              <w:t>he rights of people with disabilities</w:t>
            </w:r>
            <w:r>
              <w:rPr>
                <w:rFonts w:ascii="Verdana" w:hAnsi="Verdana"/>
                <w:noProof/>
                <w:sz w:val="20"/>
                <w:szCs w:val="20"/>
                <w:lang w:val="en-GB"/>
              </w:rPr>
              <w:t xml:space="preserve"> states:</w:t>
            </w:r>
          </w:p>
          <w:p w14:paraId="07522F88" w14:textId="77777777" w:rsidR="00E04D6E" w:rsidRPr="00E907B1" w:rsidRDefault="00E04D6E" w:rsidP="00BC2DE3">
            <w:pPr>
              <w:spacing w:before="240" w:after="0" w:line="240" w:lineRule="auto"/>
              <w:contextualSpacing/>
              <w:jc w:val="both"/>
              <w:rPr>
                <w:rFonts w:ascii="Verdana" w:hAnsi="Verdana"/>
                <w:noProof/>
                <w:sz w:val="20"/>
                <w:szCs w:val="20"/>
                <w:lang w:val="en-GB"/>
              </w:rPr>
            </w:pPr>
          </w:p>
          <w:p w14:paraId="1484E730" w14:textId="68DEF794" w:rsidR="00E04D6E" w:rsidRPr="00E907B1" w:rsidRDefault="00E04D6E" w:rsidP="00BC2DE3">
            <w:pPr>
              <w:spacing w:before="240" w:after="0" w:line="240" w:lineRule="auto"/>
              <w:contextualSpacing/>
              <w:jc w:val="both"/>
              <w:rPr>
                <w:rFonts w:ascii="Verdana" w:hAnsi="Verdana"/>
                <w:noProof/>
                <w:sz w:val="20"/>
                <w:szCs w:val="20"/>
                <w:lang w:val="en-GB"/>
              </w:rPr>
            </w:pPr>
            <w:r>
              <w:rPr>
                <w:rFonts w:ascii="Verdana" w:hAnsi="Verdana"/>
                <w:noProof/>
                <w:sz w:val="20"/>
                <w:szCs w:val="20"/>
                <w:lang w:val="en-GB"/>
              </w:rPr>
              <w:t>“</w:t>
            </w:r>
            <w:r w:rsidRPr="00E907B1">
              <w:rPr>
                <w:rFonts w:ascii="Verdana" w:hAnsi="Verdana"/>
                <w:noProof/>
                <w:sz w:val="20"/>
                <w:szCs w:val="20"/>
                <w:lang w:val="en-GB"/>
              </w:rPr>
              <w:t>1. People with visual or hearing impairments have the right to universal accessibility of audiovisual communication, in accordance with the technological possibilities.</w:t>
            </w:r>
          </w:p>
          <w:p w14:paraId="49A5DE26"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2. People with hearing impairment are entitled to public broadcasting on a state or regional level being subtitled for 75% of programming, as well as to at least two hours a week of sign language interpretation.</w:t>
            </w:r>
          </w:p>
          <w:p w14:paraId="7B483D1B"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3. People with visual impairment are entitled to public broadcasting on a state or regional level offering at least two hours a week of programming with audio description.</w:t>
            </w:r>
          </w:p>
          <w:p w14:paraId="1D5D24D4"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4. The public authorities and service providers shall promote the full enjoyment of audiovisual communication by persons with disabilities and the use of good practices to avoid any kind of discrimination of, or negative effects for these persons.</w:t>
            </w:r>
          </w:p>
          <w:p w14:paraId="195AA1C6"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In order to guarantee the quality of the service provided and the satisfaction of the audience, audiovisual service providers, when applying accessibility measures, should at all times take into account the prevailing technical standards regarding subtitling, sign language broadcasting and audio description. All audiovisual service providers, except RTVE Broadcasting Corporation, may use advertising to finance accessibility measures.</w:t>
            </w:r>
          </w:p>
          <w:p w14:paraId="44FCEAB7"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5. When broadcasting, audiovisual service providers shall seek to offer a correct, normal, respectful and inclusive image of persons with disabilities as an enriching expression of human diversity, while trying to avoid stereotypical or biased perceptions or perceptions based on possible social prejudice. At the same time, they will ensure that their appearance in programmes is proportional to their weight and participation in society as a whole.”</w:t>
            </w:r>
          </w:p>
          <w:p w14:paraId="35C55AC1" w14:textId="77777777" w:rsidR="00E04D6E" w:rsidRPr="00E907B1" w:rsidRDefault="00E04D6E" w:rsidP="00BC2DE3">
            <w:pPr>
              <w:spacing w:before="240" w:after="0" w:line="240" w:lineRule="auto"/>
              <w:contextualSpacing/>
              <w:jc w:val="both"/>
              <w:rPr>
                <w:rFonts w:ascii="Verdana" w:hAnsi="Verdana"/>
                <w:noProof/>
                <w:sz w:val="20"/>
                <w:szCs w:val="20"/>
                <w:lang w:val="en-GB"/>
              </w:rPr>
            </w:pPr>
          </w:p>
          <w:p w14:paraId="6F3763A5"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The concept “universal access” covers both public and private providers, “in accordance with the technological possibilities”. For the concept “service providers” in the text, since there is no specification of whether these are public or private, it should be understood that it refers to both public and private providers.</w:t>
            </w:r>
          </w:p>
          <w:p w14:paraId="3AF6A05C" w14:textId="77777777" w:rsidR="00E04D6E" w:rsidRDefault="00E04D6E" w:rsidP="00BC2DE3">
            <w:pPr>
              <w:spacing w:before="240" w:after="0" w:line="240" w:lineRule="auto"/>
              <w:contextualSpacing/>
              <w:jc w:val="both"/>
              <w:rPr>
                <w:rFonts w:ascii="Verdana" w:hAnsi="Verdana"/>
                <w:noProof/>
                <w:sz w:val="20"/>
                <w:szCs w:val="20"/>
                <w:lang w:val="en-GB"/>
              </w:rPr>
            </w:pPr>
          </w:p>
          <w:p w14:paraId="4CCCDE54" w14:textId="693BEA56" w:rsidR="00E04D6E" w:rsidRDefault="00E04D6E" w:rsidP="00BC2DE3">
            <w:pPr>
              <w:spacing w:before="240" w:after="0" w:line="240" w:lineRule="auto"/>
              <w:contextualSpacing/>
              <w:jc w:val="both"/>
              <w:rPr>
                <w:rFonts w:ascii="Verdana" w:hAnsi="Verdana"/>
                <w:noProof/>
                <w:sz w:val="20"/>
                <w:szCs w:val="20"/>
                <w:lang w:val="en-GB"/>
              </w:rPr>
            </w:pPr>
            <w:r>
              <w:rPr>
                <w:rFonts w:ascii="Verdana" w:hAnsi="Verdana"/>
                <w:noProof/>
                <w:sz w:val="20"/>
                <w:szCs w:val="20"/>
                <w:lang w:val="en-GB"/>
              </w:rPr>
              <w:t xml:space="preserve">Following the fifth transitional provision of Act 7/2010 regarding support services for persons with disabilities: </w:t>
            </w:r>
          </w:p>
          <w:p w14:paraId="76F63AC3" w14:textId="77777777" w:rsidR="00E04D6E" w:rsidRPr="00E907B1" w:rsidRDefault="00E04D6E" w:rsidP="00BC2DE3">
            <w:pPr>
              <w:spacing w:before="240" w:after="0" w:line="240" w:lineRule="auto"/>
              <w:contextualSpacing/>
              <w:jc w:val="both"/>
              <w:rPr>
                <w:rFonts w:ascii="Verdana" w:hAnsi="Verdana"/>
                <w:noProof/>
                <w:sz w:val="20"/>
                <w:szCs w:val="20"/>
                <w:lang w:val="en-GB"/>
              </w:rPr>
            </w:pPr>
          </w:p>
          <w:p w14:paraId="284F2C4A" w14:textId="13968506" w:rsidR="00E04D6E" w:rsidRDefault="00E04D6E" w:rsidP="00BC2DE3">
            <w:pPr>
              <w:spacing w:before="240" w:after="0" w:line="240" w:lineRule="auto"/>
              <w:contextualSpacing/>
              <w:jc w:val="both"/>
              <w:rPr>
                <w:rFonts w:ascii="Verdana" w:hAnsi="Verdana"/>
                <w:noProof/>
                <w:sz w:val="20"/>
                <w:szCs w:val="20"/>
                <w:lang w:val="en-GB"/>
              </w:rPr>
            </w:pPr>
            <w:r>
              <w:rPr>
                <w:rFonts w:ascii="Verdana" w:hAnsi="Verdana"/>
                <w:noProof/>
                <w:sz w:val="20"/>
                <w:szCs w:val="20"/>
                <w:lang w:val="en-GB"/>
              </w:rPr>
              <w:t>“</w:t>
            </w:r>
            <w:r w:rsidRPr="00E907B1">
              <w:rPr>
                <w:rFonts w:ascii="Verdana" w:hAnsi="Verdana"/>
                <w:noProof/>
                <w:sz w:val="20"/>
                <w:szCs w:val="20"/>
                <w:lang w:val="en-GB"/>
              </w:rPr>
              <w:t>1. The accessibility services for persons with disability to be offered as part of television programming as established under Article 8 should at least have reached the following percentages and values by December 31</w:t>
            </w:r>
            <w:r w:rsidRPr="00E907B1">
              <w:rPr>
                <w:rFonts w:ascii="Verdana" w:hAnsi="Verdana"/>
                <w:noProof/>
                <w:sz w:val="20"/>
                <w:szCs w:val="20"/>
                <w:vertAlign w:val="superscript"/>
                <w:lang w:val="en-GB"/>
              </w:rPr>
              <w:t>st</w:t>
            </w:r>
            <w:r w:rsidRPr="00E907B1">
              <w:rPr>
                <w:rFonts w:ascii="Verdana" w:hAnsi="Verdana"/>
                <w:noProof/>
                <w:sz w:val="20"/>
                <w:szCs w:val="20"/>
                <w:lang w:val="en-GB"/>
              </w:rPr>
              <w:t xml:space="preserve"> of each year:</w:t>
            </w:r>
          </w:p>
          <w:p w14:paraId="1079E75D" w14:textId="77777777" w:rsidR="00E04D6E" w:rsidRPr="00E907B1" w:rsidRDefault="00E04D6E" w:rsidP="00BC2DE3">
            <w:pPr>
              <w:spacing w:before="240" w:after="0" w:line="240" w:lineRule="auto"/>
              <w:contextualSpacing/>
              <w:jc w:val="both"/>
              <w:rPr>
                <w:rFonts w:ascii="Verdana" w:hAnsi="Verdana"/>
                <w:noProof/>
                <w:sz w:val="20"/>
                <w:szCs w:val="20"/>
                <w:lang w:val="en-GB"/>
              </w:rPr>
            </w:pPr>
          </w:p>
          <w:p w14:paraId="050CE1C4" w14:textId="77777777" w:rsidR="00E04D6E" w:rsidRDefault="00E04D6E" w:rsidP="00BC2DE3">
            <w:pPr>
              <w:spacing w:before="240" w:after="0" w:line="240" w:lineRule="auto"/>
              <w:contextualSpacing/>
              <w:jc w:val="both"/>
              <w:rPr>
                <w:rFonts w:ascii="Verdana" w:hAnsi="Verdana"/>
                <w:noProof/>
                <w:sz w:val="20"/>
                <w:szCs w:val="20"/>
                <w:lang w:val="en-GB"/>
              </w:rPr>
            </w:pPr>
          </w:p>
          <w:tbl>
            <w:tblPr>
              <w:tblW w:w="0" w:type="auto"/>
              <w:tblInd w:w="1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3"/>
              <w:gridCol w:w="746"/>
              <w:gridCol w:w="850"/>
              <w:gridCol w:w="851"/>
              <w:gridCol w:w="850"/>
            </w:tblGrid>
            <w:tr w:rsidR="00E04D6E" w:rsidRPr="00E907B1" w14:paraId="16B215C6" w14:textId="77777777" w:rsidTr="00EE72C2">
              <w:trPr>
                <w:trHeight w:val="108"/>
              </w:trPr>
              <w:tc>
                <w:tcPr>
                  <w:tcW w:w="2623" w:type="dxa"/>
                  <w:tcBorders>
                    <w:top w:val="single" w:sz="4" w:space="0" w:color="auto"/>
                    <w:left w:val="single" w:sz="4" w:space="0" w:color="auto"/>
                    <w:bottom w:val="single" w:sz="4" w:space="0" w:color="auto"/>
                    <w:right w:val="single" w:sz="4" w:space="0" w:color="auto"/>
                  </w:tcBorders>
                </w:tcPr>
                <w:p w14:paraId="130F9876"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p>
              </w:tc>
              <w:tc>
                <w:tcPr>
                  <w:tcW w:w="746" w:type="dxa"/>
                  <w:tcBorders>
                    <w:top w:val="single" w:sz="4" w:space="0" w:color="auto"/>
                    <w:left w:val="single" w:sz="4" w:space="0" w:color="auto"/>
                    <w:bottom w:val="single" w:sz="4" w:space="0" w:color="auto"/>
                    <w:right w:val="single" w:sz="4" w:space="0" w:color="auto"/>
                  </w:tcBorders>
                </w:tcPr>
                <w:p w14:paraId="585895EC"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2010</w:t>
                  </w:r>
                </w:p>
              </w:tc>
              <w:tc>
                <w:tcPr>
                  <w:tcW w:w="850" w:type="dxa"/>
                  <w:tcBorders>
                    <w:top w:val="single" w:sz="4" w:space="0" w:color="auto"/>
                    <w:left w:val="single" w:sz="4" w:space="0" w:color="auto"/>
                    <w:bottom w:val="single" w:sz="4" w:space="0" w:color="auto"/>
                    <w:right w:val="single" w:sz="4" w:space="0" w:color="auto"/>
                  </w:tcBorders>
                </w:tcPr>
                <w:p w14:paraId="597C5B45"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2011</w:t>
                  </w:r>
                </w:p>
              </w:tc>
              <w:tc>
                <w:tcPr>
                  <w:tcW w:w="851" w:type="dxa"/>
                  <w:tcBorders>
                    <w:top w:val="single" w:sz="4" w:space="0" w:color="auto"/>
                    <w:left w:val="single" w:sz="4" w:space="0" w:color="auto"/>
                    <w:bottom w:val="single" w:sz="4" w:space="0" w:color="auto"/>
                    <w:right w:val="single" w:sz="4" w:space="0" w:color="auto"/>
                  </w:tcBorders>
                </w:tcPr>
                <w:p w14:paraId="12C64C6C"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2012</w:t>
                  </w:r>
                </w:p>
              </w:tc>
              <w:tc>
                <w:tcPr>
                  <w:tcW w:w="850" w:type="dxa"/>
                  <w:tcBorders>
                    <w:top w:val="single" w:sz="4" w:space="0" w:color="auto"/>
                    <w:left w:val="single" w:sz="4" w:space="0" w:color="auto"/>
                    <w:bottom w:val="single" w:sz="4" w:space="0" w:color="auto"/>
                    <w:right w:val="single" w:sz="4" w:space="0" w:color="auto"/>
                  </w:tcBorders>
                </w:tcPr>
                <w:p w14:paraId="5C6E835B"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2013</w:t>
                  </w:r>
                </w:p>
              </w:tc>
            </w:tr>
            <w:tr w:rsidR="00E04D6E" w:rsidRPr="00E907B1" w14:paraId="36E69DA5" w14:textId="77777777" w:rsidTr="00EE72C2">
              <w:trPr>
                <w:trHeight w:val="108"/>
              </w:trPr>
              <w:tc>
                <w:tcPr>
                  <w:tcW w:w="2623" w:type="dxa"/>
                  <w:tcBorders>
                    <w:top w:val="single" w:sz="4" w:space="0" w:color="auto"/>
                    <w:left w:val="single" w:sz="4" w:space="0" w:color="auto"/>
                    <w:bottom w:val="single" w:sz="4" w:space="0" w:color="auto"/>
                    <w:right w:val="single" w:sz="4" w:space="0" w:color="auto"/>
                  </w:tcBorders>
                </w:tcPr>
                <w:p w14:paraId="48FA0CFE"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Subtitling</w:t>
                  </w:r>
                </w:p>
              </w:tc>
              <w:tc>
                <w:tcPr>
                  <w:tcW w:w="746" w:type="dxa"/>
                  <w:tcBorders>
                    <w:top w:val="single" w:sz="4" w:space="0" w:color="auto"/>
                    <w:left w:val="single" w:sz="4" w:space="0" w:color="auto"/>
                    <w:bottom w:val="single" w:sz="4" w:space="0" w:color="auto"/>
                    <w:right w:val="single" w:sz="4" w:space="0" w:color="auto"/>
                  </w:tcBorders>
                </w:tcPr>
                <w:p w14:paraId="3BD151BA"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25%</w:t>
                  </w:r>
                </w:p>
              </w:tc>
              <w:tc>
                <w:tcPr>
                  <w:tcW w:w="850" w:type="dxa"/>
                  <w:tcBorders>
                    <w:top w:val="single" w:sz="4" w:space="0" w:color="auto"/>
                    <w:left w:val="single" w:sz="4" w:space="0" w:color="auto"/>
                    <w:bottom w:val="single" w:sz="4" w:space="0" w:color="auto"/>
                    <w:right w:val="single" w:sz="4" w:space="0" w:color="auto"/>
                  </w:tcBorders>
                </w:tcPr>
                <w:p w14:paraId="68392429"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45%</w:t>
                  </w:r>
                </w:p>
              </w:tc>
              <w:tc>
                <w:tcPr>
                  <w:tcW w:w="851" w:type="dxa"/>
                  <w:tcBorders>
                    <w:top w:val="single" w:sz="4" w:space="0" w:color="auto"/>
                    <w:left w:val="single" w:sz="4" w:space="0" w:color="auto"/>
                    <w:bottom w:val="single" w:sz="4" w:space="0" w:color="auto"/>
                    <w:right w:val="single" w:sz="4" w:space="0" w:color="auto"/>
                  </w:tcBorders>
                </w:tcPr>
                <w:p w14:paraId="732D1FB1"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65%</w:t>
                  </w:r>
                </w:p>
              </w:tc>
              <w:tc>
                <w:tcPr>
                  <w:tcW w:w="850" w:type="dxa"/>
                  <w:tcBorders>
                    <w:top w:val="single" w:sz="4" w:space="0" w:color="auto"/>
                    <w:left w:val="single" w:sz="4" w:space="0" w:color="auto"/>
                    <w:bottom w:val="single" w:sz="4" w:space="0" w:color="auto"/>
                    <w:right w:val="single" w:sz="4" w:space="0" w:color="auto"/>
                  </w:tcBorders>
                </w:tcPr>
                <w:p w14:paraId="2525D199"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75%</w:t>
                  </w:r>
                </w:p>
              </w:tc>
            </w:tr>
            <w:tr w:rsidR="00E04D6E" w:rsidRPr="00E907B1" w14:paraId="1E6A457A" w14:textId="77777777" w:rsidTr="00EE72C2">
              <w:trPr>
                <w:trHeight w:val="108"/>
              </w:trPr>
              <w:tc>
                <w:tcPr>
                  <w:tcW w:w="2623" w:type="dxa"/>
                  <w:tcBorders>
                    <w:top w:val="single" w:sz="4" w:space="0" w:color="auto"/>
                    <w:left w:val="single" w:sz="4" w:space="0" w:color="auto"/>
                    <w:bottom w:val="single" w:sz="4" w:space="0" w:color="auto"/>
                    <w:right w:val="single" w:sz="4" w:space="0" w:color="auto"/>
                  </w:tcBorders>
                </w:tcPr>
                <w:p w14:paraId="483A8C39"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Hours of sign language</w:t>
                  </w:r>
                </w:p>
              </w:tc>
              <w:tc>
                <w:tcPr>
                  <w:tcW w:w="746" w:type="dxa"/>
                  <w:tcBorders>
                    <w:top w:val="single" w:sz="4" w:space="0" w:color="auto"/>
                    <w:left w:val="single" w:sz="4" w:space="0" w:color="auto"/>
                    <w:bottom w:val="single" w:sz="4" w:space="0" w:color="auto"/>
                    <w:right w:val="single" w:sz="4" w:space="0" w:color="auto"/>
                  </w:tcBorders>
                </w:tcPr>
                <w:p w14:paraId="092232EA"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0,5</w:t>
                  </w:r>
                </w:p>
              </w:tc>
              <w:tc>
                <w:tcPr>
                  <w:tcW w:w="850" w:type="dxa"/>
                  <w:tcBorders>
                    <w:top w:val="single" w:sz="4" w:space="0" w:color="auto"/>
                    <w:left w:val="single" w:sz="4" w:space="0" w:color="auto"/>
                    <w:bottom w:val="single" w:sz="4" w:space="0" w:color="auto"/>
                    <w:right w:val="single" w:sz="4" w:space="0" w:color="auto"/>
                  </w:tcBorders>
                </w:tcPr>
                <w:p w14:paraId="0007E413"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1</w:t>
                  </w:r>
                </w:p>
              </w:tc>
              <w:tc>
                <w:tcPr>
                  <w:tcW w:w="851" w:type="dxa"/>
                  <w:tcBorders>
                    <w:top w:val="single" w:sz="4" w:space="0" w:color="auto"/>
                    <w:left w:val="single" w:sz="4" w:space="0" w:color="auto"/>
                    <w:bottom w:val="single" w:sz="4" w:space="0" w:color="auto"/>
                    <w:right w:val="single" w:sz="4" w:space="0" w:color="auto"/>
                  </w:tcBorders>
                </w:tcPr>
                <w:p w14:paraId="49C54EB2"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1,5</w:t>
                  </w:r>
                </w:p>
              </w:tc>
              <w:tc>
                <w:tcPr>
                  <w:tcW w:w="850" w:type="dxa"/>
                  <w:tcBorders>
                    <w:top w:val="single" w:sz="4" w:space="0" w:color="auto"/>
                    <w:left w:val="single" w:sz="4" w:space="0" w:color="auto"/>
                    <w:bottom w:val="single" w:sz="4" w:space="0" w:color="auto"/>
                    <w:right w:val="single" w:sz="4" w:space="0" w:color="auto"/>
                  </w:tcBorders>
                </w:tcPr>
                <w:p w14:paraId="3168D96F"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2</w:t>
                  </w:r>
                </w:p>
              </w:tc>
            </w:tr>
            <w:tr w:rsidR="00E04D6E" w:rsidRPr="00E907B1" w14:paraId="2BA04D75" w14:textId="77777777" w:rsidTr="00EE72C2">
              <w:trPr>
                <w:trHeight w:val="108"/>
              </w:trPr>
              <w:tc>
                <w:tcPr>
                  <w:tcW w:w="2623" w:type="dxa"/>
                  <w:tcBorders>
                    <w:top w:val="single" w:sz="4" w:space="0" w:color="auto"/>
                    <w:left w:val="single" w:sz="4" w:space="0" w:color="auto"/>
                    <w:bottom w:val="single" w:sz="4" w:space="0" w:color="auto"/>
                    <w:right w:val="single" w:sz="4" w:space="0" w:color="auto"/>
                  </w:tcBorders>
                </w:tcPr>
                <w:p w14:paraId="6DF81E1A"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Hours of audio description</w:t>
                  </w:r>
                </w:p>
              </w:tc>
              <w:tc>
                <w:tcPr>
                  <w:tcW w:w="746" w:type="dxa"/>
                  <w:tcBorders>
                    <w:top w:val="single" w:sz="4" w:space="0" w:color="auto"/>
                    <w:left w:val="single" w:sz="4" w:space="0" w:color="auto"/>
                    <w:bottom w:val="single" w:sz="4" w:space="0" w:color="auto"/>
                    <w:right w:val="single" w:sz="4" w:space="0" w:color="auto"/>
                  </w:tcBorders>
                </w:tcPr>
                <w:p w14:paraId="62A7C1E8"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0,5</w:t>
                  </w:r>
                </w:p>
              </w:tc>
              <w:tc>
                <w:tcPr>
                  <w:tcW w:w="850" w:type="dxa"/>
                  <w:tcBorders>
                    <w:top w:val="single" w:sz="4" w:space="0" w:color="auto"/>
                    <w:left w:val="single" w:sz="4" w:space="0" w:color="auto"/>
                    <w:bottom w:val="single" w:sz="4" w:space="0" w:color="auto"/>
                    <w:right w:val="single" w:sz="4" w:space="0" w:color="auto"/>
                  </w:tcBorders>
                </w:tcPr>
                <w:p w14:paraId="58C6C1DD"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1</w:t>
                  </w:r>
                </w:p>
              </w:tc>
              <w:tc>
                <w:tcPr>
                  <w:tcW w:w="851" w:type="dxa"/>
                  <w:tcBorders>
                    <w:top w:val="single" w:sz="4" w:space="0" w:color="auto"/>
                    <w:left w:val="single" w:sz="4" w:space="0" w:color="auto"/>
                    <w:bottom w:val="single" w:sz="4" w:space="0" w:color="auto"/>
                    <w:right w:val="single" w:sz="4" w:space="0" w:color="auto"/>
                  </w:tcBorders>
                </w:tcPr>
                <w:p w14:paraId="5C081A4B"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1,5</w:t>
                  </w:r>
                </w:p>
              </w:tc>
              <w:tc>
                <w:tcPr>
                  <w:tcW w:w="850" w:type="dxa"/>
                  <w:tcBorders>
                    <w:top w:val="single" w:sz="4" w:space="0" w:color="auto"/>
                    <w:left w:val="single" w:sz="4" w:space="0" w:color="auto"/>
                    <w:bottom w:val="single" w:sz="4" w:space="0" w:color="auto"/>
                    <w:right w:val="single" w:sz="4" w:space="0" w:color="auto"/>
                  </w:tcBorders>
                </w:tcPr>
                <w:p w14:paraId="3DE59560"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2</w:t>
                  </w:r>
                </w:p>
              </w:tc>
            </w:tr>
          </w:tbl>
          <w:p w14:paraId="5A3DE1E3" w14:textId="77777777" w:rsidR="00E04D6E" w:rsidRPr="00E907B1" w:rsidRDefault="00E04D6E" w:rsidP="00BC2DE3">
            <w:pPr>
              <w:spacing w:before="240" w:after="0" w:line="240" w:lineRule="auto"/>
              <w:contextualSpacing/>
              <w:jc w:val="both"/>
              <w:rPr>
                <w:rFonts w:ascii="Verdana" w:hAnsi="Verdana"/>
                <w:noProof/>
                <w:sz w:val="20"/>
                <w:szCs w:val="20"/>
                <w:lang w:val="en-GB"/>
              </w:rPr>
            </w:pPr>
          </w:p>
          <w:p w14:paraId="72E4AE34"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2. The accessibility services for persons with disability to be offered as part of public programming should at least have reached the following percentages and values by December 31st of each year:</w:t>
            </w:r>
          </w:p>
          <w:p w14:paraId="600945CC" w14:textId="77777777" w:rsidR="00E04D6E" w:rsidRDefault="00E04D6E" w:rsidP="00BC2DE3">
            <w:pPr>
              <w:spacing w:before="240" w:after="0" w:line="240" w:lineRule="auto"/>
              <w:contextualSpacing/>
              <w:jc w:val="both"/>
              <w:rPr>
                <w:rFonts w:ascii="Verdana" w:hAnsi="Verdana"/>
                <w:noProof/>
                <w:sz w:val="20"/>
                <w:szCs w:val="20"/>
                <w:lang w:val="en-GB"/>
              </w:rPr>
            </w:pPr>
          </w:p>
          <w:p w14:paraId="65BB14C0" w14:textId="77777777" w:rsidR="00E04D6E" w:rsidRDefault="00E04D6E" w:rsidP="00BC2DE3">
            <w:pPr>
              <w:spacing w:before="240" w:after="0" w:line="240" w:lineRule="auto"/>
              <w:contextualSpacing/>
              <w:jc w:val="both"/>
              <w:rPr>
                <w:rFonts w:ascii="Verdana" w:hAnsi="Verdana"/>
                <w:noProof/>
                <w:sz w:val="20"/>
                <w:szCs w:val="20"/>
                <w:lang w:val="en-GB"/>
              </w:rPr>
            </w:pPr>
          </w:p>
          <w:tbl>
            <w:tblPr>
              <w:tblW w:w="0" w:type="auto"/>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812"/>
              <w:gridCol w:w="851"/>
              <w:gridCol w:w="850"/>
              <w:gridCol w:w="993"/>
            </w:tblGrid>
            <w:tr w:rsidR="00E04D6E" w:rsidRPr="00E907B1" w14:paraId="7E53E364" w14:textId="77777777" w:rsidTr="00EE72C2">
              <w:trPr>
                <w:trHeight w:val="108"/>
              </w:trPr>
              <w:tc>
                <w:tcPr>
                  <w:tcW w:w="2698" w:type="dxa"/>
                  <w:tcBorders>
                    <w:top w:val="single" w:sz="4" w:space="0" w:color="auto"/>
                    <w:left w:val="single" w:sz="4" w:space="0" w:color="auto"/>
                    <w:bottom w:val="single" w:sz="4" w:space="0" w:color="auto"/>
                    <w:right w:val="single" w:sz="4" w:space="0" w:color="auto"/>
                  </w:tcBorders>
                </w:tcPr>
                <w:p w14:paraId="15B5CDA7"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p>
              </w:tc>
              <w:tc>
                <w:tcPr>
                  <w:tcW w:w="812" w:type="dxa"/>
                  <w:tcBorders>
                    <w:top w:val="single" w:sz="4" w:space="0" w:color="auto"/>
                    <w:left w:val="single" w:sz="4" w:space="0" w:color="auto"/>
                    <w:bottom w:val="single" w:sz="4" w:space="0" w:color="auto"/>
                    <w:right w:val="single" w:sz="4" w:space="0" w:color="auto"/>
                  </w:tcBorders>
                </w:tcPr>
                <w:p w14:paraId="7A9F3CCE"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2010</w:t>
                  </w:r>
                </w:p>
              </w:tc>
              <w:tc>
                <w:tcPr>
                  <w:tcW w:w="851" w:type="dxa"/>
                  <w:tcBorders>
                    <w:top w:val="single" w:sz="4" w:space="0" w:color="auto"/>
                    <w:left w:val="single" w:sz="4" w:space="0" w:color="auto"/>
                    <w:bottom w:val="single" w:sz="4" w:space="0" w:color="auto"/>
                    <w:right w:val="single" w:sz="4" w:space="0" w:color="auto"/>
                  </w:tcBorders>
                </w:tcPr>
                <w:p w14:paraId="49ECB36E"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2011</w:t>
                  </w:r>
                </w:p>
              </w:tc>
              <w:tc>
                <w:tcPr>
                  <w:tcW w:w="850" w:type="dxa"/>
                  <w:tcBorders>
                    <w:top w:val="single" w:sz="4" w:space="0" w:color="auto"/>
                    <w:left w:val="single" w:sz="4" w:space="0" w:color="auto"/>
                    <w:bottom w:val="single" w:sz="4" w:space="0" w:color="auto"/>
                    <w:right w:val="single" w:sz="4" w:space="0" w:color="auto"/>
                  </w:tcBorders>
                </w:tcPr>
                <w:p w14:paraId="18AC61E6"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2012</w:t>
                  </w:r>
                </w:p>
              </w:tc>
              <w:tc>
                <w:tcPr>
                  <w:tcW w:w="993" w:type="dxa"/>
                  <w:tcBorders>
                    <w:top w:val="single" w:sz="4" w:space="0" w:color="auto"/>
                    <w:left w:val="single" w:sz="4" w:space="0" w:color="auto"/>
                    <w:bottom w:val="single" w:sz="4" w:space="0" w:color="auto"/>
                    <w:right w:val="single" w:sz="4" w:space="0" w:color="auto"/>
                  </w:tcBorders>
                </w:tcPr>
                <w:p w14:paraId="28346D5A"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2013</w:t>
                  </w:r>
                </w:p>
              </w:tc>
            </w:tr>
            <w:tr w:rsidR="00E04D6E" w:rsidRPr="00E907B1" w14:paraId="72FC73CD" w14:textId="77777777" w:rsidTr="00EE72C2">
              <w:trPr>
                <w:trHeight w:val="108"/>
              </w:trPr>
              <w:tc>
                <w:tcPr>
                  <w:tcW w:w="2698" w:type="dxa"/>
                  <w:tcBorders>
                    <w:top w:val="single" w:sz="4" w:space="0" w:color="auto"/>
                    <w:left w:val="single" w:sz="4" w:space="0" w:color="auto"/>
                    <w:bottom w:val="single" w:sz="4" w:space="0" w:color="auto"/>
                    <w:right w:val="single" w:sz="4" w:space="0" w:color="auto"/>
                  </w:tcBorders>
                </w:tcPr>
                <w:p w14:paraId="73478164"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Subtitling</w:t>
                  </w:r>
                </w:p>
              </w:tc>
              <w:tc>
                <w:tcPr>
                  <w:tcW w:w="812" w:type="dxa"/>
                  <w:tcBorders>
                    <w:top w:val="single" w:sz="4" w:space="0" w:color="auto"/>
                    <w:left w:val="single" w:sz="4" w:space="0" w:color="auto"/>
                    <w:bottom w:val="single" w:sz="4" w:space="0" w:color="auto"/>
                    <w:right w:val="single" w:sz="4" w:space="0" w:color="auto"/>
                  </w:tcBorders>
                </w:tcPr>
                <w:p w14:paraId="193BC228"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25%</w:t>
                  </w:r>
                </w:p>
              </w:tc>
              <w:tc>
                <w:tcPr>
                  <w:tcW w:w="851" w:type="dxa"/>
                  <w:tcBorders>
                    <w:top w:val="single" w:sz="4" w:space="0" w:color="auto"/>
                    <w:left w:val="single" w:sz="4" w:space="0" w:color="auto"/>
                    <w:bottom w:val="single" w:sz="4" w:space="0" w:color="auto"/>
                    <w:right w:val="single" w:sz="4" w:space="0" w:color="auto"/>
                  </w:tcBorders>
                </w:tcPr>
                <w:p w14:paraId="24943081"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50%</w:t>
                  </w:r>
                </w:p>
              </w:tc>
              <w:tc>
                <w:tcPr>
                  <w:tcW w:w="850" w:type="dxa"/>
                  <w:tcBorders>
                    <w:top w:val="single" w:sz="4" w:space="0" w:color="auto"/>
                    <w:left w:val="single" w:sz="4" w:space="0" w:color="auto"/>
                    <w:bottom w:val="single" w:sz="4" w:space="0" w:color="auto"/>
                    <w:right w:val="single" w:sz="4" w:space="0" w:color="auto"/>
                  </w:tcBorders>
                </w:tcPr>
                <w:p w14:paraId="641592A3"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70%</w:t>
                  </w:r>
                </w:p>
              </w:tc>
              <w:tc>
                <w:tcPr>
                  <w:tcW w:w="993" w:type="dxa"/>
                  <w:tcBorders>
                    <w:top w:val="single" w:sz="4" w:space="0" w:color="auto"/>
                    <w:left w:val="single" w:sz="4" w:space="0" w:color="auto"/>
                    <w:bottom w:val="single" w:sz="4" w:space="0" w:color="auto"/>
                    <w:right w:val="single" w:sz="4" w:space="0" w:color="auto"/>
                  </w:tcBorders>
                </w:tcPr>
                <w:p w14:paraId="2AA765E3"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90%</w:t>
                  </w:r>
                </w:p>
              </w:tc>
            </w:tr>
            <w:tr w:rsidR="00E04D6E" w:rsidRPr="00E907B1" w14:paraId="26E37946" w14:textId="77777777" w:rsidTr="00EE72C2">
              <w:trPr>
                <w:trHeight w:val="108"/>
              </w:trPr>
              <w:tc>
                <w:tcPr>
                  <w:tcW w:w="2698" w:type="dxa"/>
                  <w:tcBorders>
                    <w:top w:val="single" w:sz="4" w:space="0" w:color="auto"/>
                    <w:left w:val="single" w:sz="4" w:space="0" w:color="auto"/>
                    <w:bottom w:val="single" w:sz="4" w:space="0" w:color="auto"/>
                    <w:right w:val="single" w:sz="4" w:space="0" w:color="auto"/>
                  </w:tcBorders>
                </w:tcPr>
                <w:p w14:paraId="59F38478"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Hours of sign language</w:t>
                  </w:r>
                </w:p>
              </w:tc>
              <w:tc>
                <w:tcPr>
                  <w:tcW w:w="812" w:type="dxa"/>
                  <w:tcBorders>
                    <w:top w:val="single" w:sz="4" w:space="0" w:color="auto"/>
                    <w:left w:val="single" w:sz="4" w:space="0" w:color="auto"/>
                    <w:bottom w:val="single" w:sz="4" w:space="0" w:color="auto"/>
                    <w:right w:val="single" w:sz="4" w:space="0" w:color="auto"/>
                  </w:tcBorders>
                </w:tcPr>
                <w:p w14:paraId="6E2DD951"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1</w:t>
                  </w:r>
                </w:p>
              </w:tc>
              <w:tc>
                <w:tcPr>
                  <w:tcW w:w="851" w:type="dxa"/>
                  <w:tcBorders>
                    <w:top w:val="single" w:sz="4" w:space="0" w:color="auto"/>
                    <w:left w:val="single" w:sz="4" w:space="0" w:color="auto"/>
                    <w:bottom w:val="single" w:sz="4" w:space="0" w:color="auto"/>
                    <w:right w:val="single" w:sz="4" w:space="0" w:color="auto"/>
                  </w:tcBorders>
                </w:tcPr>
                <w:p w14:paraId="6FF6DD94"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3</w:t>
                  </w:r>
                </w:p>
              </w:tc>
              <w:tc>
                <w:tcPr>
                  <w:tcW w:w="850" w:type="dxa"/>
                  <w:tcBorders>
                    <w:top w:val="single" w:sz="4" w:space="0" w:color="auto"/>
                    <w:left w:val="single" w:sz="4" w:space="0" w:color="auto"/>
                    <w:bottom w:val="single" w:sz="4" w:space="0" w:color="auto"/>
                    <w:right w:val="single" w:sz="4" w:space="0" w:color="auto"/>
                  </w:tcBorders>
                </w:tcPr>
                <w:p w14:paraId="6C9F58FF"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7</w:t>
                  </w:r>
                </w:p>
              </w:tc>
              <w:tc>
                <w:tcPr>
                  <w:tcW w:w="993" w:type="dxa"/>
                  <w:tcBorders>
                    <w:top w:val="single" w:sz="4" w:space="0" w:color="auto"/>
                    <w:left w:val="single" w:sz="4" w:space="0" w:color="auto"/>
                    <w:bottom w:val="single" w:sz="4" w:space="0" w:color="auto"/>
                    <w:right w:val="single" w:sz="4" w:space="0" w:color="auto"/>
                  </w:tcBorders>
                </w:tcPr>
                <w:p w14:paraId="38260D92"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10</w:t>
                  </w:r>
                </w:p>
              </w:tc>
            </w:tr>
            <w:tr w:rsidR="00E04D6E" w:rsidRPr="00E907B1" w14:paraId="6737848A" w14:textId="77777777" w:rsidTr="00EE72C2">
              <w:trPr>
                <w:trHeight w:val="108"/>
              </w:trPr>
              <w:tc>
                <w:tcPr>
                  <w:tcW w:w="2698" w:type="dxa"/>
                  <w:tcBorders>
                    <w:top w:val="single" w:sz="4" w:space="0" w:color="auto"/>
                    <w:left w:val="single" w:sz="4" w:space="0" w:color="auto"/>
                    <w:bottom w:val="single" w:sz="4" w:space="0" w:color="auto"/>
                    <w:right w:val="single" w:sz="4" w:space="0" w:color="auto"/>
                  </w:tcBorders>
                </w:tcPr>
                <w:p w14:paraId="7FB04718"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Hours of audio description</w:t>
                  </w:r>
                </w:p>
              </w:tc>
              <w:tc>
                <w:tcPr>
                  <w:tcW w:w="812" w:type="dxa"/>
                  <w:tcBorders>
                    <w:top w:val="single" w:sz="4" w:space="0" w:color="auto"/>
                    <w:left w:val="single" w:sz="4" w:space="0" w:color="auto"/>
                    <w:bottom w:val="single" w:sz="4" w:space="0" w:color="auto"/>
                    <w:right w:val="single" w:sz="4" w:space="0" w:color="auto"/>
                  </w:tcBorders>
                </w:tcPr>
                <w:p w14:paraId="28A46DAA"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1</w:t>
                  </w:r>
                </w:p>
              </w:tc>
              <w:tc>
                <w:tcPr>
                  <w:tcW w:w="851" w:type="dxa"/>
                  <w:tcBorders>
                    <w:top w:val="single" w:sz="4" w:space="0" w:color="auto"/>
                    <w:left w:val="single" w:sz="4" w:space="0" w:color="auto"/>
                    <w:bottom w:val="single" w:sz="4" w:space="0" w:color="auto"/>
                    <w:right w:val="single" w:sz="4" w:space="0" w:color="auto"/>
                  </w:tcBorders>
                </w:tcPr>
                <w:p w14:paraId="470FD5AB"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3</w:t>
                  </w:r>
                </w:p>
              </w:tc>
              <w:tc>
                <w:tcPr>
                  <w:tcW w:w="850" w:type="dxa"/>
                  <w:tcBorders>
                    <w:top w:val="single" w:sz="4" w:space="0" w:color="auto"/>
                    <w:left w:val="single" w:sz="4" w:space="0" w:color="auto"/>
                    <w:bottom w:val="single" w:sz="4" w:space="0" w:color="auto"/>
                    <w:right w:val="single" w:sz="4" w:space="0" w:color="auto"/>
                  </w:tcBorders>
                </w:tcPr>
                <w:p w14:paraId="4584E2D4"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7</w:t>
                  </w:r>
                </w:p>
              </w:tc>
              <w:tc>
                <w:tcPr>
                  <w:tcW w:w="993" w:type="dxa"/>
                  <w:tcBorders>
                    <w:top w:val="single" w:sz="4" w:space="0" w:color="auto"/>
                    <w:left w:val="single" w:sz="4" w:space="0" w:color="auto"/>
                    <w:bottom w:val="single" w:sz="4" w:space="0" w:color="auto"/>
                    <w:right w:val="single" w:sz="4" w:space="0" w:color="auto"/>
                  </w:tcBorders>
                </w:tcPr>
                <w:p w14:paraId="15FEB376" w14:textId="77777777" w:rsidR="00E04D6E" w:rsidRPr="00E907B1" w:rsidRDefault="00E04D6E" w:rsidP="00E53CB5">
                  <w:pPr>
                    <w:pStyle w:val="Default"/>
                    <w:framePr w:hSpace="180" w:wrap="around" w:vAnchor="text" w:hAnchor="text" w:y="1"/>
                    <w:suppressOverlap/>
                    <w:jc w:val="both"/>
                    <w:rPr>
                      <w:rFonts w:ascii="Verdana" w:hAnsi="Verdana" w:cs="Times New Roman"/>
                      <w:noProof/>
                      <w:sz w:val="20"/>
                      <w:szCs w:val="20"/>
                      <w:lang w:val="en-GB"/>
                    </w:rPr>
                  </w:pPr>
                  <w:r w:rsidRPr="00E907B1">
                    <w:rPr>
                      <w:rFonts w:ascii="Verdana" w:hAnsi="Verdana" w:cs="Times New Roman"/>
                      <w:noProof/>
                      <w:sz w:val="20"/>
                      <w:szCs w:val="20"/>
                      <w:lang w:val="en-GB"/>
                    </w:rPr>
                    <w:t>10</w:t>
                  </w:r>
                </w:p>
              </w:tc>
            </w:tr>
          </w:tbl>
          <w:p w14:paraId="55180648" w14:textId="77777777" w:rsidR="00E04D6E" w:rsidRPr="00E907B1" w:rsidRDefault="00E04D6E" w:rsidP="00BC2DE3">
            <w:pPr>
              <w:spacing w:before="240" w:after="0" w:line="240" w:lineRule="auto"/>
              <w:contextualSpacing/>
              <w:jc w:val="both"/>
              <w:rPr>
                <w:rFonts w:ascii="Verdana" w:hAnsi="Verdana"/>
                <w:noProof/>
                <w:sz w:val="20"/>
                <w:szCs w:val="20"/>
                <w:lang w:val="en-GB"/>
              </w:rPr>
            </w:pPr>
          </w:p>
          <w:p w14:paraId="5EC780FE"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3. The government is authorized to extend through regulation the terms referred to in the previous paragraph in accordance to the evolution of the audiovisual market, the implementation process of digital technology and the development of the available technical means at each point in time.</w:t>
            </w:r>
          </w:p>
          <w:p w14:paraId="26AC80F8"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4. Until the definitive termination of broadcasting with analogue technology, the obligation of offering sign language interpretation and audio description shall not be applicable to analogue broadcasting.</w:t>
            </w:r>
          </w:p>
          <w:p w14:paraId="42DC64C3" w14:textId="77777777" w:rsidR="00E04D6E" w:rsidRPr="00E907B1"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5. New broadcasting channels must comply with the hours and percentages established under Article 8 within 4 years, extrapolating the scale provided in paragraph 1”.</w:t>
            </w:r>
          </w:p>
          <w:p w14:paraId="1C126F4C" w14:textId="77777777" w:rsidR="00E04D6E" w:rsidRPr="00E907B1" w:rsidRDefault="00E04D6E" w:rsidP="00BC2DE3">
            <w:pPr>
              <w:spacing w:before="240" w:after="0" w:line="240" w:lineRule="auto"/>
              <w:contextualSpacing/>
              <w:jc w:val="both"/>
              <w:rPr>
                <w:rFonts w:ascii="Verdana" w:hAnsi="Verdana"/>
                <w:noProof/>
                <w:sz w:val="20"/>
                <w:szCs w:val="20"/>
                <w:lang w:val="en-GB"/>
              </w:rPr>
            </w:pPr>
          </w:p>
          <w:p w14:paraId="0A448404" w14:textId="5AD0A38A" w:rsidR="00E04D6E" w:rsidRDefault="00E04D6E" w:rsidP="00BC2DE3">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Act 10/2005 on urgent measures to stimulate Digital Terrestrial Television, to liberalize cable television and promote pluralism</w:t>
            </w:r>
            <w:r w:rsidRPr="00E907B1">
              <w:rPr>
                <w:rStyle w:val="FootnoteReference"/>
                <w:rFonts w:ascii="Verdana" w:hAnsi="Verdana"/>
                <w:noProof/>
                <w:sz w:val="20"/>
                <w:szCs w:val="20"/>
                <w:lang w:val="en-GB"/>
              </w:rPr>
              <w:footnoteReference w:id="28"/>
            </w:r>
            <w:r>
              <w:rPr>
                <w:rFonts w:ascii="Verdana" w:hAnsi="Verdana"/>
                <w:noProof/>
                <w:sz w:val="20"/>
                <w:szCs w:val="20"/>
                <w:lang w:val="en-GB"/>
              </w:rPr>
              <w:t xml:space="preserve"> States in its second additional provision on the g</w:t>
            </w:r>
            <w:r w:rsidRPr="00E907B1">
              <w:rPr>
                <w:rFonts w:ascii="Verdana" w:hAnsi="Verdana"/>
                <w:noProof/>
                <w:sz w:val="20"/>
                <w:szCs w:val="20"/>
                <w:lang w:val="en-GB"/>
              </w:rPr>
              <w:t>uarantee of accessibility of digital terrestrial television for persons with disability</w:t>
            </w:r>
            <w:r>
              <w:rPr>
                <w:rFonts w:ascii="Verdana" w:hAnsi="Verdana"/>
                <w:noProof/>
                <w:sz w:val="20"/>
                <w:szCs w:val="20"/>
                <w:lang w:val="en-GB"/>
              </w:rPr>
              <w:t>:</w:t>
            </w:r>
          </w:p>
          <w:p w14:paraId="5F393A2F" w14:textId="77777777" w:rsidR="00E04D6E" w:rsidRPr="00E907B1" w:rsidRDefault="00E04D6E" w:rsidP="00BC2DE3">
            <w:pPr>
              <w:spacing w:before="240" w:after="0" w:line="240" w:lineRule="auto"/>
              <w:contextualSpacing/>
              <w:jc w:val="both"/>
              <w:rPr>
                <w:rFonts w:ascii="Verdana" w:hAnsi="Verdana"/>
                <w:noProof/>
                <w:sz w:val="20"/>
                <w:szCs w:val="20"/>
                <w:lang w:val="en-GB"/>
              </w:rPr>
            </w:pPr>
          </w:p>
          <w:p w14:paraId="69AAE430" w14:textId="022495B4" w:rsidR="00E04D6E" w:rsidRPr="00E907B1" w:rsidRDefault="00E04D6E" w:rsidP="00BC2DE3">
            <w:pPr>
              <w:spacing w:before="240" w:after="0" w:line="240" w:lineRule="auto"/>
              <w:contextualSpacing/>
              <w:jc w:val="both"/>
              <w:rPr>
                <w:rFonts w:ascii="Verdana" w:hAnsi="Verdana"/>
                <w:noProof/>
                <w:sz w:val="20"/>
                <w:szCs w:val="20"/>
                <w:lang w:val="en-GB"/>
              </w:rPr>
            </w:pPr>
            <w:r>
              <w:rPr>
                <w:rFonts w:ascii="Verdana" w:hAnsi="Verdana"/>
                <w:noProof/>
                <w:sz w:val="20"/>
                <w:szCs w:val="20"/>
                <w:lang w:val="en-GB"/>
              </w:rPr>
              <w:lastRenderedPageBreak/>
              <w:t>“</w:t>
            </w:r>
            <w:r w:rsidRPr="00E907B1">
              <w:rPr>
                <w:rFonts w:ascii="Verdana" w:hAnsi="Verdana"/>
                <w:noProof/>
                <w:sz w:val="20"/>
                <w:szCs w:val="20"/>
                <w:lang w:val="en-GB"/>
              </w:rPr>
              <w:t>Pursuant to the provisions of Act 51/2003, of 2 December, on equal opportunities, non-discrimination and universal accessibility for persons with disabilities, and to its rules of implementation, the competent administrations shall adopt, after having consulted the representatives of the sectors and persons concerned, the necessary measures to guarantee from the start accessibility of persons with disability to the services of digital terrestrial television. To this purpose, the adopted measures will respect the principles of universal accessibility and design for all persons concerned”.</w:t>
            </w:r>
          </w:p>
        </w:tc>
      </w:tr>
      <w:tr w:rsidR="00E04D6E" w:rsidRPr="00E907B1" w14:paraId="6BE59790" w14:textId="77777777" w:rsidTr="00E04D6E">
        <w:trPr>
          <w:trHeight w:val="454"/>
        </w:trPr>
        <w:tc>
          <w:tcPr>
            <w:tcW w:w="4292" w:type="dxa"/>
            <w:tcBorders>
              <w:top w:val="single" w:sz="4" w:space="0" w:color="000000"/>
              <w:left w:val="single" w:sz="4" w:space="0" w:color="000000"/>
              <w:bottom w:val="single" w:sz="4" w:space="0" w:color="000000"/>
            </w:tcBorders>
            <w:shd w:val="clear" w:color="auto" w:fill="FFFFFF"/>
            <w:vAlign w:val="center"/>
          </w:tcPr>
          <w:p w14:paraId="78F279D8" w14:textId="77777777" w:rsidR="00E04D6E" w:rsidRPr="00E907B1" w:rsidRDefault="00E04D6E" w:rsidP="00BC2DE3">
            <w:pPr>
              <w:jc w:val="both"/>
              <w:rPr>
                <w:rFonts w:ascii="Verdana" w:hAnsi="Verdana"/>
                <w:sz w:val="20"/>
                <w:szCs w:val="20"/>
              </w:rPr>
            </w:pPr>
            <w:r w:rsidRPr="00E907B1">
              <w:rPr>
                <w:rFonts w:ascii="Verdana" w:hAnsi="Verdana"/>
                <w:sz w:val="20"/>
                <w:szCs w:val="20"/>
              </w:rPr>
              <w:lastRenderedPageBreak/>
              <w:t>Is there legislation requiring that polling stations and voting processes be accessible to persons with disabilities (e.g. a certain percentage of polling stations must be accessible, one polling station per electoral district must be accessible etc)?</w:t>
            </w:r>
          </w:p>
          <w:p w14:paraId="093958D8" w14:textId="77777777" w:rsidR="00E04D6E" w:rsidRPr="00E907B1" w:rsidRDefault="00E04D6E" w:rsidP="00BC2DE3">
            <w:pPr>
              <w:jc w:val="both"/>
              <w:rPr>
                <w:rFonts w:ascii="Verdana" w:hAnsi="Verdana"/>
                <w:sz w:val="20"/>
                <w:szCs w:val="20"/>
              </w:rPr>
            </w:pPr>
          </w:p>
          <w:p w14:paraId="7812163B" w14:textId="77777777" w:rsidR="00E04D6E" w:rsidRPr="00E907B1" w:rsidRDefault="00E04D6E" w:rsidP="00BC2DE3">
            <w:pPr>
              <w:spacing w:before="240"/>
              <w:contextualSpacing/>
              <w:jc w:val="both"/>
              <w:rPr>
                <w:rFonts w:ascii="Verdana" w:hAnsi="Verdana"/>
                <w:sz w:val="20"/>
                <w:szCs w:val="20"/>
                <w:lang w:val="en-GB"/>
              </w:rPr>
            </w:pPr>
            <w:r w:rsidRPr="00E907B1">
              <w:rPr>
                <w:rFonts w:ascii="Verdana" w:hAnsi="Verdana"/>
                <w:sz w:val="20"/>
                <w:szCs w:val="20"/>
              </w:rPr>
              <w:t>Please indicate whether the legislation requires that polling stations and voting processes are accessible for all persons with disabilities or for particular impairment groups (e.g. persons with visual, hearing, physical impairments etc).</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BA278" w14:textId="37EDF32C" w:rsidR="00E04D6E" w:rsidRDefault="00E04D6E" w:rsidP="00BC2DE3">
            <w:pPr>
              <w:spacing w:before="240"/>
              <w:contextualSpacing/>
              <w:jc w:val="both"/>
              <w:rPr>
                <w:rFonts w:ascii="Verdana" w:hAnsi="Verdana" w:cstheme="minorHAnsi"/>
                <w:sz w:val="20"/>
                <w:szCs w:val="20"/>
              </w:rPr>
            </w:pPr>
          </w:p>
          <w:p w14:paraId="3E94B56D" w14:textId="77777777" w:rsidR="00E04D6E" w:rsidRDefault="00E04D6E" w:rsidP="00BC2DE3">
            <w:pPr>
              <w:spacing w:before="240"/>
              <w:contextualSpacing/>
              <w:jc w:val="both"/>
              <w:rPr>
                <w:rFonts w:ascii="Verdana" w:hAnsi="Verdana" w:cstheme="minorHAnsi"/>
                <w:sz w:val="20"/>
                <w:szCs w:val="20"/>
              </w:rPr>
            </w:pPr>
          </w:p>
          <w:p w14:paraId="6A00FCA6" w14:textId="77777777" w:rsidR="00E04D6E" w:rsidRPr="00EE72C2" w:rsidRDefault="00E04D6E" w:rsidP="00616A09">
            <w:pPr>
              <w:spacing w:before="100" w:beforeAutospacing="1" w:after="100" w:afterAutospacing="1" w:line="240" w:lineRule="auto"/>
              <w:jc w:val="both"/>
              <w:rPr>
                <w:rFonts w:ascii="Verdana" w:hAnsi="Verdana" w:cs="Calibri"/>
                <w:noProof/>
                <w:sz w:val="20"/>
                <w:szCs w:val="20"/>
              </w:rPr>
            </w:pPr>
            <w:r w:rsidRPr="00EE72C2">
              <w:rPr>
                <w:rFonts w:ascii="Verdana" w:hAnsi="Verdana" w:cs="Calibri"/>
                <w:noProof/>
                <w:sz w:val="20"/>
                <w:szCs w:val="20"/>
              </w:rPr>
              <w:t>The Royal Decree 605/1999 regarding the complementary regulation of the electoral processes states In its first article  Which are the places to be used for electoral processes.In every electoral process, those places where the votes are to be cast must fulfill the necessary conditions to make that possible, therefore, those places must have adequate signs for electoral sections and polling stations, and, preferably be buildings of public ownership and, among these, buildings for educational, cultural or leisure purposes. These buildings must be accessible to persons with mobility limitations.</w:t>
            </w:r>
          </w:p>
          <w:p w14:paraId="42E95548" w14:textId="77777777" w:rsidR="00E04D6E" w:rsidRPr="00EE72C2" w:rsidRDefault="00E04D6E" w:rsidP="00616A09">
            <w:pPr>
              <w:spacing w:before="240" w:after="0" w:line="240" w:lineRule="auto"/>
              <w:contextualSpacing/>
              <w:jc w:val="both"/>
              <w:rPr>
                <w:rFonts w:ascii="Verdana" w:hAnsi="Verdana" w:cs="Calibri"/>
                <w:noProof/>
                <w:sz w:val="20"/>
                <w:szCs w:val="20"/>
                <w:lang w:val="en-GB"/>
              </w:rPr>
            </w:pPr>
            <w:r w:rsidRPr="00EE72C2">
              <w:rPr>
                <w:rFonts w:ascii="Verdana" w:hAnsi="Verdana" w:cs="Calibri"/>
                <w:noProof/>
                <w:sz w:val="20"/>
                <w:szCs w:val="20"/>
                <w:lang w:val="en-GB"/>
              </w:rPr>
              <w:t>The Regulation on the basic conditions for the participation of persons with disabilities in political life and electoral processes (Royal Decree 422/2011) provides in its article 3.1 that “Access is guaranteed to the polling stations and the ballot boxes”.</w:t>
            </w:r>
          </w:p>
          <w:p w14:paraId="0C7970FE" w14:textId="77777777" w:rsidR="00E04D6E" w:rsidRPr="00EE72C2" w:rsidRDefault="00E04D6E" w:rsidP="00616A09">
            <w:pPr>
              <w:spacing w:before="240" w:after="0" w:line="240" w:lineRule="auto"/>
              <w:contextualSpacing/>
              <w:jc w:val="both"/>
              <w:rPr>
                <w:rFonts w:ascii="Verdana" w:hAnsi="Verdana" w:cs="Calibri"/>
                <w:noProof/>
                <w:sz w:val="20"/>
                <w:szCs w:val="20"/>
                <w:lang w:val="en-GB"/>
              </w:rPr>
            </w:pPr>
          </w:p>
          <w:p w14:paraId="29F07ED7" w14:textId="77777777" w:rsidR="00E04D6E" w:rsidRDefault="00E04D6E" w:rsidP="00616A09">
            <w:pPr>
              <w:spacing w:before="240" w:after="0" w:line="240" w:lineRule="auto"/>
              <w:contextualSpacing/>
              <w:jc w:val="both"/>
              <w:rPr>
                <w:rFonts w:ascii="Verdana" w:hAnsi="Verdana" w:cs="Calibri"/>
                <w:noProof/>
                <w:sz w:val="20"/>
                <w:szCs w:val="20"/>
                <w:lang w:val="en-GB"/>
              </w:rPr>
            </w:pPr>
            <w:r w:rsidRPr="00EE72C2">
              <w:rPr>
                <w:rFonts w:ascii="Verdana" w:hAnsi="Verdana" w:cs="Calibri"/>
                <w:noProof/>
                <w:sz w:val="20"/>
                <w:szCs w:val="20"/>
                <w:lang w:val="en-GB"/>
              </w:rPr>
              <w:t>At the same time, Article 8 establishes that:</w:t>
            </w:r>
          </w:p>
          <w:p w14:paraId="3179F3EB" w14:textId="77777777" w:rsidR="00E04D6E" w:rsidRPr="00EE72C2" w:rsidRDefault="00E04D6E" w:rsidP="00616A09">
            <w:pPr>
              <w:spacing w:before="240" w:after="0" w:line="240" w:lineRule="auto"/>
              <w:contextualSpacing/>
              <w:jc w:val="both"/>
              <w:rPr>
                <w:rFonts w:ascii="Verdana" w:hAnsi="Verdana" w:cs="Calibri"/>
                <w:noProof/>
                <w:sz w:val="20"/>
                <w:szCs w:val="20"/>
                <w:lang w:val="en-GB"/>
              </w:rPr>
            </w:pPr>
          </w:p>
          <w:p w14:paraId="0A3ECB49" w14:textId="77777777" w:rsidR="00E04D6E" w:rsidRPr="00EE72C2" w:rsidRDefault="00E04D6E" w:rsidP="00616A09">
            <w:pPr>
              <w:spacing w:before="240" w:after="0" w:line="240" w:lineRule="auto"/>
              <w:contextualSpacing/>
              <w:jc w:val="both"/>
              <w:rPr>
                <w:rFonts w:ascii="Verdana" w:hAnsi="Verdana" w:cs="Calibri"/>
                <w:noProof/>
                <w:sz w:val="20"/>
                <w:szCs w:val="20"/>
                <w:lang w:val="en-GB"/>
              </w:rPr>
            </w:pPr>
            <w:r w:rsidRPr="00EE72C2">
              <w:rPr>
                <w:rFonts w:ascii="Verdana" w:hAnsi="Verdana" w:cs="Calibri"/>
                <w:noProof/>
                <w:sz w:val="20"/>
                <w:szCs w:val="20"/>
                <w:lang w:val="en-GB"/>
              </w:rPr>
              <w:t>“1. In all electoral processes within the competence of the general state administration, the locations where the voting process take place should meet the following conditions:</w:t>
            </w:r>
          </w:p>
          <w:p w14:paraId="26096672" w14:textId="77777777" w:rsidR="00E04D6E" w:rsidRPr="00EE72C2" w:rsidRDefault="00E04D6E" w:rsidP="00616A09">
            <w:pPr>
              <w:spacing w:before="240" w:after="0" w:line="240" w:lineRule="auto"/>
              <w:contextualSpacing/>
              <w:jc w:val="both"/>
              <w:rPr>
                <w:rFonts w:ascii="Verdana" w:hAnsi="Verdana" w:cs="Calibri"/>
                <w:noProof/>
                <w:sz w:val="20"/>
                <w:szCs w:val="20"/>
                <w:lang w:val="en-GB"/>
              </w:rPr>
            </w:pPr>
            <w:r w:rsidRPr="00EE72C2">
              <w:rPr>
                <w:rFonts w:ascii="Verdana" w:hAnsi="Verdana" w:cs="Calibri"/>
                <w:noProof/>
                <w:sz w:val="20"/>
                <w:szCs w:val="20"/>
                <w:lang w:val="en-GB"/>
              </w:rPr>
              <w:t>a) preferable be publicly owned, priority being given to educational, cultural, sports and recreational centres;</w:t>
            </w:r>
          </w:p>
          <w:p w14:paraId="51ABDC5C" w14:textId="77777777" w:rsidR="00E04D6E" w:rsidRPr="00EE72C2" w:rsidRDefault="00E04D6E" w:rsidP="00616A09">
            <w:pPr>
              <w:spacing w:before="240" w:after="0" w:line="240" w:lineRule="auto"/>
              <w:contextualSpacing/>
              <w:jc w:val="both"/>
              <w:rPr>
                <w:rFonts w:ascii="Verdana" w:hAnsi="Verdana" w:cs="Calibri"/>
                <w:noProof/>
                <w:sz w:val="20"/>
                <w:szCs w:val="20"/>
                <w:lang w:val="en-GB"/>
              </w:rPr>
            </w:pPr>
            <w:r w:rsidRPr="00EE72C2">
              <w:rPr>
                <w:rFonts w:ascii="Verdana" w:hAnsi="Verdana" w:cs="Calibri"/>
                <w:noProof/>
                <w:sz w:val="20"/>
                <w:szCs w:val="20"/>
                <w:lang w:val="en-GB"/>
              </w:rPr>
              <w:t>b) be accessible according to the provisions of this regulation; and</w:t>
            </w:r>
          </w:p>
          <w:p w14:paraId="4931910F" w14:textId="77777777" w:rsidR="00E04D6E" w:rsidRPr="00EE72C2" w:rsidRDefault="00E04D6E" w:rsidP="00616A09">
            <w:pPr>
              <w:spacing w:before="240" w:after="0" w:line="240" w:lineRule="auto"/>
              <w:contextualSpacing/>
              <w:jc w:val="both"/>
              <w:rPr>
                <w:rFonts w:ascii="Verdana" w:hAnsi="Verdana" w:cs="Calibri"/>
                <w:noProof/>
                <w:sz w:val="20"/>
                <w:szCs w:val="20"/>
                <w:lang w:val="en-GB"/>
              </w:rPr>
            </w:pPr>
            <w:r w:rsidRPr="00EE72C2">
              <w:rPr>
                <w:rFonts w:ascii="Verdana" w:hAnsi="Verdana" w:cs="Calibri"/>
                <w:noProof/>
                <w:sz w:val="20"/>
                <w:szCs w:val="20"/>
                <w:lang w:val="en-GB"/>
              </w:rPr>
              <w:t>c) offer adequate indications of the voting sections and tables, in accordance with the technical requirements established by standard UNE 170002 «Accessibility requirements for signposting», or any standard that replaces it.</w:t>
            </w:r>
          </w:p>
          <w:p w14:paraId="0D96CBE9" w14:textId="77777777" w:rsidR="00E04D6E" w:rsidRPr="00EE72C2" w:rsidRDefault="00E04D6E" w:rsidP="00616A09">
            <w:pPr>
              <w:spacing w:before="240" w:after="0" w:line="240" w:lineRule="auto"/>
              <w:contextualSpacing/>
              <w:jc w:val="both"/>
              <w:rPr>
                <w:rFonts w:ascii="Verdana" w:hAnsi="Verdana" w:cs="Calibri"/>
                <w:noProof/>
                <w:sz w:val="20"/>
                <w:szCs w:val="20"/>
                <w:lang w:val="en-GB"/>
              </w:rPr>
            </w:pPr>
            <w:r w:rsidRPr="00EE72C2">
              <w:rPr>
                <w:rFonts w:ascii="Verdana" w:hAnsi="Verdana" w:cs="Calibri"/>
                <w:noProof/>
                <w:sz w:val="20"/>
                <w:szCs w:val="20"/>
                <w:lang w:val="en-GB"/>
              </w:rPr>
              <w:t>2. Polling stations should include a specific, accessible and adequate space guaranteeing the privacy of the voter which should find itself as close as possible to the table where he/she should vote.</w:t>
            </w:r>
          </w:p>
          <w:p w14:paraId="6D196CDA" w14:textId="77777777" w:rsidR="00E04D6E" w:rsidRPr="00EE72C2" w:rsidRDefault="00E04D6E" w:rsidP="00616A09">
            <w:pPr>
              <w:spacing w:before="240" w:after="0" w:line="240" w:lineRule="auto"/>
              <w:contextualSpacing/>
              <w:jc w:val="both"/>
              <w:rPr>
                <w:rFonts w:ascii="Verdana" w:hAnsi="Verdana" w:cs="Calibri"/>
                <w:noProof/>
                <w:sz w:val="20"/>
                <w:szCs w:val="20"/>
                <w:lang w:val="en-GB"/>
              </w:rPr>
            </w:pPr>
            <w:r w:rsidRPr="00EE72C2">
              <w:rPr>
                <w:rFonts w:ascii="Verdana" w:hAnsi="Verdana" w:cs="Calibri"/>
                <w:noProof/>
                <w:sz w:val="20"/>
                <w:szCs w:val="20"/>
                <w:lang w:val="en-GB"/>
              </w:rPr>
              <w:t>3. The general state administration shall desdign and provide accessible systems with indications in each polling station referring to all sections and tables.”</w:t>
            </w:r>
          </w:p>
          <w:p w14:paraId="0371E4C7" w14:textId="77777777" w:rsidR="00E04D6E" w:rsidRPr="00EE72C2" w:rsidRDefault="00E04D6E" w:rsidP="00616A09">
            <w:pPr>
              <w:spacing w:before="240" w:after="0" w:line="240" w:lineRule="auto"/>
              <w:contextualSpacing/>
              <w:jc w:val="both"/>
              <w:rPr>
                <w:rFonts w:ascii="Verdana" w:hAnsi="Verdana" w:cs="Calibri"/>
                <w:noProof/>
                <w:sz w:val="20"/>
                <w:szCs w:val="20"/>
                <w:lang w:val="en-GB"/>
              </w:rPr>
            </w:pPr>
          </w:p>
          <w:p w14:paraId="43626A41" w14:textId="77777777" w:rsidR="00E04D6E" w:rsidRDefault="00E04D6E" w:rsidP="00616A09">
            <w:pPr>
              <w:spacing w:before="240" w:after="0" w:line="240" w:lineRule="auto"/>
              <w:contextualSpacing/>
              <w:jc w:val="both"/>
              <w:rPr>
                <w:rFonts w:ascii="Verdana" w:hAnsi="Verdana" w:cs="Calibri"/>
                <w:noProof/>
                <w:sz w:val="20"/>
                <w:szCs w:val="20"/>
                <w:lang w:val="en-GB"/>
              </w:rPr>
            </w:pPr>
            <w:r w:rsidRPr="00EE72C2">
              <w:rPr>
                <w:rFonts w:ascii="Verdana" w:hAnsi="Verdana" w:cs="Calibri"/>
                <w:noProof/>
                <w:sz w:val="20"/>
                <w:szCs w:val="20"/>
                <w:lang w:val="en-GB"/>
              </w:rPr>
              <w:t>Moreover, the Single Transitory Provision establishes that:</w:t>
            </w:r>
          </w:p>
          <w:p w14:paraId="2E8F45DB" w14:textId="77777777" w:rsidR="00E04D6E" w:rsidRPr="00EE72C2" w:rsidRDefault="00E04D6E" w:rsidP="00616A09">
            <w:pPr>
              <w:spacing w:before="240" w:after="0" w:line="240" w:lineRule="auto"/>
              <w:contextualSpacing/>
              <w:jc w:val="both"/>
              <w:rPr>
                <w:rFonts w:ascii="Verdana" w:hAnsi="Verdana" w:cs="Calibri"/>
                <w:noProof/>
                <w:sz w:val="20"/>
                <w:szCs w:val="20"/>
                <w:lang w:val="en-GB"/>
              </w:rPr>
            </w:pPr>
          </w:p>
          <w:p w14:paraId="31930FCA" w14:textId="77777777" w:rsidR="00E04D6E" w:rsidRPr="00EE72C2" w:rsidRDefault="00E04D6E" w:rsidP="00616A09">
            <w:pPr>
              <w:spacing w:before="240" w:after="0" w:line="240" w:lineRule="auto"/>
              <w:contextualSpacing/>
              <w:jc w:val="both"/>
              <w:rPr>
                <w:rFonts w:ascii="Verdana" w:hAnsi="Verdana" w:cs="Calibri"/>
                <w:noProof/>
                <w:sz w:val="20"/>
                <w:szCs w:val="20"/>
                <w:lang w:val="en-GB"/>
              </w:rPr>
            </w:pPr>
            <w:r w:rsidRPr="00EE72C2">
              <w:rPr>
                <w:rFonts w:ascii="Verdana" w:hAnsi="Verdana" w:cs="Calibri"/>
                <w:noProof/>
                <w:sz w:val="20"/>
                <w:szCs w:val="20"/>
                <w:lang w:val="en-GB"/>
              </w:rPr>
              <w:t>“1. The surroundings and new products and services related to the participation of persons with disabilities in political life and electoral processes should comply with the basic requirements of accessibility and non-discrimination established in the Regulation approved by the present Royal Decree as soon as it enters into force.</w:t>
            </w:r>
          </w:p>
          <w:p w14:paraId="71D1797E" w14:textId="77777777" w:rsidR="00E04D6E" w:rsidRPr="00EE72C2" w:rsidRDefault="00E04D6E" w:rsidP="00616A09">
            <w:pPr>
              <w:spacing w:before="240" w:after="0" w:line="240" w:lineRule="auto"/>
              <w:contextualSpacing/>
              <w:jc w:val="both"/>
              <w:rPr>
                <w:rFonts w:ascii="Verdana" w:hAnsi="Verdana" w:cs="Calibri"/>
                <w:noProof/>
                <w:sz w:val="20"/>
                <w:szCs w:val="20"/>
                <w:lang w:val="en-GB"/>
              </w:rPr>
            </w:pPr>
            <w:r w:rsidRPr="00EE72C2">
              <w:rPr>
                <w:rFonts w:ascii="Verdana" w:hAnsi="Verdana" w:cs="Calibri"/>
                <w:noProof/>
                <w:sz w:val="20"/>
                <w:szCs w:val="20"/>
                <w:lang w:val="en-GB"/>
              </w:rPr>
              <w:t xml:space="preserve">2. The surroundings, products and services that exist at the moment this Royal Decree enters into force, and every provision, criterion and practice related to the participation of persons with disabilities in political life and electoral processes should comply with the basic requirements in the decree when the next elections to Congress are held”. </w:t>
            </w:r>
          </w:p>
          <w:p w14:paraId="0C2ED10F" w14:textId="77777777" w:rsidR="00E04D6E" w:rsidRPr="00EE72C2" w:rsidRDefault="00E04D6E" w:rsidP="00616A09">
            <w:pPr>
              <w:spacing w:before="240" w:after="0" w:line="240" w:lineRule="auto"/>
              <w:contextualSpacing/>
              <w:jc w:val="both"/>
              <w:rPr>
                <w:rFonts w:ascii="Verdana" w:hAnsi="Verdana" w:cs="Calibri"/>
                <w:noProof/>
                <w:sz w:val="20"/>
                <w:szCs w:val="20"/>
                <w:lang w:val="en-GB"/>
              </w:rPr>
            </w:pPr>
          </w:p>
          <w:p w14:paraId="7B16F0B5" w14:textId="77777777" w:rsidR="00E04D6E" w:rsidRPr="00EE72C2" w:rsidRDefault="00E04D6E" w:rsidP="00616A09">
            <w:pPr>
              <w:keepNext/>
              <w:keepLines/>
              <w:spacing w:before="240" w:after="0" w:line="240" w:lineRule="auto"/>
              <w:contextualSpacing/>
              <w:jc w:val="both"/>
              <w:outlineLvl w:val="1"/>
              <w:rPr>
                <w:rFonts w:ascii="Verdana" w:hAnsi="Verdana" w:cs="Calibri"/>
                <w:strike/>
                <w:noProof/>
                <w:sz w:val="20"/>
                <w:szCs w:val="20"/>
              </w:rPr>
            </w:pPr>
            <w:r w:rsidRPr="00EE72C2">
              <w:rPr>
                <w:rFonts w:ascii="Verdana" w:hAnsi="Verdana" w:cs="Calibri"/>
                <w:noProof/>
                <w:sz w:val="20"/>
                <w:szCs w:val="20"/>
                <w:lang w:val="en-GB"/>
              </w:rPr>
              <w:t>According to the Guide on Accessibility and Electoral Processes of the Ministry of the Interior:</w:t>
            </w:r>
            <w:r w:rsidRPr="00EE72C2">
              <w:rPr>
                <w:rStyle w:val="FootnoteReference"/>
                <w:rFonts w:ascii="Verdana" w:hAnsi="Verdana" w:cs="Calibri"/>
                <w:noProof/>
                <w:sz w:val="20"/>
                <w:szCs w:val="20"/>
                <w:lang w:val="en-GB"/>
              </w:rPr>
              <w:footnoteReference w:id="29"/>
            </w:r>
            <w:r w:rsidRPr="00EE72C2">
              <w:rPr>
                <w:rFonts w:ascii="Verdana" w:hAnsi="Verdana" w:cs="Calibri"/>
                <w:noProof/>
                <w:sz w:val="20"/>
                <w:szCs w:val="20"/>
                <w:lang w:val="en-GB"/>
              </w:rPr>
              <w:t xml:space="preserve"> “Voting locations must offer a specific, accessible and adequate space which guarantees the voter’s privacy and which finds itself as close as possible to the polling table where he must cast his vote”. At the same time “the members of the election committee will see to it that voters with disabilities can exercise their right to vote  with the maximum autonomy possible, making the reasonable adjustments necessary for this purpose”. These adjustments correspond to the ones listed in Article 8 of the Royal Decree 422/2011. </w:t>
            </w:r>
          </w:p>
          <w:p w14:paraId="2782C0A0" w14:textId="77777777" w:rsidR="00E04D6E" w:rsidRDefault="00E04D6E" w:rsidP="00BC2DE3">
            <w:pPr>
              <w:spacing w:before="240"/>
              <w:contextualSpacing/>
              <w:jc w:val="both"/>
              <w:rPr>
                <w:rFonts w:ascii="Verdana" w:hAnsi="Verdana"/>
                <w:sz w:val="20"/>
                <w:szCs w:val="20"/>
                <w:lang w:val="en-GB"/>
              </w:rPr>
            </w:pPr>
          </w:p>
          <w:p w14:paraId="6DAB9E52" w14:textId="67014B53" w:rsidR="00E04D6E" w:rsidRPr="00BC6C19" w:rsidRDefault="00E04D6E" w:rsidP="00BC6C19">
            <w:pPr>
              <w:spacing w:after="0" w:line="240" w:lineRule="auto"/>
              <w:jc w:val="both"/>
              <w:rPr>
                <w:rFonts w:ascii="Verdana" w:hAnsi="Verdana"/>
                <w:sz w:val="20"/>
                <w:szCs w:val="20"/>
                <w:lang w:bidi="en-US"/>
              </w:rPr>
            </w:pPr>
            <w:r w:rsidRPr="00DD1917">
              <w:rPr>
                <w:rFonts w:ascii="Verdana" w:hAnsi="Verdana"/>
                <w:sz w:val="20"/>
                <w:szCs w:val="20"/>
                <w:lang w:bidi="en-US"/>
              </w:rPr>
              <w:t xml:space="preserve">Additionally, in terms of barriers or limitations, the Spanish Confederation of Families of Deaf Persons (Confederación Española de Familias de Personas Sordas, FIAPAS) has denounced that the regulation of the basic accessibility conditions in the case of elections does not refer to the provision of any means to support oral communication for deaf persons who use hearing prostheses and communicate orally. This prevents these persons from being in charge of a polling station in equality of conditions with other persons despite the need of </w:t>
            </w:r>
            <w:r w:rsidRPr="00DD1917">
              <w:rPr>
                <w:rFonts w:ascii="Verdana" w:hAnsi="Verdana"/>
                <w:sz w:val="20"/>
                <w:szCs w:val="20"/>
                <w:lang w:bidi="en-US"/>
              </w:rPr>
              <w:lastRenderedPageBreak/>
              <w:t>this support having been officially recognised</w:t>
            </w:r>
            <w:r w:rsidRPr="00DD1917">
              <w:rPr>
                <w:rFonts w:ascii="Verdana" w:hAnsi="Verdana"/>
                <w:sz w:val="20"/>
                <w:szCs w:val="20"/>
                <w:vertAlign w:val="superscript"/>
                <w:lang w:bidi="en-US"/>
              </w:rPr>
              <w:footnoteReference w:id="30"/>
            </w:r>
            <w:r w:rsidRPr="00DD1917">
              <w:rPr>
                <w:rFonts w:ascii="Verdana" w:hAnsi="Verdana"/>
                <w:sz w:val="20"/>
                <w:szCs w:val="20"/>
                <w:lang w:bidi="en-US"/>
              </w:rPr>
              <w:t>.</w:t>
            </w:r>
          </w:p>
        </w:tc>
      </w:tr>
      <w:tr w:rsidR="00E04D6E" w:rsidRPr="00E907B1" w14:paraId="635444D1" w14:textId="77777777" w:rsidTr="00E04D6E">
        <w:trPr>
          <w:trHeight w:val="454"/>
        </w:trPr>
        <w:tc>
          <w:tcPr>
            <w:tcW w:w="4292" w:type="dxa"/>
            <w:tcBorders>
              <w:top w:val="single" w:sz="4" w:space="0" w:color="000000"/>
              <w:left w:val="single" w:sz="4" w:space="0" w:color="000000"/>
              <w:bottom w:val="single" w:sz="4" w:space="0" w:color="000000"/>
            </w:tcBorders>
            <w:shd w:val="clear" w:color="auto" w:fill="FFFFFF"/>
            <w:vAlign w:val="center"/>
          </w:tcPr>
          <w:p w14:paraId="76F448E4" w14:textId="77777777" w:rsidR="00E04D6E" w:rsidRPr="00E907B1" w:rsidRDefault="00E04D6E" w:rsidP="00BC2DE3">
            <w:pPr>
              <w:spacing w:before="240"/>
              <w:contextualSpacing/>
              <w:jc w:val="both"/>
              <w:rPr>
                <w:rFonts w:ascii="Verdana" w:hAnsi="Verdana"/>
                <w:sz w:val="20"/>
                <w:szCs w:val="20"/>
                <w:lang w:val="en-GB"/>
              </w:rPr>
            </w:pPr>
            <w:r w:rsidRPr="00E907B1">
              <w:rPr>
                <w:rFonts w:ascii="Verdana" w:hAnsi="Verdana"/>
                <w:sz w:val="20"/>
                <w:szCs w:val="20"/>
                <w:lang w:val="en-GB"/>
              </w:rPr>
              <w:lastRenderedPageBreak/>
              <w:t>Does the law foresee training for election authorities and election officials on non-discrimination on the grounds of disability, accessibility and reasonable accommodation?</w:t>
            </w:r>
          </w:p>
        </w:tc>
        <w:tc>
          <w:tcPr>
            <w:tcW w:w="9639" w:type="dxa"/>
            <w:tcBorders>
              <w:top w:val="single" w:sz="4" w:space="0" w:color="000000"/>
              <w:left w:val="single" w:sz="4" w:space="0" w:color="000000"/>
              <w:bottom w:val="single" w:sz="4" w:space="0" w:color="000000"/>
              <w:right w:val="single" w:sz="4" w:space="0" w:color="000000"/>
            </w:tcBorders>
            <w:shd w:val="clear" w:color="auto" w:fill="FFFFFF"/>
          </w:tcPr>
          <w:p w14:paraId="17FC395C" w14:textId="40AFAC26" w:rsidR="00E04D6E" w:rsidRDefault="00E04D6E" w:rsidP="00BC2DE3">
            <w:pPr>
              <w:spacing w:after="0" w:line="240" w:lineRule="auto"/>
              <w:jc w:val="both"/>
              <w:rPr>
                <w:rFonts w:ascii="Verdana" w:hAnsi="Verdana"/>
                <w:sz w:val="20"/>
                <w:szCs w:val="20"/>
                <w:lang w:val="en-GB"/>
              </w:rPr>
            </w:pPr>
            <w:r>
              <w:rPr>
                <w:rFonts w:ascii="Verdana" w:hAnsi="Verdana"/>
                <w:sz w:val="20"/>
                <w:szCs w:val="20"/>
                <w:lang w:val="en-GB"/>
              </w:rPr>
              <w:t>T</w:t>
            </w:r>
            <w:r w:rsidRPr="00E907B1">
              <w:rPr>
                <w:rFonts w:ascii="Verdana" w:hAnsi="Verdana"/>
                <w:sz w:val="20"/>
                <w:szCs w:val="20"/>
                <w:lang w:val="en-GB"/>
              </w:rPr>
              <w:t>he Regulation on the basic conditions for the participation of persons with disabilities in political life and electoral processes (Royal Decree 422/2011 of 25 March)</w:t>
            </w:r>
            <w:r w:rsidRPr="00E907B1">
              <w:rPr>
                <w:rFonts w:ascii="Verdana" w:hAnsi="Verdana"/>
                <w:sz w:val="20"/>
                <w:szCs w:val="20"/>
                <w:vertAlign w:val="superscript"/>
                <w:lang w:val="en-GB"/>
              </w:rPr>
              <w:footnoteReference w:id="31"/>
            </w:r>
            <w:r w:rsidRPr="00E907B1">
              <w:rPr>
                <w:rFonts w:ascii="Verdana" w:hAnsi="Verdana"/>
                <w:sz w:val="20"/>
                <w:szCs w:val="20"/>
                <w:lang w:val="en-GB"/>
              </w:rPr>
              <w:t xml:space="preserve"> establishes</w:t>
            </w:r>
            <w:r>
              <w:rPr>
                <w:rFonts w:ascii="Verdana" w:hAnsi="Verdana"/>
                <w:sz w:val="20"/>
                <w:szCs w:val="20"/>
                <w:lang w:val="en-GB"/>
              </w:rPr>
              <w:t xml:space="preserve"> d</w:t>
            </w:r>
            <w:r w:rsidRPr="00E907B1">
              <w:rPr>
                <w:rFonts w:ascii="Verdana" w:hAnsi="Verdana"/>
                <w:sz w:val="20"/>
                <w:szCs w:val="20"/>
                <w:lang w:val="en-GB"/>
              </w:rPr>
              <w:t xml:space="preserve">ifferent information mechanisms: </w:t>
            </w:r>
          </w:p>
          <w:p w14:paraId="1D4BF954" w14:textId="77777777" w:rsidR="00E04D6E" w:rsidRDefault="00E04D6E" w:rsidP="00BC2DE3">
            <w:pPr>
              <w:spacing w:after="0" w:line="240" w:lineRule="auto"/>
              <w:jc w:val="both"/>
              <w:rPr>
                <w:rFonts w:ascii="Verdana" w:hAnsi="Verdana"/>
                <w:sz w:val="20"/>
                <w:szCs w:val="20"/>
                <w:lang w:val="en-GB"/>
              </w:rPr>
            </w:pPr>
          </w:p>
          <w:p w14:paraId="06F753EC" w14:textId="595B29D3" w:rsidR="00E04D6E" w:rsidRPr="00E907B1" w:rsidRDefault="00E04D6E" w:rsidP="00BC2DE3">
            <w:pPr>
              <w:spacing w:after="0" w:line="240" w:lineRule="auto"/>
              <w:jc w:val="both"/>
              <w:rPr>
                <w:rFonts w:ascii="Verdana" w:hAnsi="Verdana"/>
                <w:sz w:val="20"/>
                <w:szCs w:val="20"/>
                <w:lang w:val="en-GB"/>
              </w:rPr>
            </w:pPr>
            <w:r>
              <w:rPr>
                <w:rFonts w:ascii="Verdana" w:hAnsi="Verdana"/>
                <w:sz w:val="20"/>
                <w:szCs w:val="20"/>
                <w:lang w:val="en-GB"/>
              </w:rPr>
              <w:t xml:space="preserve">Its third additional provision regarding dissemination states: </w:t>
            </w:r>
          </w:p>
          <w:p w14:paraId="75372C02" w14:textId="321878F6" w:rsidR="00E04D6E" w:rsidRPr="00E907B1" w:rsidRDefault="00E04D6E" w:rsidP="00BC2DE3">
            <w:pPr>
              <w:spacing w:after="0" w:line="240" w:lineRule="auto"/>
              <w:jc w:val="both"/>
              <w:rPr>
                <w:rFonts w:ascii="Verdana" w:hAnsi="Verdana"/>
                <w:sz w:val="20"/>
                <w:szCs w:val="20"/>
                <w:lang w:val="en-GB"/>
              </w:rPr>
            </w:pPr>
            <w:r>
              <w:rPr>
                <w:rFonts w:ascii="Verdana" w:hAnsi="Verdana"/>
                <w:sz w:val="20"/>
                <w:szCs w:val="20"/>
                <w:lang w:val="en-GB"/>
              </w:rPr>
              <w:t>“</w:t>
            </w:r>
            <w:r w:rsidRPr="00E907B1">
              <w:rPr>
                <w:rFonts w:ascii="Verdana" w:hAnsi="Verdana"/>
                <w:sz w:val="20"/>
                <w:szCs w:val="20"/>
                <w:lang w:val="en-GB"/>
              </w:rPr>
              <w:t>The Ministry of the Interior shall elaborate information material in an accessible format to inform both electoral authorities and voters with disabilities about the basic conditions of accessibility and non-discrimination established in this Regulation”.</w:t>
            </w:r>
          </w:p>
          <w:p w14:paraId="60A035D2" w14:textId="77777777" w:rsidR="00E04D6E" w:rsidRPr="00E907B1" w:rsidRDefault="00E04D6E" w:rsidP="00BC2DE3">
            <w:pPr>
              <w:spacing w:after="0" w:line="240" w:lineRule="auto"/>
              <w:jc w:val="both"/>
              <w:rPr>
                <w:rFonts w:ascii="Verdana" w:hAnsi="Verdana"/>
                <w:sz w:val="20"/>
                <w:szCs w:val="20"/>
                <w:lang w:val="en-GB"/>
              </w:rPr>
            </w:pPr>
          </w:p>
          <w:p w14:paraId="7D3DA51C" w14:textId="03CAB88E" w:rsidR="00E04D6E" w:rsidRPr="00DD040B" w:rsidRDefault="00E04D6E" w:rsidP="00BC2DE3">
            <w:pPr>
              <w:spacing w:after="0" w:line="240" w:lineRule="auto"/>
              <w:jc w:val="both"/>
              <w:rPr>
                <w:rFonts w:ascii="Verdana" w:hAnsi="Verdana"/>
                <w:sz w:val="20"/>
                <w:szCs w:val="20"/>
                <w:lang w:val="en-GB"/>
              </w:rPr>
            </w:pPr>
            <w:r>
              <w:rPr>
                <w:rFonts w:ascii="Verdana" w:hAnsi="Verdana"/>
                <w:sz w:val="20"/>
                <w:szCs w:val="20"/>
                <w:lang w:val="en-GB"/>
              </w:rPr>
              <w:t>Particularly t</w:t>
            </w:r>
            <w:r w:rsidRPr="00E907B1">
              <w:rPr>
                <w:rFonts w:ascii="Verdana" w:hAnsi="Verdana"/>
                <w:sz w:val="20"/>
                <w:szCs w:val="20"/>
                <w:lang w:val="en-GB"/>
              </w:rPr>
              <w:t>o be included in these materials is the Guide on Accessibility and Electoral Processes.</w:t>
            </w:r>
            <w:r w:rsidRPr="00E907B1">
              <w:rPr>
                <w:rFonts w:ascii="Verdana" w:hAnsi="Verdana"/>
                <w:sz w:val="20"/>
                <w:szCs w:val="20"/>
                <w:vertAlign w:val="superscript"/>
                <w:lang w:val="en-GB"/>
              </w:rPr>
              <w:footnoteReference w:id="32"/>
            </w:r>
            <w:r w:rsidRPr="00E907B1">
              <w:rPr>
                <w:rFonts w:ascii="Verdana" w:hAnsi="Verdana"/>
                <w:sz w:val="20"/>
                <w:szCs w:val="20"/>
                <w:lang w:val="en-GB"/>
              </w:rPr>
              <w:t xml:space="preserve"> This Guide contains the information material established by this Regulation. The guide was prepared by the Spanish Ministry of the Interior. It covers, among others, instructions for election officials on reasonable accommodation for persons with disabilities and provides </w:t>
            </w:r>
            <w:r w:rsidRPr="00DD040B">
              <w:rPr>
                <w:rFonts w:ascii="Verdana" w:hAnsi="Verdana"/>
                <w:sz w:val="20"/>
                <w:szCs w:val="20"/>
                <w:lang w:val="en-GB"/>
              </w:rPr>
              <w:t>guidance on how to support persons with disabilities to vote.</w:t>
            </w:r>
          </w:p>
          <w:p w14:paraId="40F40B9F" w14:textId="0D675610" w:rsidR="00E04D6E" w:rsidRPr="00DD040B" w:rsidRDefault="00E04D6E" w:rsidP="00BC2DE3">
            <w:pPr>
              <w:spacing w:after="0" w:line="240" w:lineRule="auto"/>
              <w:jc w:val="both"/>
              <w:rPr>
                <w:rFonts w:ascii="Verdana" w:hAnsi="Verdana"/>
                <w:sz w:val="20"/>
                <w:szCs w:val="20"/>
                <w:lang w:val="en-GB"/>
              </w:rPr>
            </w:pPr>
            <w:r w:rsidRPr="00DD040B">
              <w:rPr>
                <w:rFonts w:ascii="Verdana" w:hAnsi="Verdana"/>
                <w:sz w:val="20"/>
                <w:szCs w:val="20"/>
                <w:lang w:val="en-GB"/>
              </w:rPr>
              <w:t>For the last municipal elections (held on 22 May 2011), as well for the Parliamentary Elections (held on 20 Nov 2011) the same Ministry published this Guide in a section of its website as a PDF file, together with an easy-to-read version in PDF-format and a video in sign language.</w:t>
            </w:r>
            <w:r w:rsidRPr="00DD040B">
              <w:rPr>
                <w:rFonts w:ascii="Verdana" w:hAnsi="Verdana"/>
                <w:sz w:val="20"/>
                <w:szCs w:val="20"/>
                <w:vertAlign w:val="superscript"/>
                <w:lang w:val="en-GB"/>
              </w:rPr>
              <w:footnoteReference w:id="33"/>
            </w:r>
            <w:r w:rsidRPr="00DD040B">
              <w:rPr>
                <w:rFonts w:ascii="Verdana" w:hAnsi="Verdana"/>
                <w:sz w:val="20"/>
                <w:szCs w:val="20"/>
                <w:lang w:val="en-GB"/>
              </w:rPr>
              <w:t xml:space="preserve"> A PDF file was also published with the complete version of Royal Decree </w:t>
            </w:r>
            <w:r w:rsidRPr="00DD040B">
              <w:rPr>
                <w:rFonts w:ascii="Verdana" w:hAnsi="Verdana"/>
                <w:sz w:val="20"/>
                <w:szCs w:val="20"/>
                <w:lang w:val="en-GB"/>
              </w:rPr>
              <w:lastRenderedPageBreak/>
              <w:t>422/2011 as a well as FAQs on accessibility.</w:t>
            </w:r>
          </w:p>
          <w:p w14:paraId="12D07CE6" w14:textId="7CC685A0" w:rsidR="00E04D6E" w:rsidRPr="00E907B1" w:rsidRDefault="00E04D6E" w:rsidP="00BC2DE3">
            <w:pPr>
              <w:keepNext/>
              <w:keepLines/>
              <w:spacing w:before="200" w:after="0" w:line="240" w:lineRule="auto"/>
              <w:jc w:val="both"/>
              <w:outlineLvl w:val="1"/>
              <w:rPr>
                <w:rFonts w:ascii="Verdana" w:hAnsi="Verdana"/>
                <w:sz w:val="20"/>
                <w:szCs w:val="20"/>
                <w:lang w:val="en-GB"/>
              </w:rPr>
            </w:pPr>
            <w:r w:rsidRPr="00EE72C2">
              <w:rPr>
                <w:rFonts w:ascii="Verdana" w:hAnsi="Verdana"/>
                <w:sz w:val="20"/>
                <w:szCs w:val="20"/>
                <w:lang w:val="en-GB"/>
              </w:rPr>
              <w:t>In all nation-wide elections the Ministry of the Interior coordinates the civil servants that every Delegation or Subdelegation of the Government</w:t>
            </w:r>
            <w:r w:rsidRPr="00EE72C2">
              <w:rPr>
                <w:rStyle w:val="FootnoteReference"/>
                <w:rFonts w:ascii="Verdana" w:hAnsi="Verdana"/>
                <w:sz w:val="20"/>
                <w:szCs w:val="20"/>
                <w:lang w:val="en-GB"/>
              </w:rPr>
              <w:footnoteReference w:id="34"/>
            </w:r>
            <w:r w:rsidRPr="00EE72C2">
              <w:rPr>
                <w:rFonts w:ascii="Verdana" w:hAnsi="Verdana"/>
                <w:sz w:val="20"/>
                <w:szCs w:val="20"/>
                <w:lang w:val="en-GB"/>
              </w:rPr>
              <w:t xml:space="preserve"> (the so called Periferic Administration) nominates as Accesibility responsibles, in charge of implementing the accessibility and elections tasks, including gathering data for evaluation reports.The election authorities and election officials receive information, elaborated by the Ministry of the Interior, on accessibility and electoral processes.</w:t>
            </w:r>
          </w:p>
        </w:tc>
      </w:tr>
      <w:tr w:rsidR="00E04D6E" w:rsidRPr="00E907B1" w14:paraId="39D50473" w14:textId="77777777" w:rsidTr="00E04D6E">
        <w:trPr>
          <w:trHeight w:val="454"/>
        </w:trPr>
        <w:tc>
          <w:tcPr>
            <w:tcW w:w="4292" w:type="dxa"/>
            <w:tcBorders>
              <w:top w:val="single" w:sz="4" w:space="0" w:color="000000"/>
              <w:left w:val="single" w:sz="4" w:space="0" w:color="000000"/>
              <w:bottom w:val="single" w:sz="4" w:space="0" w:color="000000"/>
            </w:tcBorders>
            <w:shd w:val="clear" w:color="auto" w:fill="FFFFFF"/>
            <w:vAlign w:val="center"/>
          </w:tcPr>
          <w:p w14:paraId="7928C609" w14:textId="77777777" w:rsidR="00E04D6E" w:rsidRPr="00E907B1" w:rsidRDefault="00E04D6E" w:rsidP="00BC2DE3">
            <w:pPr>
              <w:spacing w:before="240"/>
              <w:contextualSpacing/>
              <w:jc w:val="both"/>
              <w:rPr>
                <w:rFonts w:ascii="Verdana" w:hAnsi="Verdana"/>
                <w:sz w:val="20"/>
                <w:szCs w:val="20"/>
                <w:lang w:val="en-GB"/>
              </w:rPr>
            </w:pPr>
            <w:r w:rsidRPr="00E907B1">
              <w:rPr>
                <w:rFonts w:ascii="Verdana" w:hAnsi="Verdana"/>
                <w:sz w:val="20"/>
                <w:szCs w:val="20"/>
              </w:rPr>
              <w:lastRenderedPageBreak/>
              <w:t>Does the national strategy/action plan on disability cover the right to political participation of persons with disabilities?</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467C9" w14:textId="77777777" w:rsidR="00E04D6E" w:rsidRPr="00BC6C19" w:rsidRDefault="00E04D6E" w:rsidP="00BC6C19">
            <w:pPr>
              <w:spacing w:before="240"/>
              <w:contextualSpacing/>
              <w:jc w:val="both"/>
              <w:rPr>
                <w:rFonts w:ascii="Verdana" w:hAnsi="Verdana"/>
                <w:sz w:val="20"/>
                <w:szCs w:val="20"/>
                <w:lang w:val="en-GB"/>
              </w:rPr>
            </w:pPr>
            <w:r w:rsidRPr="00BC6C19">
              <w:rPr>
                <w:rFonts w:ascii="Verdana" w:hAnsi="Verdana"/>
                <w:sz w:val="20"/>
                <w:szCs w:val="20"/>
                <w:lang w:val="en-GB"/>
              </w:rPr>
              <w:t>One of the principles and core areas of the</w:t>
            </w:r>
            <w:r w:rsidRPr="00BC6C19">
              <w:rPr>
                <w:rFonts w:ascii="Verdana" w:hAnsi="Verdana"/>
                <w:i/>
                <w:sz w:val="20"/>
                <w:szCs w:val="20"/>
                <w:lang w:val="en-GB"/>
              </w:rPr>
              <w:t xml:space="preserve"> Spanish Third National Action Plan for People with Disabilities 2009-2012</w:t>
            </w:r>
            <w:r w:rsidRPr="00BC6C19">
              <w:rPr>
                <w:rFonts w:ascii="Verdana" w:hAnsi="Verdana"/>
                <w:sz w:val="20"/>
                <w:szCs w:val="20"/>
                <w:lang w:val="en-GB"/>
              </w:rPr>
              <w:t xml:space="preserve"> was participation and integration. In this respect the Plan aimed to strengthen the presence of people with disabilities in all areas, dismantling stereotypes and prejudices that constrain their expectations. Its objectives included:</w:t>
            </w:r>
          </w:p>
          <w:p w14:paraId="2EDE68CE" w14:textId="77777777" w:rsidR="00E04D6E" w:rsidRPr="00BC6C19" w:rsidRDefault="00E04D6E" w:rsidP="00BC6C19">
            <w:pPr>
              <w:numPr>
                <w:ilvl w:val="0"/>
                <w:numId w:val="26"/>
              </w:numPr>
              <w:spacing w:before="240"/>
              <w:contextualSpacing/>
              <w:jc w:val="both"/>
              <w:rPr>
                <w:rFonts w:ascii="Verdana" w:hAnsi="Verdana"/>
                <w:sz w:val="20"/>
                <w:szCs w:val="20"/>
                <w:lang w:val="en-GB"/>
              </w:rPr>
            </w:pPr>
            <w:r w:rsidRPr="00BC6C19">
              <w:rPr>
                <w:rFonts w:ascii="Verdana" w:hAnsi="Verdana"/>
                <w:sz w:val="20"/>
                <w:szCs w:val="20"/>
                <w:lang w:val="en-GB"/>
              </w:rPr>
              <w:t>Promoting the presence, participation and leadership of people with disabilities in the political and social sphere, with gender parity and presence of different types of disability. This objective is reflected in measures such as: (a) increase their levels of participation in decision-making bodies, (b) develop tools to ensure full accessibility in elections, etc.</w:t>
            </w:r>
          </w:p>
          <w:p w14:paraId="2567780F" w14:textId="77777777" w:rsidR="00E04D6E" w:rsidRPr="00BC6C19" w:rsidRDefault="00E04D6E" w:rsidP="00BC6C19">
            <w:pPr>
              <w:numPr>
                <w:ilvl w:val="0"/>
                <w:numId w:val="26"/>
              </w:numPr>
              <w:spacing w:before="240"/>
              <w:contextualSpacing/>
              <w:jc w:val="both"/>
              <w:rPr>
                <w:rFonts w:ascii="Verdana" w:hAnsi="Verdana"/>
                <w:sz w:val="20"/>
                <w:szCs w:val="20"/>
                <w:lang w:val="en-GB"/>
              </w:rPr>
            </w:pPr>
            <w:r w:rsidRPr="00BC6C19">
              <w:rPr>
                <w:rFonts w:ascii="Verdana" w:hAnsi="Verdana"/>
                <w:sz w:val="20"/>
                <w:szCs w:val="20"/>
                <w:lang w:val="en-GB"/>
              </w:rPr>
              <w:t>Promoting the participation of people with disabilities, especially women and youth in associations.</w:t>
            </w:r>
          </w:p>
          <w:p w14:paraId="23ACDE33" w14:textId="17C3D8CB" w:rsidR="00E04D6E" w:rsidRPr="00BC6C19" w:rsidRDefault="00E04D6E" w:rsidP="00BC2DE3">
            <w:pPr>
              <w:numPr>
                <w:ilvl w:val="0"/>
                <w:numId w:val="26"/>
              </w:numPr>
              <w:spacing w:before="240"/>
              <w:contextualSpacing/>
              <w:jc w:val="both"/>
              <w:rPr>
                <w:rFonts w:ascii="Verdana" w:hAnsi="Verdana"/>
                <w:sz w:val="20"/>
                <w:szCs w:val="20"/>
                <w:lang w:val="en-GB"/>
              </w:rPr>
            </w:pPr>
            <w:r w:rsidRPr="00BC6C19">
              <w:rPr>
                <w:rFonts w:ascii="Verdana" w:hAnsi="Verdana"/>
                <w:sz w:val="20"/>
                <w:szCs w:val="20"/>
                <w:lang w:val="en-GB"/>
              </w:rPr>
              <w:t>Increasing the participation of girls and women with disabilities.</w:t>
            </w:r>
          </w:p>
        </w:tc>
      </w:tr>
      <w:tr w:rsidR="00E04D6E" w:rsidRPr="00E907B1" w14:paraId="1F33C968" w14:textId="77777777" w:rsidTr="00E04D6E">
        <w:trPr>
          <w:trHeight w:val="454"/>
        </w:trPr>
        <w:tc>
          <w:tcPr>
            <w:tcW w:w="4292" w:type="dxa"/>
            <w:tcBorders>
              <w:top w:val="single" w:sz="4" w:space="0" w:color="000000"/>
              <w:left w:val="single" w:sz="4" w:space="0" w:color="000000"/>
              <w:bottom w:val="single" w:sz="4" w:space="0" w:color="000000"/>
            </w:tcBorders>
            <w:shd w:val="clear" w:color="auto" w:fill="FFFFFF"/>
            <w:vAlign w:val="center"/>
          </w:tcPr>
          <w:p w14:paraId="146FC38E" w14:textId="77777777" w:rsidR="00E04D6E" w:rsidRPr="00E907B1" w:rsidRDefault="00E04D6E" w:rsidP="00BC2DE3">
            <w:pPr>
              <w:spacing w:before="240"/>
              <w:contextualSpacing/>
              <w:jc w:val="both"/>
              <w:rPr>
                <w:rFonts w:ascii="Verdana" w:hAnsi="Verdana"/>
                <w:sz w:val="20"/>
                <w:szCs w:val="20"/>
                <w:lang w:val="en-GB"/>
              </w:rPr>
            </w:pPr>
            <w:r w:rsidRPr="00E907B1">
              <w:rPr>
                <w:rFonts w:ascii="Verdana" w:hAnsi="Verdana"/>
                <w:sz w:val="20"/>
                <w:szCs w:val="20"/>
                <w:lang w:val="en-GB"/>
              </w:rPr>
              <w:t>Are all persons with disabilities, including those who have been deprived of their legal capacity, able to access redress and complaint mechanisms in cases where they have not been able to exercise the right to vote?</w:t>
            </w:r>
          </w:p>
        </w:tc>
        <w:tc>
          <w:tcPr>
            <w:tcW w:w="9639" w:type="dxa"/>
            <w:tcBorders>
              <w:top w:val="single" w:sz="4" w:space="0" w:color="000000"/>
              <w:left w:val="single" w:sz="4" w:space="0" w:color="000000"/>
              <w:bottom w:val="single" w:sz="4" w:space="0" w:color="000000"/>
              <w:right w:val="single" w:sz="4" w:space="0" w:color="000000"/>
            </w:tcBorders>
            <w:shd w:val="clear" w:color="auto" w:fill="FFFFFF"/>
          </w:tcPr>
          <w:p w14:paraId="25D8A84B" w14:textId="1D9B733A" w:rsidR="00E04D6E" w:rsidRDefault="00E04D6E" w:rsidP="00BC2DE3">
            <w:pPr>
              <w:spacing w:after="0" w:line="240" w:lineRule="auto"/>
              <w:jc w:val="both"/>
              <w:rPr>
                <w:rFonts w:ascii="Verdana" w:hAnsi="Verdana"/>
                <w:color w:val="FF0000"/>
                <w:sz w:val="20"/>
                <w:szCs w:val="20"/>
                <w:lang w:val="en-GB"/>
              </w:rPr>
            </w:pPr>
            <w:r w:rsidRPr="00EE72C2">
              <w:rPr>
                <w:rFonts w:ascii="Verdana" w:hAnsi="Verdana"/>
                <w:sz w:val="20"/>
                <w:szCs w:val="20"/>
                <w:lang w:val="en-GB"/>
              </w:rPr>
              <w:t xml:space="preserve">Articles 8 to 21 of the LOREG establish that electors may address the Electoral Commissions. </w:t>
            </w:r>
          </w:p>
          <w:p w14:paraId="1DA8959F" w14:textId="77777777" w:rsidR="00E04D6E" w:rsidRDefault="00E04D6E" w:rsidP="00BC2DE3">
            <w:pPr>
              <w:spacing w:after="0" w:line="240" w:lineRule="auto"/>
              <w:jc w:val="both"/>
              <w:rPr>
                <w:rFonts w:ascii="Verdana" w:hAnsi="Verdana"/>
                <w:color w:val="FF0000"/>
                <w:sz w:val="20"/>
                <w:szCs w:val="20"/>
                <w:lang w:val="en-GB"/>
              </w:rPr>
            </w:pPr>
          </w:p>
          <w:p w14:paraId="51FEAD13" w14:textId="77777777" w:rsidR="00E04D6E" w:rsidRDefault="00E04D6E" w:rsidP="00595721">
            <w:pPr>
              <w:spacing w:after="0" w:line="240" w:lineRule="auto"/>
              <w:jc w:val="both"/>
              <w:rPr>
                <w:rFonts w:ascii="Verdana" w:hAnsi="Verdana"/>
                <w:sz w:val="20"/>
                <w:szCs w:val="20"/>
                <w:lang w:val="en-GB"/>
              </w:rPr>
            </w:pPr>
            <w:r w:rsidRPr="00E907B1">
              <w:rPr>
                <w:rFonts w:ascii="Verdana" w:hAnsi="Verdana"/>
                <w:sz w:val="20"/>
                <w:szCs w:val="20"/>
                <w:lang w:val="en-GB"/>
              </w:rPr>
              <w:t xml:space="preserve">Article 24.3 of </w:t>
            </w:r>
            <w:r>
              <w:rPr>
                <w:rFonts w:ascii="Verdana" w:hAnsi="Verdana"/>
                <w:sz w:val="20"/>
                <w:szCs w:val="20"/>
                <w:lang w:val="en-GB"/>
              </w:rPr>
              <w:t xml:space="preserve">the LOREG states that </w:t>
            </w:r>
            <w:r w:rsidRPr="00E907B1">
              <w:rPr>
                <w:rFonts w:ascii="Verdana" w:hAnsi="Verdana"/>
                <w:sz w:val="20"/>
                <w:szCs w:val="20"/>
                <w:lang w:val="en-GB"/>
              </w:rPr>
              <w:t>“Electors may within the six following days file petitions against the established boundaries with the Provincial Electoral Commission, who shall reach a final decision within the next five days”.</w:t>
            </w:r>
          </w:p>
          <w:p w14:paraId="505D62FA" w14:textId="77777777" w:rsidR="00E04D6E" w:rsidRPr="00E907B1" w:rsidRDefault="00E04D6E" w:rsidP="00595721">
            <w:pPr>
              <w:spacing w:after="0" w:line="240" w:lineRule="auto"/>
              <w:jc w:val="both"/>
              <w:rPr>
                <w:rFonts w:ascii="Verdana" w:hAnsi="Verdana"/>
                <w:sz w:val="20"/>
                <w:szCs w:val="20"/>
                <w:lang w:val="en-GB"/>
              </w:rPr>
            </w:pPr>
          </w:p>
          <w:p w14:paraId="4E1B8E81" w14:textId="77777777" w:rsidR="00E04D6E" w:rsidRDefault="00E04D6E" w:rsidP="00595721">
            <w:pPr>
              <w:spacing w:after="0" w:line="240" w:lineRule="auto"/>
              <w:jc w:val="both"/>
              <w:rPr>
                <w:rFonts w:ascii="Verdana" w:hAnsi="Verdana"/>
                <w:sz w:val="20"/>
                <w:szCs w:val="20"/>
                <w:lang w:val="en-GB"/>
              </w:rPr>
            </w:pPr>
            <w:r w:rsidRPr="00DD040B">
              <w:rPr>
                <w:rFonts w:ascii="Verdana" w:hAnsi="Verdana"/>
                <w:sz w:val="20"/>
                <w:szCs w:val="20"/>
                <w:lang w:val="en-GB"/>
              </w:rPr>
              <w:t>Claims regarding the Electoral census registration details may be filed according to Articles 37 to 40 LOREG.</w:t>
            </w:r>
          </w:p>
          <w:p w14:paraId="29AAEF62" w14:textId="77777777" w:rsidR="00E04D6E" w:rsidRPr="00DD040B" w:rsidRDefault="00E04D6E" w:rsidP="00595721">
            <w:pPr>
              <w:spacing w:after="0" w:line="240" w:lineRule="auto"/>
              <w:jc w:val="both"/>
              <w:rPr>
                <w:rFonts w:ascii="Verdana" w:hAnsi="Verdana"/>
                <w:sz w:val="20"/>
                <w:szCs w:val="20"/>
                <w:lang w:val="en-GB"/>
              </w:rPr>
            </w:pPr>
          </w:p>
          <w:p w14:paraId="05E068E3" w14:textId="6FA03489" w:rsidR="00E04D6E" w:rsidRDefault="00E04D6E" w:rsidP="00BC2DE3">
            <w:pPr>
              <w:spacing w:after="0" w:line="240" w:lineRule="auto"/>
              <w:jc w:val="both"/>
              <w:rPr>
                <w:rFonts w:ascii="Verdana" w:hAnsi="Verdana"/>
                <w:sz w:val="20"/>
                <w:szCs w:val="20"/>
                <w:lang w:val="en-GB"/>
              </w:rPr>
            </w:pPr>
            <w:r w:rsidRPr="00E907B1">
              <w:rPr>
                <w:rFonts w:ascii="Verdana" w:hAnsi="Verdana"/>
                <w:sz w:val="20"/>
                <w:szCs w:val="20"/>
                <w:lang w:val="en-GB"/>
              </w:rPr>
              <w:t>The Regulation on the basic conditions for the participation of persons with disabilities in political life and electoral processes (Royal Decree 422/2011 of 25 March) refers to the standard procedure of electoral complaints in case voting locations do not meet the accessibility requirements:</w:t>
            </w:r>
          </w:p>
          <w:p w14:paraId="390914F1" w14:textId="77777777" w:rsidR="00E04D6E" w:rsidRPr="00E907B1" w:rsidRDefault="00E04D6E" w:rsidP="00BC2DE3">
            <w:pPr>
              <w:spacing w:after="0" w:line="240" w:lineRule="auto"/>
              <w:jc w:val="both"/>
              <w:rPr>
                <w:rFonts w:ascii="Verdana" w:hAnsi="Verdana"/>
                <w:sz w:val="20"/>
                <w:szCs w:val="20"/>
                <w:lang w:val="en-GB"/>
              </w:rPr>
            </w:pPr>
          </w:p>
          <w:p w14:paraId="0D248F28" w14:textId="77777777" w:rsidR="00E04D6E" w:rsidRDefault="00E04D6E" w:rsidP="00BC2DE3">
            <w:pPr>
              <w:spacing w:after="0" w:line="240" w:lineRule="auto"/>
              <w:jc w:val="both"/>
              <w:rPr>
                <w:rFonts w:ascii="Verdana" w:hAnsi="Verdana"/>
                <w:sz w:val="20"/>
                <w:szCs w:val="20"/>
                <w:lang w:val="en-GB"/>
              </w:rPr>
            </w:pPr>
            <w:r w:rsidRPr="00E907B1">
              <w:rPr>
                <w:rFonts w:ascii="Verdana" w:hAnsi="Verdana"/>
                <w:sz w:val="20"/>
                <w:szCs w:val="20"/>
                <w:lang w:val="en-GB"/>
              </w:rPr>
              <w:t xml:space="preserve">“Article 3.3. Voters may lodge complaints with regard to the voting locations that do not meet the legal accessibility requirements within the terms and in accordance with the procedure established in Article 24.3 of Organic Act 5/1985, of 19 June”. </w:t>
            </w:r>
          </w:p>
          <w:p w14:paraId="66007146" w14:textId="77777777" w:rsidR="00E04D6E" w:rsidRPr="00E907B1" w:rsidRDefault="00E04D6E" w:rsidP="00BC2DE3">
            <w:pPr>
              <w:spacing w:after="0" w:line="240" w:lineRule="auto"/>
              <w:jc w:val="both"/>
              <w:rPr>
                <w:rFonts w:ascii="Verdana" w:hAnsi="Verdana"/>
                <w:sz w:val="20"/>
                <w:szCs w:val="20"/>
                <w:lang w:val="en-GB"/>
              </w:rPr>
            </w:pPr>
          </w:p>
          <w:p w14:paraId="7C212921" w14:textId="7D107E34" w:rsidR="00E04D6E" w:rsidRPr="00BC6C19" w:rsidRDefault="00E04D6E" w:rsidP="00BC6C19">
            <w:pPr>
              <w:spacing w:before="240" w:after="0" w:line="240" w:lineRule="auto"/>
              <w:contextualSpacing/>
              <w:jc w:val="both"/>
              <w:rPr>
                <w:rFonts w:ascii="Verdana" w:hAnsi="Verdana"/>
                <w:strike/>
                <w:sz w:val="20"/>
                <w:szCs w:val="20"/>
                <w:lang w:val="en-GB"/>
              </w:rPr>
            </w:pPr>
            <w:r w:rsidRPr="00E907B1">
              <w:rPr>
                <w:rFonts w:ascii="Verdana" w:hAnsi="Verdana"/>
                <w:sz w:val="20"/>
                <w:szCs w:val="20"/>
                <w:lang w:val="en-GB"/>
              </w:rPr>
              <w:t>Those who have been deprived of their legal capacity</w:t>
            </w:r>
            <w:r w:rsidRPr="00E907B1">
              <w:rPr>
                <w:rFonts w:ascii="Verdana" w:hAnsi="Verdana"/>
                <w:strike/>
                <w:color w:val="FF0000"/>
                <w:sz w:val="20"/>
                <w:szCs w:val="20"/>
                <w:lang w:val="en-GB"/>
              </w:rPr>
              <w:t xml:space="preserve"> </w:t>
            </w:r>
            <w:r w:rsidRPr="00E907B1">
              <w:rPr>
                <w:rFonts w:ascii="Verdana" w:hAnsi="Verdana"/>
                <w:sz w:val="20"/>
                <w:szCs w:val="20"/>
                <w:lang w:val="en-GB"/>
              </w:rPr>
              <w:t>may lodge an appeal against the motivated judicial decision</w:t>
            </w:r>
            <w:r>
              <w:rPr>
                <w:rStyle w:val="FootnoteReference"/>
                <w:rFonts w:ascii="Verdana" w:hAnsi="Verdana"/>
                <w:sz w:val="20"/>
                <w:szCs w:val="20"/>
                <w:lang w:val="en-GB"/>
              </w:rPr>
              <w:footnoteReference w:id="35"/>
            </w:r>
            <w:r w:rsidRPr="00E907B1">
              <w:rPr>
                <w:rFonts w:ascii="Verdana" w:hAnsi="Verdana"/>
                <w:sz w:val="20"/>
                <w:szCs w:val="20"/>
                <w:lang w:val="en-GB"/>
              </w:rPr>
              <w:t xml:space="preserve"> depriving them of their legal capacity to vote.</w:t>
            </w:r>
          </w:p>
        </w:tc>
      </w:tr>
    </w:tbl>
    <w:p w14:paraId="06A29CCE" w14:textId="620ED645" w:rsidR="00573A67" w:rsidRPr="00E907B1" w:rsidRDefault="00BC2DE3" w:rsidP="00BC6C19">
      <w:pPr>
        <w:spacing w:line="240" w:lineRule="auto"/>
        <w:contextualSpacing/>
        <w:jc w:val="both"/>
        <w:rPr>
          <w:rFonts w:ascii="Verdana" w:hAnsi="Verdana"/>
          <w:b/>
          <w:noProof/>
          <w:sz w:val="20"/>
          <w:szCs w:val="20"/>
          <w:lang w:val="en-GB"/>
        </w:rPr>
      </w:pPr>
      <w:r>
        <w:rPr>
          <w:rFonts w:ascii="Verdana" w:hAnsi="Verdana"/>
          <w:noProof/>
          <w:sz w:val="20"/>
          <w:szCs w:val="20"/>
          <w:lang w:val="en-GB"/>
        </w:rPr>
        <w:lastRenderedPageBreak/>
        <w:br w:type="textWrapping" w:clear="all"/>
      </w:r>
    </w:p>
    <w:p w14:paraId="2740ABE7" w14:textId="2C6AB213" w:rsidR="00413F15" w:rsidRPr="00A53E6A" w:rsidRDefault="001C6E74" w:rsidP="00A53E6A">
      <w:pPr>
        <w:pStyle w:val="ListParagraph"/>
        <w:numPr>
          <w:ilvl w:val="0"/>
          <w:numId w:val="24"/>
        </w:numPr>
        <w:spacing w:after="0" w:line="240" w:lineRule="auto"/>
        <w:jc w:val="both"/>
        <w:rPr>
          <w:rFonts w:ascii="Verdana" w:hAnsi="Verdana"/>
          <w:b/>
          <w:noProof/>
          <w:sz w:val="24"/>
          <w:szCs w:val="24"/>
          <w:lang w:val="en-GB"/>
        </w:rPr>
      </w:pPr>
      <w:r w:rsidRPr="00A53E6A">
        <w:rPr>
          <w:rFonts w:ascii="Verdana" w:hAnsi="Verdana"/>
          <w:b/>
          <w:noProof/>
          <w:sz w:val="24"/>
          <w:szCs w:val="24"/>
          <w:lang w:val="en-GB"/>
        </w:rPr>
        <w:t>PROCESS INDICATORS</w:t>
      </w:r>
    </w:p>
    <w:tbl>
      <w:tblPr>
        <w:tblW w:w="13749" w:type="dxa"/>
        <w:tblInd w:w="-70" w:type="dxa"/>
        <w:tblLayout w:type="fixed"/>
        <w:tblLook w:val="0000" w:firstRow="0" w:lastRow="0" w:firstColumn="0" w:lastColumn="0" w:noHBand="0" w:noVBand="0"/>
      </w:tblPr>
      <w:tblGrid>
        <w:gridCol w:w="4252"/>
        <w:gridCol w:w="9497"/>
      </w:tblGrid>
      <w:tr w:rsidR="00E04D6E" w:rsidRPr="00E907B1" w14:paraId="5548E7A9" w14:textId="77777777" w:rsidTr="00E04D6E">
        <w:trPr>
          <w:trHeight w:val="454"/>
        </w:trPr>
        <w:tc>
          <w:tcPr>
            <w:tcW w:w="4252" w:type="dxa"/>
            <w:tcBorders>
              <w:top w:val="single" w:sz="4" w:space="0" w:color="000000"/>
              <w:left w:val="single" w:sz="4" w:space="0" w:color="000000"/>
              <w:bottom w:val="single" w:sz="4" w:space="0" w:color="000000"/>
            </w:tcBorders>
            <w:shd w:val="clear" w:color="auto" w:fill="C6D9F1"/>
            <w:vAlign w:val="center"/>
          </w:tcPr>
          <w:p w14:paraId="761149C9" w14:textId="77777777" w:rsidR="00E04D6E" w:rsidRPr="00E907B1" w:rsidRDefault="00E04D6E" w:rsidP="00E907B1">
            <w:pPr>
              <w:spacing w:before="240" w:after="0" w:line="100" w:lineRule="atLeast"/>
              <w:jc w:val="both"/>
              <w:rPr>
                <w:rFonts w:ascii="Verdana" w:hAnsi="Verdana"/>
                <w:b/>
                <w:sz w:val="20"/>
                <w:szCs w:val="20"/>
                <w:lang w:val="en-GB"/>
              </w:rPr>
            </w:pPr>
            <w:r w:rsidRPr="00E907B1">
              <w:rPr>
                <w:rFonts w:ascii="Verdana" w:hAnsi="Verdana"/>
                <w:b/>
                <w:sz w:val="20"/>
                <w:szCs w:val="20"/>
                <w:lang w:val="en-GB"/>
              </w:rPr>
              <w:t>Process indicators</w:t>
            </w:r>
          </w:p>
        </w:tc>
        <w:tc>
          <w:tcPr>
            <w:tcW w:w="949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CCD2673" w14:textId="77777777" w:rsidR="00E04D6E" w:rsidRPr="00E907B1" w:rsidRDefault="00E04D6E" w:rsidP="00E907B1">
            <w:pPr>
              <w:spacing w:before="240" w:after="0" w:line="100" w:lineRule="atLeast"/>
              <w:jc w:val="both"/>
              <w:rPr>
                <w:rFonts w:ascii="Verdana" w:hAnsi="Verdana"/>
                <w:sz w:val="20"/>
                <w:szCs w:val="20"/>
                <w:lang w:val="en-GB"/>
              </w:rPr>
            </w:pPr>
            <w:r w:rsidRPr="00E907B1">
              <w:rPr>
                <w:rFonts w:ascii="Verdana" w:hAnsi="Verdana"/>
                <w:b/>
                <w:sz w:val="20"/>
                <w:szCs w:val="20"/>
                <w:lang w:val="en-GB"/>
              </w:rPr>
              <w:t>Source and supporting information</w:t>
            </w:r>
          </w:p>
        </w:tc>
      </w:tr>
      <w:tr w:rsidR="00E04D6E" w:rsidRPr="00E907B1" w14:paraId="2CABBB34" w14:textId="77777777" w:rsidTr="00E04D6E">
        <w:trPr>
          <w:trHeight w:val="454"/>
        </w:trPr>
        <w:tc>
          <w:tcPr>
            <w:tcW w:w="4252" w:type="dxa"/>
            <w:tcBorders>
              <w:top w:val="single" w:sz="4" w:space="0" w:color="000000"/>
              <w:left w:val="single" w:sz="4" w:space="0" w:color="000000"/>
              <w:bottom w:val="single" w:sz="4" w:space="0" w:color="000000"/>
            </w:tcBorders>
            <w:shd w:val="clear" w:color="auto" w:fill="FFFFFF"/>
            <w:vAlign w:val="center"/>
          </w:tcPr>
          <w:p w14:paraId="08EDC5D9" w14:textId="77777777" w:rsidR="00E04D6E" w:rsidRPr="00E907B1" w:rsidRDefault="00E04D6E" w:rsidP="00E907B1">
            <w:pPr>
              <w:spacing w:before="240" w:after="0" w:line="100" w:lineRule="atLeast"/>
              <w:jc w:val="both"/>
              <w:rPr>
                <w:rFonts w:ascii="Verdana" w:hAnsi="Verdana"/>
                <w:sz w:val="20"/>
                <w:szCs w:val="20"/>
                <w:lang w:val="en-GB"/>
              </w:rPr>
            </w:pPr>
            <w:r w:rsidRPr="00E907B1">
              <w:rPr>
                <w:rFonts w:ascii="Verdana" w:hAnsi="Verdana"/>
                <w:sz w:val="20"/>
                <w:szCs w:val="20"/>
                <w:lang w:val="en-GB"/>
              </w:rPr>
              <w:t>Are there mechanisms in place to ensure that disabled people’s organisations (DPOs) are consulted and involved in the development of laws and policies in electoral matters? Please give details of the mechanisms through which DPOs are involved.</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6C17B" w14:textId="77777777" w:rsidR="00E04D6E" w:rsidRDefault="00E04D6E" w:rsidP="00E907B1">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 xml:space="preserve">Institutionally speaking, the organisation specifically created </w:t>
            </w:r>
            <w:r>
              <w:rPr>
                <w:rFonts w:ascii="Verdana" w:hAnsi="Verdana"/>
                <w:noProof/>
                <w:sz w:val="20"/>
                <w:szCs w:val="20"/>
                <w:lang w:val="en-GB"/>
              </w:rPr>
              <w:t xml:space="preserve">in 2004 </w:t>
            </w:r>
            <w:r w:rsidRPr="00E907B1">
              <w:rPr>
                <w:rFonts w:ascii="Verdana" w:hAnsi="Verdana"/>
                <w:noProof/>
                <w:sz w:val="20"/>
                <w:szCs w:val="20"/>
                <w:lang w:val="en-GB"/>
              </w:rPr>
              <w:t xml:space="preserve">to ensure collaboration in policy development between government and associations of people with disabilities and their families is an inter-Ministerial body called the </w:t>
            </w:r>
            <w:r w:rsidRPr="00EE72C2">
              <w:rPr>
                <w:rFonts w:ascii="Verdana" w:hAnsi="Verdana"/>
                <w:noProof/>
                <w:sz w:val="20"/>
                <w:szCs w:val="20"/>
                <w:u w:val="single"/>
                <w:lang w:val="en-GB"/>
              </w:rPr>
              <w:t>National Council on Disability</w:t>
            </w:r>
            <w:r w:rsidRPr="00E907B1">
              <w:rPr>
                <w:rStyle w:val="FootnoteReference"/>
                <w:rFonts w:ascii="Verdana" w:hAnsi="Verdana"/>
                <w:noProof/>
                <w:sz w:val="20"/>
                <w:szCs w:val="20"/>
                <w:lang w:val="en-GB"/>
              </w:rPr>
              <w:footnoteReference w:id="36"/>
            </w:r>
            <w:r>
              <w:rPr>
                <w:rFonts w:ascii="Verdana" w:hAnsi="Verdana"/>
                <w:noProof/>
                <w:sz w:val="20"/>
                <w:szCs w:val="20"/>
                <w:lang w:val="en-GB"/>
              </w:rPr>
              <w:t>.</w:t>
            </w:r>
            <w:r w:rsidRPr="00E907B1">
              <w:rPr>
                <w:rFonts w:ascii="Verdana" w:hAnsi="Verdana"/>
                <w:noProof/>
                <w:sz w:val="20"/>
                <w:szCs w:val="20"/>
                <w:lang w:val="en-GB"/>
              </w:rPr>
              <w:t xml:space="preserve"> </w:t>
            </w:r>
          </w:p>
          <w:p w14:paraId="354EFEFC" w14:textId="77777777" w:rsidR="00E04D6E" w:rsidRDefault="00E04D6E" w:rsidP="00E907B1">
            <w:pPr>
              <w:spacing w:before="240" w:after="0" w:line="240" w:lineRule="auto"/>
              <w:contextualSpacing/>
              <w:jc w:val="both"/>
              <w:rPr>
                <w:rFonts w:ascii="Verdana" w:hAnsi="Verdana"/>
                <w:noProof/>
                <w:sz w:val="20"/>
                <w:szCs w:val="20"/>
                <w:lang w:val="en-GB"/>
              </w:rPr>
            </w:pPr>
          </w:p>
          <w:p w14:paraId="3298C99D" w14:textId="77777777" w:rsidR="00E04D6E" w:rsidRDefault="00E04D6E" w:rsidP="00E907B1">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 xml:space="preserve">Its legal basis is </w:t>
            </w:r>
            <w:r>
              <w:rPr>
                <w:rFonts w:ascii="Verdana" w:hAnsi="Verdana"/>
                <w:noProof/>
                <w:sz w:val="20"/>
                <w:szCs w:val="20"/>
                <w:lang w:val="en-GB"/>
              </w:rPr>
              <w:t xml:space="preserve">the </w:t>
            </w:r>
            <w:r w:rsidRPr="00E907B1">
              <w:rPr>
                <w:rFonts w:ascii="Verdana" w:hAnsi="Verdana"/>
                <w:noProof/>
                <w:sz w:val="20"/>
                <w:szCs w:val="20"/>
                <w:lang w:val="en-GB"/>
              </w:rPr>
              <w:t>Royal Decree 1855/2009 of</w:t>
            </w:r>
            <w:r>
              <w:rPr>
                <w:rFonts w:ascii="Verdana" w:hAnsi="Verdana"/>
                <w:noProof/>
                <w:sz w:val="20"/>
                <w:szCs w:val="20"/>
                <w:lang w:val="en-GB"/>
              </w:rPr>
              <w:t xml:space="preserve"> the</w:t>
            </w:r>
            <w:r w:rsidRPr="00E907B1">
              <w:rPr>
                <w:rFonts w:ascii="Verdana" w:hAnsi="Verdana"/>
                <w:noProof/>
                <w:sz w:val="20"/>
                <w:szCs w:val="20"/>
                <w:lang w:val="en-GB"/>
              </w:rPr>
              <w:t xml:space="preserve"> 4</w:t>
            </w:r>
            <w:r w:rsidRPr="00EE72C2">
              <w:rPr>
                <w:rFonts w:ascii="Verdana" w:hAnsi="Verdana"/>
                <w:noProof/>
                <w:sz w:val="20"/>
                <w:szCs w:val="20"/>
                <w:vertAlign w:val="superscript"/>
                <w:lang w:val="en-GB"/>
              </w:rPr>
              <w:t>th</w:t>
            </w:r>
            <w:r>
              <w:rPr>
                <w:rFonts w:ascii="Verdana" w:hAnsi="Verdana"/>
                <w:noProof/>
                <w:sz w:val="20"/>
                <w:szCs w:val="20"/>
                <w:lang w:val="en-GB"/>
              </w:rPr>
              <w:t xml:space="preserve"> of</w:t>
            </w:r>
            <w:r w:rsidRPr="00E907B1">
              <w:rPr>
                <w:rFonts w:ascii="Verdana" w:hAnsi="Verdana"/>
                <w:noProof/>
                <w:sz w:val="20"/>
                <w:szCs w:val="20"/>
                <w:lang w:val="en-GB"/>
              </w:rPr>
              <w:t xml:space="preserve"> December, regulating the National Council on Disability.</w:t>
            </w:r>
            <w:r w:rsidRPr="00E907B1">
              <w:rPr>
                <w:rStyle w:val="FootnoteReference"/>
                <w:rFonts w:ascii="Verdana" w:hAnsi="Verdana"/>
                <w:noProof/>
                <w:sz w:val="20"/>
                <w:szCs w:val="20"/>
                <w:lang w:val="en-GB"/>
              </w:rPr>
              <w:footnoteReference w:id="37"/>
            </w:r>
            <w:r w:rsidRPr="00E907B1">
              <w:rPr>
                <w:rFonts w:ascii="Verdana" w:hAnsi="Verdana"/>
                <w:noProof/>
                <w:sz w:val="20"/>
                <w:szCs w:val="20"/>
                <w:lang w:val="en-GB"/>
              </w:rPr>
              <w:t xml:space="preserve"> Article 6.1.b states that, apart from relevant civil servants and authorities from different ministries, the members of this Council are: </w:t>
            </w:r>
          </w:p>
          <w:p w14:paraId="56FDE237" w14:textId="77777777" w:rsidR="00E04D6E" w:rsidRDefault="00E04D6E" w:rsidP="00E907B1">
            <w:pPr>
              <w:spacing w:before="240" w:after="0" w:line="240" w:lineRule="auto"/>
              <w:contextualSpacing/>
              <w:jc w:val="both"/>
              <w:rPr>
                <w:rFonts w:ascii="Verdana" w:hAnsi="Verdana"/>
                <w:noProof/>
                <w:sz w:val="20"/>
                <w:szCs w:val="20"/>
                <w:lang w:val="en-GB"/>
              </w:rPr>
            </w:pPr>
          </w:p>
          <w:p w14:paraId="1B58033B" w14:textId="2A7B4B20" w:rsidR="00E04D6E" w:rsidRDefault="00E04D6E" w:rsidP="00E907B1">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“Sixteen members representing the most representative non-profit associations on a national level whose members are the most representative organisations with regard to the different types of disabilities.”</w:t>
            </w:r>
          </w:p>
          <w:p w14:paraId="21BD6FA2" w14:textId="77777777" w:rsidR="00E04D6E" w:rsidRPr="00E907B1" w:rsidRDefault="00E04D6E" w:rsidP="00E907B1">
            <w:pPr>
              <w:spacing w:before="240" w:after="0" w:line="240" w:lineRule="auto"/>
              <w:contextualSpacing/>
              <w:jc w:val="both"/>
              <w:rPr>
                <w:rFonts w:ascii="Verdana" w:hAnsi="Verdana"/>
                <w:noProof/>
                <w:sz w:val="20"/>
                <w:szCs w:val="20"/>
                <w:lang w:val="en-GB"/>
              </w:rPr>
            </w:pPr>
          </w:p>
          <w:p w14:paraId="1A80A908" w14:textId="5F4CCD99" w:rsidR="00E04D6E" w:rsidRDefault="00E04D6E" w:rsidP="00E907B1">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 xml:space="preserve">No detailed information is available on </w:t>
            </w:r>
            <w:r>
              <w:rPr>
                <w:rFonts w:ascii="Verdana" w:hAnsi="Verdana"/>
                <w:noProof/>
                <w:sz w:val="20"/>
                <w:szCs w:val="20"/>
                <w:lang w:val="en-GB"/>
              </w:rPr>
              <w:t>the</w:t>
            </w:r>
            <w:r w:rsidRPr="00E907B1">
              <w:rPr>
                <w:rFonts w:ascii="Verdana" w:hAnsi="Verdana"/>
                <w:noProof/>
                <w:sz w:val="20"/>
                <w:szCs w:val="20"/>
                <w:lang w:val="en-GB"/>
              </w:rPr>
              <w:t xml:space="preserve"> website on how the collaboration in policy development is carried out in practice, neither about the organizations being part of it..</w:t>
            </w:r>
            <w:r>
              <w:rPr>
                <w:rFonts w:ascii="Verdana" w:hAnsi="Verdana"/>
                <w:noProof/>
                <w:sz w:val="20"/>
                <w:szCs w:val="20"/>
                <w:lang w:val="en-GB"/>
              </w:rPr>
              <w:t xml:space="preserve"> After consultation of the Council and the Ministry of health, to which the Office is linked, following information was obtained:</w:t>
            </w:r>
          </w:p>
          <w:p w14:paraId="782A03F7" w14:textId="77777777" w:rsidR="00E04D6E" w:rsidRPr="00E907B1" w:rsidRDefault="00E04D6E" w:rsidP="00E907B1">
            <w:pPr>
              <w:spacing w:before="240" w:after="0" w:line="240" w:lineRule="auto"/>
              <w:contextualSpacing/>
              <w:jc w:val="both"/>
              <w:rPr>
                <w:rFonts w:ascii="Verdana" w:hAnsi="Verdana"/>
                <w:noProof/>
                <w:sz w:val="20"/>
                <w:szCs w:val="20"/>
                <w:lang w:val="en-GB"/>
              </w:rPr>
            </w:pPr>
          </w:p>
          <w:p w14:paraId="54E14D08" w14:textId="77777777" w:rsidR="00E04D6E" w:rsidRDefault="00E04D6E" w:rsidP="00E907B1">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The members of the Council representing the most representative non-profit disability organizations are:</w:t>
            </w:r>
          </w:p>
          <w:p w14:paraId="7EE72053" w14:textId="77777777" w:rsidR="00E04D6E" w:rsidRPr="00E907B1" w:rsidRDefault="00E04D6E" w:rsidP="00E907B1">
            <w:pPr>
              <w:spacing w:before="240" w:after="0" w:line="240" w:lineRule="auto"/>
              <w:contextualSpacing/>
              <w:jc w:val="both"/>
              <w:rPr>
                <w:rFonts w:ascii="Verdana" w:hAnsi="Verdana"/>
                <w:noProof/>
                <w:sz w:val="20"/>
                <w:szCs w:val="20"/>
                <w:lang w:val="en-GB"/>
              </w:rPr>
            </w:pPr>
          </w:p>
          <w:p w14:paraId="6254FD6D" w14:textId="6978E155" w:rsidR="00E04D6E" w:rsidRPr="00E907B1" w:rsidRDefault="00E04D6E" w:rsidP="00E907B1">
            <w:pPr>
              <w:pStyle w:val="ListParagraph"/>
              <w:numPr>
                <w:ilvl w:val="0"/>
                <w:numId w:val="21"/>
              </w:numPr>
              <w:spacing w:after="0" w:line="240" w:lineRule="auto"/>
              <w:jc w:val="both"/>
              <w:rPr>
                <w:rFonts w:ascii="Verdana" w:hAnsi="Verdana"/>
                <w:noProof/>
                <w:sz w:val="20"/>
                <w:szCs w:val="20"/>
                <w:lang w:val="en-US"/>
              </w:rPr>
            </w:pPr>
            <w:r w:rsidRPr="00E907B1">
              <w:rPr>
                <w:rFonts w:ascii="Verdana" w:hAnsi="Verdana"/>
                <w:noProof/>
                <w:sz w:val="20"/>
                <w:szCs w:val="20"/>
                <w:lang w:val="en-US"/>
              </w:rPr>
              <w:t>The President of CERMI (</w:t>
            </w:r>
            <w:r w:rsidRPr="00E907B1">
              <w:rPr>
                <w:rFonts w:ascii="Verdana" w:hAnsi="Verdana"/>
                <w:noProof/>
                <w:sz w:val="20"/>
                <w:szCs w:val="20"/>
                <w:lang w:val="en-GB"/>
              </w:rPr>
              <w:t xml:space="preserve"> Spanish National Council of Representatives of Persons with Disabilities</w:t>
            </w:r>
            <w:r w:rsidRPr="00E907B1">
              <w:rPr>
                <w:rFonts w:ascii="Verdana" w:hAnsi="Verdana"/>
                <w:noProof/>
                <w:sz w:val="20"/>
                <w:szCs w:val="20"/>
                <w:lang w:val="en-US"/>
              </w:rPr>
              <w:t xml:space="preserve">) at </w:t>
            </w:r>
            <w:r>
              <w:rPr>
                <w:rFonts w:ascii="Verdana" w:hAnsi="Verdana"/>
                <w:noProof/>
                <w:sz w:val="20"/>
                <w:szCs w:val="20"/>
                <w:lang w:val="en-US"/>
              </w:rPr>
              <w:t xml:space="preserve">the </w:t>
            </w:r>
            <w:r w:rsidRPr="00E907B1">
              <w:rPr>
                <w:rFonts w:ascii="Verdana" w:hAnsi="Verdana"/>
                <w:noProof/>
                <w:sz w:val="20"/>
                <w:szCs w:val="20"/>
                <w:lang w:val="en-US"/>
              </w:rPr>
              <w:t>national level (also acting as 3rd Vice-President of the Council).</w:t>
            </w:r>
          </w:p>
          <w:p w14:paraId="718B3069" w14:textId="1DDE45D9" w:rsidR="00E04D6E" w:rsidRPr="00E907B1" w:rsidRDefault="00E04D6E" w:rsidP="00E907B1">
            <w:pPr>
              <w:pStyle w:val="ListParagraph"/>
              <w:numPr>
                <w:ilvl w:val="0"/>
                <w:numId w:val="20"/>
              </w:numPr>
              <w:spacing w:before="240" w:after="0" w:line="240" w:lineRule="auto"/>
              <w:jc w:val="both"/>
              <w:rPr>
                <w:rFonts w:ascii="Verdana" w:hAnsi="Verdana"/>
                <w:noProof/>
                <w:sz w:val="20"/>
                <w:szCs w:val="20"/>
                <w:lang w:val="en-US"/>
              </w:rPr>
            </w:pPr>
            <w:r>
              <w:rPr>
                <w:rFonts w:ascii="Verdana" w:hAnsi="Verdana"/>
                <w:noProof/>
                <w:sz w:val="20"/>
                <w:szCs w:val="20"/>
                <w:lang w:val="en-US"/>
              </w:rPr>
              <w:t xml:space="preserve">The </w:t>
            </w:r>
            <w:r w:rsidRPr="00E907B1">
              <w:rPr>
                <w:rFonts w:ascii="Verdana" w:hAnsi="Verdana"/>
                <w:noProof/>
                <w:sz w:val="20"/>
                <w:szCs w:val="20"/>
                <w:lang w:val="en-US"/>
              </w:rPr>
              <w:t>President of the General Council of the National Organization of Spanish Blind People (</w:t>
            </w:r>
            <w:r w:rsidRPr="00E907B1">
              <w:rPr>
                <w:rFonts w:ascii="Verdana" w:hAnsi="Verdana"/>
                <w:i/>
                <w:noProof/>
                <w:sz w:val="20"/>
                <w:szCs w:val="20"/>
                <w:lang w:val="en-US"/>
              </w:rPr>
              <w:t>Organización Nacional de Ciegos Españoles</w:t>
            </w:r>
            <w:r w:rsidRPr="00E907B1">
              <w:rPr>
                <w:rFonts w:ascii="Verdana" w:hAnsi="Verdana"/>
                <w:noProof/>
                <w:sz w:val="20"/>
                <w:szCs w:val="20"/>
                <w:lang w:val="en-US"/>
              </w:rPr>
              <w:t>, ONCE).</w:t>
            </w:r>
          </w:p>
          <w:p w14:paraId="03CD28FB" w14:textId="732A4D20" w:rsidR="00E04D6E" w:rsidRPr="00E907B1" w:rsidRDefault="00E04D6E" w:rsidP="00E907B1">
            <w:pPr>
              <w:pStyle w:val="ListParagraph"/>
              <w:numPr>
                <w:ilvl w:val="0"/>
                <w:numId w:val="20"/>
              </w:numPr>
              <w:spacing w:after="0" w:line="240" w:lineRule="auto"/>
              <w:ind w:left="419" w:hanging="357"/>
              <w:jc w:val="both"/>
              <w:rPr>
                <w:rFonts w:ascii="Verdana" w:hAnsi="Verdana"/>
                <w:noProof/>
                <w:sz w:val="20"/>
                <w:szCs w:val="20"/>
                <w:lang w:val="en-US"/>
              </w:rPr>
            </w:pPr>
            <w:r>
              <w:rPr>
                <w:rFonts w:ascii="Verdana" w:hAnsi="Verdana"/>
                <w:noProof/>
                <w:sz w:val="20"/>
                <w:szCs w:val="20"/>
                <w:lang w:val="en-US"/>
              </w:rPr>
              <w:t xml:space="preserve">The </w:t>
            </w:r>
            <w:r w:rsidRPr="00E907B1">
              <w:rPr>
                <w:rFonts w:ascii="Verdana" w:hAnsi="Verdana"/>
                <w:noProof/>
                <w:sz w:val="20"/>
                <w:szCs w:val="20"/>
                <w:lang w:val="en-US"/>
              </w:rPr>
              <w:t>Vice-President of the ONCE Foundation.</w:t>
            </w:r>
          </w:p>
          <w:p w14:paraId="70A9C9F9" w14:textId="38DDC6C7" w:rsidR="00E04D6E" w:rsidRPr="00E907B1" w:rsidRDefault="00E04D6E" w:rsidP="00E907B1">
            <w:pPr>
              <w:pStyle w:val="ListParagraph"/>
              <w:numPr>
                <w:ilvl w:val="0"/>
                <w:numId w:val="20"/>
              </w:numPr>
              <w:spacing w:before="240" w:after="0" w:line="240" w:lineRule="auto"/>
              <w:jc w:val="both"/>
              <w:rPr>
                <w:rFonts w:ascii="Verdana" w:hAnsi="Verdana"/>
                <w:noProof/>
                <w:sz w:val="20"/>
                <w:szCs w:val="20"/>
                <w:lang w:val="en-US"/>
              </w:rPr>
            </w:pPr>
            <w:r>
              <w:rPr>
                <w:rFonts w:ascii="Verdana" w:hAnsi="Verdana"/>
                <w:noProof/>
                <w:sz w:val="20"/>
                <w:szCs w:val="20"/>
                <w:lang w:val="en-US"/>
              </w:rPr>
              <w:t xml:space="preserve">The </w:t>
            </w:r>
            <w:r w:rsidRPr="00E907B1">
              <w:rPr>
                <w:rFonts w:ascii="Verdana" w:hAnsi="Verdana"/>
                <w:noProof/>
                <w:sz w:val="20"/>
                <w:szCs w:val="20"/>
                <w:lang w:val="en-US"/>
              </w:rPr>
              <w:t>President of the Spanish Conference of Persons with Physical and Organic Disability (</w:t>
            </w:r>
            <w:r w:rsidRPr="00E907B1">
              <w:rPr>
                <w:rFonts w:ascii="Verdana" w:hAnsi="Verdana"/>
                <w:i/>
                <w:noProof/>
                <w:sz w:val="20"/>
                <w:szCs w:val="20"/>
                <w:lang w:val="en-US"/>
              </w:rPr>
              <w:t>Conferencia Española de Personas con Discapacidad Física y Orgánica</w:t>
            </w:r>
            <w:r w:rsidRPr="00E907B1">
              <w:rPr>
                <w:rFonts w:ascii="Verdana" w:hAnsi="Verdana"/>
                <w:noProof/>
                <w:sz w:val="20"/>
                <w:szCs w:val="20"/>
                <w:lang w:val="en-US"/>
              </w:rPr>
              <w:t>, COCEMFE).</w:t>
            </w:r>
          </w:p>
          <w:p w14:paraId="3CB6366A" w14:textId="2F1F8767" w:rsidR="00E04D6E" w:rsidRPr="00E907B1" w:rsidRDefault="00E04D6E" w:rsidP="00E907B1">
            <w:pPr>
              <w:pStyle w:val="ListParagraph"/>
              <w:numPr>
                <w:ilvl w:val="0"/>
                <w:numId w:val="20"/>
              </w:numPr>
              <w:spacing w:before="240" w:after="0" w:line="240" w:lineRule="auto"/>
              <w:jc w:val="both"/>
              <w:rPr>
                <w:rFonts w:ascii="Verdana" w:hAnsi="Verdana"/>
                <w:noProof/>
                <w:sz w:val="20"/>
                <w:szCs w:val="20"/>
                <w:lang w:val="en-US"/>
              </w:rPr>
            </w:pPr>
            <w:r>
              <w:rPr>
                <w:rFonts w:ascii="Verdana" w:hAnsi="Verdana"/>
                <w:noProof/>
                <w:sz w:val="20"/>
                <w:szCs w:val="20"/>
                <w:lang w:val="en-US"/>
              </w:rPr>
              <w:t xml:space="preserve">The </w:t>
            </w:r>
            <w:r w:rsidRPr="00E907B1">
              <w:rPr>
                <w:rFonts w:ascii="Verdana" w:hAnsi="Verdana"/>
                <w:noProof/>
                <w:sz w:val="20"/>
                <w:szCs w:val="20"/>
                <w:lang w:val="en-US"/>
              </w:rPr>
              <w:t>President of the Spanish Confederation for Persons with Intellectual Disability (</w:t>
            </w:r>
            <w:r w:rsidRPr="00E907B1">
              <w:rPr>
                <w:rFonts w:ascii="Verdana" w:hAnsi="Verdana"/>
                <w:i/>
                <w:noProof/>
                <w:sz w:val="20"/>
                <w:szCs w:val="20"/>
                <w:lang w:val="en-US"/>
              </w:rPr>
              <w:t>Confederación Española de Organizaciones a favor de las Personas con Discapacidad Intelectual</w:t>
            </w:r>
            <w:r w:rsidRPr="00E907B1">
              <w:rPr>
                <w:rFonts w:ascii="Verdana" w:hAnsi="Verdana"/>
                <w:noProof/>
                <w:sz w:val="20"/>
                <w:szCs w:val="20"/>
                <w:lang w:val="en-US"/>
              </w:rPr>
              <w:t>, FEAPS).</w:t>
            </w:r>
          </w:p>
          <w:p w14:paraId="35525C25" w14:textId="679A3C5A" w:rsidR="00E04D6E" w:rsidRPr="00E907B1" w:rsidRDefault="00E04D6E" w:rsidP="00E907B1">
            <w:pPr>
              <w:pStyle w:val="ListParagraph"/>
              <w:numPr>
                <w:ilvl w:val="0"/>
                <w:numId w:val="20"/>
              </w:numPr>
              <w:spacing w:before="240" w:after="0" w:line="240" w:lineRule="auto"/>
              <w:jc w:val="both"/>
              <w:rPr>
                <w:rFonts w:ascii="Verdana" w:hAnsi="Verdana"/>
                <w:noProof/>
                <w:sz w:val="20"/>
                <w:szCs w:val="20"/>
                <w:lang w:val="en-US"/>
              </w:rPr>
            </w:pPr>
            <w:r>
              <w:rPr>
                <w:rFonts w:ascii="Verdana" w:hAnsi="Verdana"/>
                <w:noProof/>
                <w:sz w:val="20"/>
                <w:szCs w:val="20"/>
                <w:lang w:val="en-US"/>
              </w:rPr>
              <w:t xml:space="preserve">The </w:t>
            </w:r>
            <w:r w:rsidRPr="00E907B1">
              <w:rPr>
                <w:rFonts w:ascii="Verdana" w:hAnsi="Verdana"/>
                <w:noProof/>
                <w:sz w:val="20"/>
                <w:szCs w:val="20"/>
                <w:lang w:val="en-US"/>
              </w:rPr>
              <w:t>President of the National Confederation of Deaf Persons (</w:t>
            </w:r>
            <w:r w:rsidRPr="00E907B1">
              <w:rPr>
                <w:rFonts w:ascii="Verdana" w:hAnsi="Verdana"/>
                <w:i/>
                <w:noProof/>
                <w:sz w:val="20"/>
                <w:szCs w:val="20"/>
                <w:lang w:val="en-US"/>
              </w:rPr>
              <w:t>Confederación Estatal de Personas Sordas</w:t>
            </w:r>
            <w:r w:rsidRPr="00E907B1">
              <w:rPr>
                <w:rFonts w:ascii="Verdana" w:hAnsi="Verdana"/>
                <w:noProof/>
                <w:sz w:val="20"/>
                <w:szCs w:val="20"/>
                <w:lang w:val="en-US"/>
              </w:rPr>
              <w:t>, CNSE).</w:t>
            </w:r>
          </w:p>
          <w:p w14:paraId="33A5D6E7" w14:textId="230A42E8" w:rsidR="00E04D6E" w:rsidRPr="00E907B1" w:rsidRDefault="00E04D6E" w:rsidP="00E907B1">
            <w:pPr>
              <w:pStyle w:val="ListParagraph"/>
              <w:numPr>
                <w:ilvl w:val="0"/>
                <w:numId w:val="20"/>
              </w:numPr>
              <w:spacing w:before="240" w:after="0" w:line="240" w:lineRule="auto"/>
              <w:jc w:val="both"/>
              <w:rPr>
                <w:rFonts w:ascii="Verdana" w:hAnsi="Verdana"/>
                <w:noProof/>
                <w:sz w:val="20"/>
                <w:szCs w:val="20"/>
                <w:lang w:val="en-US"/>
              </w:rPr>
            </w:pPr>
            <w:r>
              <w:rPr>
                <w:rFonts w:ascii="Verdana" w:hAnsi="Verdana"/>
                <w:noProof/>
                <w:sz w:val="20"/>
                <w:szCs w:val="20"/>
                <w:lang w:val="en-US"/>
              </w:rPr>
              <w:t xml:space="preserve">The </w:t>
            </w:r>
            <w:r w:rsidRPr="00E907B1">
              <w:rPr>
                <w:rFonts w:ascii="Verdana" w:hAnsi="Verdana"/>
                <w:noProof/>
                <w:sz w:val="20"/>
                <w:szCs w:val="20"/>
                <w:lang w:val="en-US"/>
              </w:rPr>
              <w:t>President of the Spanish Confederation of Relatives of Deaf Persons (</w:t>
            </w:r>
            <w:r w:rsidRPr="00E907B1">
              <w:rPr>
                <w:rFonts w:ascii="Verdana" w:hAnsi="Verdana"/>
                <w:i/>
                <w:noProof/>
                <w:sz w:val="20"/>
                <w:szCs w:val="20"/>
                <w:lang w:val="en-US"/>
              </w:rPr>
              <w:t>Confederación Española de Familias de Personas Sordas</w:t>
            </w:r>
            <w:r w:rsidRPr="00E907B1">
              <w:rPr>
                <w:rFonts w:ascii="Verdana" w:hAnsi="Verdana"/>
                <w:noProof/>
                <w:sz w:val="20"/>
                <w:szCs w:val="20"/>
                <w:lang w:val="en-US"/>
              </w:rPr>
              <w:t>, FIAPAS).</w:t>
            </w:r>
          </w:p>
          <w:p w14:paraId="7C321F20" w14:textId="5BB57B92" w:rsidR="00E04D6E" w:rsidRPr="00E907B1" w:rsidRDefault="00E04D6E" w:rsidP="00E907B1">
            <w:pPr>
              <w:pStyle w:val="ListParagraph"/>
              <w:numPr>
                <w:ilvl w:val="0"/>
                <w:numId w:val="20"/>
              </w:numPr>
              <w:spacing w:before="240" w:after="0" w:line="240" w:lineRule="auto"/>
              <w:jc w:val="both"/>
              <w:rPr>
                <w:rFonts w:ascii="Verdana" w:hAnsi="Verdana"/>
                <w:noProof/>
                <w:sz w:val="20"/>
                <w:szCs w:val="20"/>
                <w:lang w:val="en-US"/>
              </w:rPr>
            </w:pPr>
            <w:r>
              <w:rPr>
                <w:rFonts w:ascii="Verdana" w:hAnsi="Verdana"/>
                <w:noProof/>
                <w:sz w:val="20"/>
                <w:szCs w:val="20"/>
                <w:lang w:val="en-US"/>
              </w:rPr>
              <w:t xml:space="preserve">The </w:t>
            </w:r>
            <w:r w:rsidRPr="00E907B1">
              <w:rPr>
                <w:rFonts w:ascii="Verdana" w:hAnsi="Verdana"/>
                <w:noProof/>
                <w:sz w:val="20"/>
                <w:szCs w:val="20"/>
                <w:lang w:val="en-US"/>
              </w:rPr>
              <w:t>President of the Spanish Confederation of Associations for the Care of Persons with Cerebral Palsy (</w:t>
            </w:r>
            <w:r w:rsidRPr="00E907B1">
              <w:rPr>
                <w:rFonts w:ascii="Verdana" w:hAnsi="Verdana"/>
                <w:i/>
                <w:noProof/>
                <w:sz w:val="20"/>
                <w:szCs w:val="20"/>
                <w:lang w:val="en-US"/>
              </w:rPr>
              <w:t>Confederación Española de Asociaciones de Atención a las Personas con Parálisis Cerebral</w:t>
            </w:r>
            <w:r w:rsidRPr="00E907B1">
              <w:rPr>
                <w:rFonts w:ascii="Verdana" w:hAnsi="Verdana"/>
                <w:noProof/>
                <w:sz w:val="20"/>
                <w:szCs w:val="20"/>
                <w:lang w:val="en-US"/>
              </w:rPr>
              <w:t>, ASPACE).</w:t>
            </w:r>
          </w:p>
          <w:p w14:paraId="29E10C35" w14:textId="5C528035" w:rsidR="00E04D6E" w:rsidRPr="00E907B1" w:rsidRDefault="00E04D6E" w:rsidP="00E907B1">
            <w:pPr>
              <w:pStyle w:val="ListParagraph"/>
              <w:numPr>
                <w:ilvl w:val="0"/>
                <w:numId w:val="20"/>
              </w:numPr>
              <w:spacing w:before="240" w:after="0" w:line="240" w:lineRule="auto"/>
              <w:jc w:val="both"/>
              <w:rPr>
                <w:rFonts w:ascii="Verdana" w:hAnsi="Verdana"/>
                <w:noProof/>
                <w:sz w:val="20"/>
                <w:szCs w:val="20"/>
                <w:lang w:val="en-US"/>
              </w:rPr>
            </w:pPr>
            <w:r>
              <w:rPr>
                <w:rFonts w:ascii="Verdana" w:hAnsi="Verdana"/>
                <w:noProof/>
                <w:sz w:val="20"/>
                <w:szCs w:val="20"/>
                <w:lang w:val="en-US"/>
              </w:rPr>
              <w:t xml:space="preserve">The </w:t>
            </w:r>
            <w:r w:rsidRPr="00E907B1">
              <w:rPr>
                <w:rFonts w:ascii="Verdana" w:hAnsi="Verdana"/>
                <w:noProof/>
                <w:sz w:val="20"/>
                <w:szCs w:val="20"/>
                <w:lang w:val="en-US"/>
              </w:rPr>
              <w:t>President of the Spanish Confederation of  Groupings of Relatives and Persons with Mental Illness (</w:t>
            </w:r>
            <w:r w:rsidRPr="00E907B1">
              <w:rPr>
                <w:rFonts w:ascii="Verdana" w:hAnsi="Verdana"/>
                <w:i/>
                <w:noProof/>
                <w:sz w:val="20"/>
                <w:szCs w:val="20"/>
                <w:lang w:val="en-US"/>
              </w:rPr>
              <w:t>Confederación Española de Agrupaciones de Familiares y Personas con Enfermedad Mental</w:t>
            </w:r>
            <w:r w:rsidRPr="00E907B1">
              <w:rPr>
                <w:rFonts w:ascii="Verdana" w:hAnsi="Verdana"/>
                <w:noProof/>
                <w:sz w:val="20"/>
                <w:szCs w:val="20"/>
                <w:lang w:val="en-US"/>
              </w:rPr>
              <w:t>, FEAFES).</w:t>
            </w:r>
          </w:p>
          <w:p w14:paraId="399E1137" w14:textId="640D47DE" w:rsidR="00E04D6E" w:rsidRPr="00E907B1" w:rsidRDefault="00E04D6E" w:rsidP="00E907B1">
            <w:pPr>
              <w:pStyle w:val="ListParagraph"/>
              <w:numPr>
                <w:ilvl w:val="0"/>
                <w:numId w:val="20"/>
              </w:numPr>
              <w:spacing w:before="240" w:after="0" w:line="240" w:lineRule="auto"/>
              <w:jc w:val="both"/>
              <w:rPr>
                <w:rFonts w:ascii="Verdana" w:hAnsi="Verdana"/>
                <w:noProof/>
                <w:sz w:val="20"/>
                <w:szCs w:val="20"/>
                <w:lang w:val="es-ES"/>
              </w:rPr>
            </w:pPr>
            <w:r>
              <w:rPr>
                <w:rFonts w:ascii="Verdana" w:hAnsi="Verdana"/>
                <w:noProof/>
                <w:sz w:val="20"/>
                <w:szCs w:val="20"/>
                <w:lang w:val="es-ES"/>
              </w:rPr>
              <w:t xml:space="preserve">The </w:t>
            </w:r>
            <w:r w:rsidRPr="00E907B1">
              <w:rPr>
                <w:rFonts w:ascii="Verdana" w:hAnsi="Verdana"/>
                <w:noProof/>
                <w:sz w:val="20"/>
                <w:szCs w:val="20"/>
                <w:lang w:val="es-ES"/>
              </w:rPr>
              <w:t>President of the Representative National Platform for the Physically Handicapped (</w:t>
            </w:r>
            <w:r w:rsidRPr="00E907B1">
              <w:rPr>
                <w:rFonts w:ascii="Verdana" w:hAnsi="Verdana"/>
                <w:i/>
                <w:noProof/>
                <w:sz w:val="20"/>
                <w:szCs w:val="20"/>
                <w:lang w:val="es-ES"/>
              </w:rPr>
              <w:t>Plataforma Representativa Estatal de Discapacitados Físicos</w:t>
            </w:r>
            <w:r w:rsidRPr="00E907B1">
              <w:rPr>
                <w:rFonts w:ascii="Verdana" w:hAnsi="Verdana"/>
                <w:noProof/>
                <w:sz w:val="20"/>
                <w:szCs w:val="20"/>
                <w:lang w:val="es-ES"/>
              </w:rPr>
              <w:t>, PREDIF).</w:t>
            </w:r>
          </w:p>
          <w:p w14:paraId="00073B28" w14:textId="6C8B0EF3" w:rsidR="00E04D6E" w:rsidRPr="00E907B1" w:rsidRDefault="00E04D6E" w:rsidP="00E907B1">
            <w:pPr>
              <w:pStyle w:val="ListParagraph"/>
              <w:numPr>
                <w:ilvl w:val="0"/>
                <w:numId w:val="20"/>
              </w:numPr>
              <w:spacing w:before="240" w:after="0" w:line="240" w:lineRule="auto"/>
              <w:jc w:val="both"/>
              <w:rPr>
                <w:rFonts w:ascii="Verdana" w:hAnsi="Verdana"/>
                <w:noProof/>
                <w:sz w:val="20"/>
                <w:szCs w:val="20"/>
                <w:lang w:val="en-US"/>
              </w:rPr>
            </w:pPr>
            <w:r>
              <w:rPr>
                <w:rFonts w:ascii="Verdana" w:hAnsi="Verdana"/>
                <w:noProof/>
                <w:sz w:val="20"/>
                <w:szCs w:val="20"/>
                <w:lang w:val="en-US"/>
              </w:rPr>
              <w:t xml:space="preserve">The </w:t>
            </w:r>
            <w:r w:rsidRPr="00E907B1">
              <w:rPr>
                <w:rFonts w:ascii="Verdana" w:hAnsi="Verdana"/>
                <w:noProof/>
                <w:sz w:val="20"/>
                <w:szCs w:val="20"/>
                <w:lang w:val="en-US"/>
              </w:rPr>
              <w:t>President of the Spanish Confederation for Autism (</w:t>
            </w:r>
            <w:r w:rsidRPr="00E907B1">
              <w:rPr>
                <w:rFonts w:ascii="Verdana" w:hAnsi="Verdana"/>
                <w:i/>
                <w:noProof/>
                <w:sz w:val="20"/>
                <w:szCs w:val="20"/>
                <w:lang w:val="en-US"/>
              </w:rPr>
              <w:t>Confederación Autismo España</w:t>
            </w:r>
            <w:r w:rsidRPr="00E907B1">
              <w:rPr>
                <w:rFonts w:ascii="Verdana" w:hAnsi="Verdana"/>
                <w:noProof/>
                <w:sz w:val="20"/>
                <w:szCs w:val="20"/>
                <w:lang w:val="en-US"/>
              </w:rPr>
              <w:t>).</w:t>
            </w:r>
          </w:p>
          <w:p w14:paraId="30752EA5" w14:textId="2DC9716C" w:rsidR="00E04D6E" w:rsidRPr="00E907B1" w:rsidRDefault="00E04D6E" w:rsidP="00E907B1">
            <w:pPr>
              <w:pStyle w:val="ListParagraph"/>
              <w:numPr>
                <w:ilvl w:val="0"/>
                <w:numId w:val="20"/>
              </w:numPr>
              <w:spacing w:before="240" w:after="0" w:line="240" w:lineRule="auto"/>
              <w:jc w:val="both"/>
              <w:rPr>
                <w:rFonts w:ascii="Verdana" w:hAnsi="Verdana"/>
                <w:noProof/>
                <w:sz w:val="20"/>
                <w:szCs w:val="20"/>
                <w:lang w:val="en-US"/>
              </w:rPr>
            </w:pPr>
            <w:r>
              <w:rPr>
                <w:rFonts w:ascii="Verdana" w:hAnsi="Verdana"/>
                <w:noProof/>
                <w:sz w:val="20"/>
                <w:szCs w:val="20"/>
                <w:lang w:val="en-US"/>
              </w:rPr>
              <w:t xml:space="preserve">The </w:t>
            </w:r>
            <w:r w:rsidRPr="00E907B1">
              <w:rPr>
                <w:rFonts w:ascii="Verdana" w:hAnsi="Verdana"/>
                <w:noProof/>
                <w:sz w:val="20"/>
                <w:szCs w:val="20"/>
                <w:lang w:val="en-US"/>
              </w:rPr>
              <w:t>President of Down-Spain (</w:t>
            </w:r>
            <w:r w:rsidRPr="00E907B1">
              <w:rPr>
                <w:rFonts w:ascii="Verdana" w:hAnsi="Verdana"/>
                <w:i/>
                <w:noProof/>
                <w:sz w:val="20"/>
                <w:szCs w:val="20"/>
                <w:lang w:val="en-US"/>
              </w:rPr>
              <w:t>Down-España</w:t>
            </w:r>
            <w:r w:rsidRPr="00E907B1">
              <w:rPr>
                <w:rFonts w:ascii="Verdana" w:hAnsi="Verdana"/>
                <w:noProof/>
                <w:sz w:val="20"/>
                <w:szCs w:val="20"/>
                <w:lang w:val="en-US"/>
              </w:rPr>
              <w:t>).</w:t>
            </w:r>
          </w:p>
          <w:p w14:paraId="1A8B43DD" w14:textId="2410FA80" w:rsidR="00E04D6E" w:rsidRPr="00E907B1" w:rsidRDefault="00E04D6E" w:rsidP="00E907B1">
            <w:pPr>
              <w:pStyle w:val="ListParagraph"/>
              <w:numPr>
                <w:ilvl w:val="0"/>
                <w:numId w:val="20"/>
              </w:numPr>
              <w:spacing w:before="240" w:after="0" w:line="240" w:lineRule="auto"/>
              <w:jc w:val="both"/>
              <w:rPr>
                <w:rFonts w:ascii="Verdana" w:hAnsi="Verdana"/>
                <w:noProof/>
                <w:sz w:val="20"/>
                <w:szCs w:val="20"/>
                <w:lang w:val="en-US"/>
              </w:rPr>
            </w:pPr>
            <w:r>
              <w:rPr>
                <w:rFonts w:ascii="Verdana" w:hAnsi="Verdana"/>
                <w:noProof/>
                <w:sz w:val="20"/>
                <w:szCs w:val="20"/>
                <w:lang w:val="en-US"/>
              </w:rPr>
              <w:t xml:space="preserve">The </w:t>
            </w:r>
            <w:r w:rsidRPr="00E907B1">
              <w:rPr>
                <w:rFonts w:ascii="Verdana" w:hAnsi="Verdana"/>
                <w:noProof/>
                <w:sz w:val="20"/>
                <w:szCs w:val="20"/>
                <w:lang w:val="en-US"/>
              </w:rPr>
              <w:t>President of the Spanish Federation for Brain Damage (</w:t>
            </w:r>
            <w:r w:rsidRPr="00E907B1">
              <w:rPr>
                <w:rFonts w:ascii="Verdana" w:hAnsi="Verdana"/>
                <w:i/>
                <w:noProof/>
                <w:sz w:val="20"/>
                <w:szCs w:val="20"/>
                <w:lang w:val="en-US"/>
              </w:rPr>
              <w:t>Federación Española de Daño Cerebral</w:t>
            </w:r>
            <w:r w:rsidRPr="00E907B1">
              <w:rPr>
                <w:rFonts w:ascii="Verdana" w:hAnsi="Verdana"/>
                <w:noProof/>
                <w:sz w:val="20"/>
                <w:szCs w:val="20"/>
                <w:lang w:val="en-US"/>
              </w:rPr>
              <w:t>, FEDACE).</w:t>
            </w:r>
          </w:p>
          <w:p w14:paraId="6BB7472E" w14:textId="3A66D82B" w:rsidR="00E04D6E" w:rsidRPr="00E907B1" w:rsidRDefault="00E04D6E" w:rsidP="00E907B1">
            <w:pPr>
              <w:pStyle w:val="ListParagraph"/>
              <w:numPr>
                <w:ilvl w:val="0"/>
                <w:numId w:val="20"/>
              </w:numPr>
              <w:spacing w:before="240" w:after="0" w:line="240" w:lineRule="auto"/>
              <w:jc w:val="both"/>
              <w:rPr>
                <w:rFonts w:ascii="Verdana" w:hAnsi="Verdana"/>
                <w:noProof/>
                <w:sz w:val="20"/>
                <w:szCs w:val="20"/>
                <w:lang w:val="es-ES"/>
              </w:rPr>
            </w:pPr>
            <w:r>
              <w:rPr>
                <w:rFonts w:ascii="Verdana" w:hAnsi="Verdana"/>
                <w:noProof/>
                <w:sz w:val="20"/>
                <w:szCs w:val="20"/>
                <w:lang w:val="es-ES"/>
              </w:rPr>
              <w:t xml:space="preserve">The </w:t>
            </w:r>
            <w:r w:rsidRPr="00E907B1">
              <w:rPr>
                <w:rFonts w:ascii="Verdana" w:hAnsi="Verdana"/>
                <w:noProof/>
                <w:sz w:val="20"/>
                <w:szCs w:val="20"/>
                <w:lang w:val="es-ES"/>
              </w:rPr>
              <w:t>President of the Spanish Federation for Rare Diseases (</w:t>
            </w:r>
            <w:r w:rsidRPr="00E907B1">
              <w:rPr>
                <w:rFonts w:ascii="Verdana" w:hAnsi="Verdana"/>
                <w:i/>
                <w:noProof/>
                <w:sz w:val="20"/>
                <w:szCs w:val="20"/>
                <w:lang w:val="es-ES"/>
              </w:rPr>
              <w:t>Federación Española de Enfermedades Raras</w:t>
            </w:r>
            <w:r w:rsidRPr="00E907B1">
              <w:rPr>
                <w:rFonts w:ascii="Verdana" w:hAnsi="Verdana"/>
                <w:noProof/>
                <w:sz w:val="20"/>
                <w:szCs w:val="20"/>
                <w:lang w:val="es-ES"/>
              </w:rPr>
              <w:t>, FEDER).</w:t>
            </w:r>
          </w:p>
          <w:p w14:paraId="71329E01" w14:textId="167FB108" w:rsidR="00E04D6E" w:rsidRPr="00E907B1" w:rsidRDefault="00E04D6E" w:rsidP="00E907B1">
            <w:pPr>
              <w:pStyle w:val="ListParagraph"/>
              <w:numPr>
                <w:ilvl w:val="0"/>
                <w:numId w:val="20"/>
              </w:numPr>
              <w:spacing w:before="240" w:after="0" w:line="240" w:lineRule="auto"/>
              <w:jc w:val="both"/>
              <w:rPr>
                <w:rFonts w:ascii="Verdana" w:hAnsi="Verdana"/>
                <w:noProof/>
                <w:sz w:val="20"/>
                <w:szCs w:val="20"/>
                <w:lang w:val="es-ES"/>
              </w:rPr>
            </w:pPr>
            <w:r>
              <w:rPr>
                <w:rFonts w:ascii="Verdana" w:hAnsi="Verdana"/>
                <w:noProof/>
                <w:sz w:val="20"/>
                <w:szCs w:val="20"/>
                <w:lang w:val="es-ES"/>
              </w:rPr>
              <w:t xml:space="preserve">The </w:t>
            </w:r>
            <w:r w:rsidRPr="00E907B1">
              <w:rPr>
                <w:rFonts w:ascii="Verdana" w:hAnsi="Verdana"/>
                <w:noProof/>
                <w:sz w:val="20"/>
                <w:szCs w:val="20"/>
                <w:lang w:val="es-ES"/>
              </w:rPr>
              <w:t>President of the Business Association for Disability (</w:t>
            </w:r>
            <w:r w:rsidRPr="00E907B1">
              <w:rPr>
                <w:rFonts w:ascii="Verdana" w:hAnsi="Verdana"/>
                <w:i/>
                <w:noProof/>
                <w:sz w:val="20"/>
                <w:szCs w:val="20"/>
                <w:lang w:val="es-ES"/>
              </w:rPr>
              <w:t xml:space="preserve">Asociación Empresarial de la Discapacidad </w:t>
            </w:r>
            <w:r w:rsidRPr="00E907B1">
              <w:rPr>
                <w:rFonts w:ascii="Verdana" w:hAnsi="Verdana"/>
                <w:noProof/>
                <w:sz w:val="20"/>
                <w:szCs w:val="20"/>
                <w:lang w:val="es-ES"/>
              </w:rPr>
              <w:t>, AEDIS).</w:t>
            </w:r>
          </w:p>
          <w:p w14:paraId="3DE47497" w14:textId="3BB7375B" w:rsidR="00E04D6E" w:rsidRPr="00E907B1" w:rsidRDefault="00E04D6E" w:rsidP="00E907B1">
            <w:pPr>
              <w:pStyle w:val="ListParagraph"/>
              <w:numPr>
                <w:ilvl w:val="0"/>
                <w:numId w:val="20"/>
              </w:numPr>
              <w:spacing w:before="240" w:after="0" w:line="240" w:lineRule="auto"/>
              <w:jc w:val="both"/>
              <w:rPr>
                <w:rFonts w:ascii="Verdana" w:hAnsi="Verdana"/>
                <w:noProof/>
                <w:sz w:val="20"/>
                <w:szCs w:val="20"/>
                <w:lang w:val="es-ES"/>
              </w:rPr>
            </w:pPr>
            <w:r>
              <w:rPr>
                <w:rFonts w:ascii="Verdana" w:hAnsi="Verdana"/>
                <w:noProof/>
                <w:sz w:val="20"/>
                <w:szCs w:val="20"/>
                <w:lang w:val="es-ES"/>
              </w:rPr>
              <w:t xml:space="preserve">The </w:t>
            </w:r>
            <w:r w:rsidRPr="00E907B1">
              <w:rPr>
                <w:rFonts w:ascii="Verdana" w:hAnsi="Verdana"/>
                <w:noProof/>
                <w:sz w:val="20"/>
                <w:szCs w:val="20"/>
                <w:lang w:val="es-ES"/>
              </w:rPr>
              <w:t>President of the Spanish Federation for Autism (</w:t>
            </w:r>
            <w:r w:rsidRPr="00E907B1">
              <w:rPr>
                <w:rFonts w:ascii="Verdana" w:hAnsi="Verdana"/>
                <w:i/>
                <w:noProof/>
                <w:sz w:val="20"/>
                <w:szCs w:val="20"/>
                <w:lang w:val="es-ES"/>
              </w:rPr>
              <w:t>Federación Española de Autismo</w:t>
            </w:r>
            <w:r w:rsidRPr="00E907B1">
              <w:rPr>
                <w:rFonts w:ascii="Verdana" w:hAnsi="Verdana"/>
                <w:noProof/>
                <w:sz w:val="20"/>
                <w:szCs w:val="20"/>
                <w:lang w:val="es-ES"/>
              </w:rPr>
              <w:t>, FESPAU).</w:t>
            </w:r>
          </w:p>
          <w:p w14:paraId="005991D0" w14:textId="77777777" w:rsidR="00E04D6E" w:rsidRDefault="00E04D6E" w:rsidP="00E907B1">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US"/>
              </w:rPr>
              <w:lastRenderedPageBreak/>
              <w:t xml:space="preserve">According to the </w:t>
            </w:r>
            <w:r w:rsidRPr="00E907B1">
              <w:rPr>
                <w:rFonts w:ascii="Verdana" w:hAnsi="Verdana"/>
                <w:noProof/>
                <w:sz w:val="20"/>
                <w:szCs w:val="20"/>
                <w:lang w:val="en-GB"/>
              </w:rPr>
              <w:t>Royal Decree 1855/2009, the tasks of this Council are:</w:t>
            </w:r>
          </w:p>
          <w:p w14:paraId="64DC3EC8" w14:textId="77777777" w:rsidR="00E04D6E" w:rsidRPr="00E907B1" w:rsidRDefault="00E04D6E" w:rsidP="00E907B1">
            <w:pPr>
              <w:spacing w:before="240" w:after="0" w:line="240" w:lineRule="auto"/>
              <w:contextualSpacing/>
              <w:jc w:val="both"/>
              <w:rPr>
                <w:rFonts w:ascii="Verdana" w:hAnsi="Verdana"/>
                <w:noProof/>
                <w:sz w:val="20"/>
                <w:szCs w:val="20"/>
                <w:lang w:val="en-GB"/>
              </w:rPr>
            </w:pPr>
          </w:p>
          <w:p w14:paraId="073B7A95" w14:textId="77777777" w:rsidR="00E04D6E" w:rsidRPr="00E907B1" w:rsidRDefault="00E04D6E" w:rsidP="00E907B1">
            <w:pPr>
              <w:keepNext/>
              <w:keepLines/>
              <w:spacing w:before="240" w:after="0" w:line="240" w:lineRule="auto"/>
              <w:contextualSpacing/>
              <w:jc w:val="both"/>
              <w:outlineLvl w:val="1"/>
              <w:rPr>
                <w:rFonts w:ascii="Verdana" w:hAnsi="Verdana"/>
                <w:noProof/>
                <w:sz w:val="20"/>
                <w:szCs w:val="20"/>
                <w:lang w:val="en-GB"/>
              </w:rPr>
            </w:pPr>
            <w:r w:rsidRPr="00E907B1">
              <w:rPr>
                <w:rFonts w:ascii="Verdana" w:hAnsi="Verdana"/>
                <w:noProof/>
                <w:sz w:val="20"/>
                <w:szCs w:val="20"/>
                <w:lang w:val="en-GB"/>
              </w:rPr>
              <w:t>“1. To promote the principles and main lines of the comprehensive policies regarding persons with disabilities within the competence of general state administration, including the principle of mainstreaming.</w:t>
            </w:r>
          </w:p>
          <w:p w14:paraId="0FDA6B71" w14:textId="77777777" w:rsidR="00E04D6E" w:rsidRPr="00E907B1" w:rsidRDefault="00E04D6E" w:rsidP="00E907B1">
            <w:pPr>
              <w:keepNext/>
              <w:keepLines/>
              <w:spacing w:before="240" w:after="0" w:line="240" w:lineRule="auto"/>
              <w:contextualSpacing/>
              <w:jc w:val="both"/>
              <w:outlineLvl w:val="1"/>
              <w:rPr>
                <w:rFonts w:ascii="Verdana" w:hAnsi="Verdana"/>
                <w:noProof/>
                <w:sz w:val="20"/>
                <w:szCs w:val="20"/>
                <w:lang w:val="en-GB"/>
              </w:rPr>
            </w:pPr>
            <w:r w:rsidRPr="00E907B1">
              <w:rPr>
                <w:rFonts w:ascii="Verdana" w:hAnsi="Verdana"/>
                <w:noProof/>
                <w:sz w:val="20"/>
                <w:szCs w:val="20"/>
                <w:lang w:val="en-GB"/>
              </w:rPr>
              <w:t>2. To present initiatives and make recommendations with regard to action plans or programmes.</w:t>
            </w:r>
          </w:p>
          <w:p w14:paraId="49589094" w14:textId="77777777" w:rsidR="00E04D6E" w:rsidRPr="00E907B1" w:rsidRDefault="00E04D6E" w:rsidP="00E907B1">
            <w:pPr>
              <w:keepNext/>
              <w:keepLines/>
              <w:spacing w:before="240" w:after="0" w:line="240" w:lineRule="auto"/>
              <w:contextualSpacing/>
              <w:jc w:val="both"/>
              <w:outlineLvl w:val="1"/>
              <w:rPr>
                <w:rFonts w:ascii="Verdana" w:hAnsi="Verdana"/>
                <w:noProof/>
                <w:sz w:val="20"/>
                <w:szCs w:val="20"/>
                <w:lang w:val="en-GB"/>
              </w:rPr>
            </w:pPr>
            <w:r w:rsidRPr="00E907B1">
              <w:rPr>
                <w:rFonts w:ascii="Verdana" w:hAnsi="Verdana"/>
                <w:noProof/>
                <w:sz w:val="20"/>
                <w:szCs w:val="20"/>
                <w:lang w:val="en-GB"/>
              </w:rPr>
              <w:t>3. To study and, where applicable, present initiatives on funding for programmes for persons with disability and the distribution criteria concerned.</w:t>
            </w:r>
          </w:p>
          <w:p w14:paraId="65AF53BE" w14:textId="77777777" w:rsidR="00E04D6E" w:rsidRPr="00E907B1" w:rsidRDefault="00E04D6E" w:rsidP="00E907B1">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4. To issue mandatory (though non-binding) opinions and reports on legislative proposals and other initiatives related to the Council’s field of activity that are submitted for its consideration and in particular regarding the development of legislation on equal opportunities, non-discrimination and universal accessibility.</w:t>
            </w:r>
          </w:p>
          <w:p w14:paraId="122C9D9B" w14:textId="77777777" w:rsidR="00E04D6E" w:rsidRPr="00E907B1" w:rsidRDefault="00E04D6E" w:rsidP="00E907B1">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5. To promote actions aimed at the compilation, analysis, elaboration and dissemination of information.</w:t>
            </w:r>
          </w:p>
          <w:p w14:paraId="54A70745" w14:textId="77777777" w:rsidR="00E04D6E" w:rsidRPr="00E907B1" w:rsidRDefault="00E04D6E" w:rsidP="00E907B1">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6. To stimulate activities in the field of investigation, training, innovation, ethics and quality regarding disability.</w:t>
            </w:r>
          </w:p>
          <w:p w14:paraId="26CEB23E" w14:textId="77777777" w:rsidR="00E04D6E" w:rsidRPr="00E907B1" w:rsidRDefault="00E04D6E" w:rsidP="00E907B1">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 xml:space="preserve">7. To analyze the policies, funding and programmes of the European Union and other international organisations and to be informed, where relevant, about Spanish positions and proposals in international forums. </w:t>
            </w:r>
          </w:p>
          <w:p w14:paraId="6298B5A2" w14:textId="77777777" w:rsidR="00E04D6E" w:rsidRPr="00E907B1" w:rsidRDefault="00E04D6E" w:rsidP="00E907B1">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8. To constitute the leading organ of the general state administration for the promotion, protection and monitoring in Spain of the international legal instruments regarding the human rights of persons with disabilities incoporated into the Spanish legal order.</w:t>
            </w:r>
          </w:p>
          <w:p w14:paraId="177D0223" w14:textId="77777777" w:rsidR="00E04D6E" w:rsidRDefault="00E04D6E" w:rsidP="00E907B1">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9. Any other task within its sphere of competence that is attributed to the Council by any statutory or regulatory provision".</w:t>
            </w:r>
          </w:p>
          <w:p w14:paraId="7ED3616A" w14:textId="77777777" w:rsidR="00E04D6E" w:rsidRPr="00E907B1" w:rsidRDefault="00E04D6E" w:rsidP="00E907B1">
            <w:pPr>
              <w:spacing w:before="240" w:after="0" w:line="240" w:lineRule="auto"/>
              <w:contextualSpacing/>
              <w:jc w:val="both"/>
              <w:rPr>
                <w:rFonts w:ascii="Verdana" w:hAnsi="Verdana"/>
                <w:noProof/>
                <w:sz w:val="20"/>
                <w:szCs w:val="20"/>
                <w:lang w:val="en-GB"/>
              </w:rPr>
            </w:pPr>
          </w:p>
          <w:p w14:paraId="31C7BCFA" w14:textId="77777777" w:rsidR="00E04D6E" w:rsidRDefault="00E04D6E" w:rsidP="00E907B1">
            <w:pPr>
              <w:spacing w:before="240" w:after="0" w:line="240" w:lineRule="auto"/>
              <w:contextualSpacing/>
              <w:jc w:val="both"/>
              <w:rPr>
                <w:rFonts w:ascii="Verdana" w:hAnsi="Verdana"/>
                <w:noProof/>
                <w:sz w:val="20"/>
                <w:szCs w:val="20"/>
                <w:lang w:val="en-US"/>
              </w:rPr>
            </w:pPr>
            <w:r w:rsidRPr="00E907B1">
              <w:rPr>
                <w:rFonts w:ascii="Verdana" w:hAnsi="Verdana"/>
                <w:noProof/>
                <w:sz w:val="20"/>
                <w:szCs w:val="20"/>
                <w:lang w:val="en-US"/>
              </w:rPr>
              <w:t>The Council reported that, apart from the listed tasks, it is also the advisory organ on institutional participation for the System for Autonomy and Dependency Care. In this context, it informs, advises and make proposals regarding matters that are of particular interest for the referred system.</w:t>
            </w:r>
          </w:p>
          <w:p w14:paraId="7D154344" w14:textId="77777777" w:rsidR="00E04D6E" w:rsidRPr="00E907B1" w:rsidRDefault="00E04D6E" w:rsidP="00E907B1">
            <w:pPr>
              <w:spacing w:before="240" w:after="0" w:line="240" w:lineRule="auto"/>
              <w:contextualSpacing/>
              <w:jc w:val="both"/>
              <w:rPr>
                <w:rFonts w:ascii="Verdana" w:hAnsi="Verdana"/>
                <w:noProof/>
                <w:sz w:val="20"/>
                <w:szCs w:val="20"/>
                <w:lang w:val="en-US"/>
              </w:rPr>
            </w:pPr>
          </w:p>
          <w:p w14:paraId="56A98881" w14:textId="77777777" w:rsidR="00E04D6E" w:rsidRPr="00E907B1" w:rsidRDefault="00E04D6E" w:rsidP="00E907B1">
            <w:pPr>
              <w:spacing w:before="240" w:after="0" w:line="240" w:lineRule="auto"/>
              <w:contextualSpacing/>
              <w:jc w:val="both"/>
              <w:rPr>
                <w:rFonts w:ascii="Verdana" w:hAnsi="Verdana"/>
                <w:noProof/>
                <w:sz w:val="20"/>
                <w:szCs w:val="20"/>
                <w:lang w:val="en-US"/>
              </w:rPr>
            </w:pPr>
            <w:r w:rsidRPr="00E907B1">
              <w:rPr>
                <w:rFonts w:ascii="Verdana" w:hAnsi="Verdana"/>
                <w:noProof/>
                <w:sz w:val="20"/>
                <w:szCs w:val="20"/>
                <w:lang w:val="en-US"/>
              </w:rPr>
              <w:t>Concerning the question on how this collaboration in policy development is carried out in practice, they informed that the National Council on Disability has a Plenary Assembly and a Permanent Committee. Both organs must hold at least two ordinary sessions a year.</w:t>
            </w:r>
          </w:p>
          <w:p w14:paraId="68C30DFA" w14:textId="5D697463" w:rsidR="00E04D6E" w:rsidRPr="00E907B1" w:rsidRDefault="00E04D6E" w:rsidP="00E907B1">
            <w:pPr>
              <w:spacing w:before="240" w:after="0" w:line="240" w:lineRule="auto"/>
              <w:contextualSpacing/>
              <w:jc w:val="both"/>
              <w:rPr>
                <w:rFonts w:ascii="Verdana" w:hAnsi="Verdana"/>
                <w:noProof/>
                <w:sz w:val="20"/>
                <w:szCs w:val="20"/>
                <w:lang w:val="en-US"/>
              </w:rPr>
            </w:pPr>
            <w:r w:rsidRPr="00E907B1">
              <w:rPr>
                <w:rFonts w:ascii="Verdana" w:hAnsi="Verdana"/>
                <w:noProof/>
                <w:sz w:val="20"/>
                <w:szCs w:val="20"/>
                <w:lang w:val="en-US"/>
              </w:rPr>
              <w:t xml:space="preserve">The Council also performs tasks in the field of disability through the Permanent Specialized Office, which is part of the Directorate General for Disability Support of the Ministry of </w:t>
            </w:r>
            <w:r w:rsidRPr="00E907B1">
              <w:rPr>
                <w:rFonts w:ascii="Verdana" w:hAnsi="Verdana"/>
                <w:noProof/>
                <w:sz w:val="20"/>
                <w:szCs w:val="20"/>
                <w:lang w:val="en-US"/>
              </w:rPr>
              <w:lastRenderedPageBreak/>
              <w:t>Health.</w:t>
            </w:r>
            <w:r>
              <w:rPr>
                <w:rFonts w:ascii="Verdana" w:hAnsi="Verdana"/>
                <w:noProof/>
                <w:sz w:val="20"/>
                <w:szCs w:val="20"/>
                <w:lang w:val="en-US"/>
              </w:rPr>
              <w:t xml:space="preserve">  </w:t>
            </w:r>
            <w:r w:rsidRPr="00E907B1">
              <w:rPr>
                <w:rFonts w:ascii="Verdana" w:hAnsi="Verdana"/>
                <w:noProof/>
                <w:sz w:val="20"/>
                <w:szCs w:val="20"/>
                <w:lang w:val="en-US"/>
              </w:rPr>
              <w:t>During the plenary meetings, the minister of Health opens the meeting. Subsequently, all the points on the agenda are dealt with, which are commented first by the representative of the ministerial department or the organisation who proposed it, and finally by any interested member of the Council.</w:t>
            </w:r>
          </w:p>
          <w:p w14:paraId="1DFC0C5C" w14:textId="77777777" w:rsidR="00E04D6E" w:rsidRPr="00E907B1" w:rsidRDefault="00E04D6E" w:rsidP="00E907B1">
            <w:pPr>
              <w:spacing w:before="240" w:after="0" w:line="240" w:lineRule="auto"/>
              <w:contextualSpacing/>
              <w:jc w:val="both"/>
              <w:rPr>
                <w:rFonts w:ascii="Verdana" w:hAnsi="Verdana"/>
                <w:noProof/>
                <w:sz w:val="20"/>
                <w:szCs w:val="20"/>
                <w:lang w:val="en-US"/>
              </w:rPr>
            </w:pPr>
          </w:p>
          <w:p w14:paraId="39A14FA1" w14:textId="780E77ED" w:rsidR="00E04D6E" w:rsidRDefault="00E04D6E" w:rsidP="00DD1917">
            <w:pPr>
              <w:spacing w:before="240" w:after="0" w:line="240" w:lineRule="auto"/>
              <w:contextualSpacing/>
              <w:jc w:val="both"/>
              <w:rPr>
                <w:rFonts w:ascii="Verdana" w:hAnsi="Verdana"/>
                <w:noProof/>
                <w:sz w:val="20"/>
                <w:szCs w:val="20"/>
                <w:lang w:val="en-GB"/>
              </w:rPr>
            </w:pPr>
            <w:r w:rsidRPr="00E907B1">
              <w:rPr>
                <w:rFonts w:ascii="Verdana" w:hAnsi="Verdana"/>
                <w:noProof/>
                <w:sz w:val="20"/>
                <w:szCs w:val="20"/>
                <w:lang w:val="en-GB"/>
              </w:rPr>
              <w:t>There is also the S</w:t>
            </w:r>
            <w:r w:rsidRPr="00EE72C2">
              <w:rPr>
                <w:rFonts w:ascii="Verdana" w:hAnsi="Verdana"/>
                <w:noProof/>
                <w:sz w:val="20"/>
                <w:szCs w:val="20"/>
                <w:u w:val="single"/>
                <w:lang w:val="en-GB"/>
              </w:rPr>
              <w:t>panish National Council of Representatives of Persons with Disabilities</w:t>
            </w:r>
            <w:r w:rsidRPr="00E907B1">
              <w:rPr>
                <w:rFonts w:ascii="Verdana" w:hAnsi="Verdana"/>
                <w:noProof/>
                <w:sz w:val="20"/>
                <w:szCs w:val="20"/>
                <w:lang w:val="en-GB"/>
              </w:rPr>
              <w:t xml:space="preserve"> (CERMI).</w:t>
            </w:r>
            <w:r w:rsidRPr="00E907B1">
              <w:rPr>
                <w:rStyle w:val="FootnoteReference"/>
                <w:rFonts w:ascii="Verdana" w:hAnsi="Verdana"/>
                <w:noProof/>
                <w:sz w:val="20"/>
                <w:szCs w:val="20"/>
                <w:lang w:val="en-GB"/>
              </w:rPr>
              <w:footnoteReference w:id="38"/>
            </w:r>
            <w:r w:rsidRPr="00E907B1">
              <w:rPr>
                <w:rFonts w:ascii="Verdana" w:hAnsi="Verdana"/>
                <w:noProof/>
                <w:sz w:val="20"/>
                <w:szCs w:val="20"/>
                <w:lang w:val="en-GB"/>
              </w:rPr>
              <w:t xml:space="preserve"> This is a private institution that represents more than 4,500 member organizations and 3.8 million disabled Spanish people. It also represents disabled people at the European level (European Disability Forum). They consider themselves exclusively a policy-action entity having representative character, a valid representative for this field and the leading disability entity in Spain.</w:t>
            </w:r>
            <w:r w:rsidRPr="00E907B1">
              <w:rPr>
                <w:rStyle w:val="FootnoteReference"/>
                <w:rFonts w:ascii="Verdana" w:hAnsi="Verdana"/>
                <w:noProof/>
                <w:sz w:val="20"/>
                <w:szCs w:val="20"/>
                <w:lang w:val="en-GB"/>
              </w:rPr>
              <w:footnoteReference w:id="39"/>
            </w:r>
            <w:r w:rsidRPr="00E907B1">
              <w:rPr>
                <w:rFonts w:ascii="Verdana" w:hAnsi="Verdana"/>
                <w:noProof/>
                <w:sz w:val="20"/>
                <w:szCs w:val="20"/>
                <w:lang w:val="en-GB"/>
              </w:rPr>
              <w:t>No information is available on its website on how this Council is involved and consulted in the development of laws and policies in electoral matters.</w:t>
            </w:r>
          </w:p>
          <w:p w14:paraId="3D95046A" w14:textId="77777777" w:rsidR="00E04D6E" w:rsidRPr="00E907B1" w:rsidRDefault="00E04D6E" w:rsidP="00E907B1">
            <w:pPr>
              <w:keepNext/>
              <w:keepLines/>
              <w:spacing w:before="240" w:after="0" w:line="240" w:lineRule="auto"/>
              <w:contextualSpacing/>
              <w:jc w:val="both"/>
              <w:outlineLvl w:val="1"/>
              <w:rPr>
                <w:rFonts w:ascii="Verdana" w:hAnsi="Verdana"/>
                <w:noProof/>
                <w:sz w:val="20"/>
                <w:szCs w:val="20"/>
                <w:lang w:val="en-GB"/>
              </w:rPr>
            </w:pPr>
          </w:p>
          <w:p w14:paraId="7C789918" w14:textId="74BDBABC" w:rsidR="00E04D6E" w:rsidRPr="00EE72C2" w:rsidRDefault="00E04D6E" w:rsidP="00E907B1">
            <w:pPr>
              <w:spacing w:after="0" w:line="240" w:lineRule="auto"/>
              <w:jc w:val="both"/>
              <w:rPr>
                <w:rFonts w:ascii="Verdana" w:hAnsi="Verdana"/>
                <w:sz w:val="20"/>
                <w:szCs w:val="20"/>
              </w:rPr>
            </w:pPr>
            <w:r w:rsidRPr="00EE72C2">
              <w:rPr>
                <w:rFonts w:ascii="Verdana" w:hAnsi="Verdana"/>
                <w:sz w:val="20"/>
                <w:szCs w:val="20"/>
              </w:rPr>
              <w:t xml:space="preserve">According to article 24.1 c) </w:t>
            </w:r>
            <w:r>
              <w:rPr>
                <w:rFonts w:ascii="Verdana" w:hAnsi="Verdana"/>
                <w:sz w:val="20"/>
                <w:szCs w:val="20"/>
              </w:rPr>
              <w:t xml:space="preserve">of the governmental Law </w:t>
            </w:r>
            <w:r w:rsidRPr="00EE72C2">
              <w:rPr>
                <w:rFonts w:ascii="Verdana" w:hAnsi="Verdana"/>
                <w:sz w:val="20"/>
                <w:szCs w:val="20"/>
              </w:rPr>
              <w:t xml:space="preserve"> 50/1997</w:t>
            </w:r>
            <w:r>
              <w:rPr>
                <w:rFonts w:ascii="Verdana" w:hAnsi="Verdana"/>
                <w:sz w:val="20"/>
                <w:szCs w:val="20"/>
              </w:rPr>
              <w:t xml:space="preserve"> of the</w:t>
            </w:r>
            <w:r w:rsidRPr="00EE72C2">
              <w:rPr>
                <w:rFonts w:ascii="Verdana" w:hAnsi="Verdana"/>
                <w:sz w:val="20"/>
                <w:szCs w:val="20"/>
              </w:rPr>
              <w:t xml:space="preserve"> 27</w:t>
            </w:r>
            <w:r w:rsidRPr="00EE72C2">
              <w:rPr>
                <w:rFonts w:ascii="Verdana" w:hAnsi="Verdana"/>
                <w:sz w:val="20"/>
                <w:szCs w:val="20"/>
                <w:vertAlign w:val="superscript"/>
              </w:rPr>
              <w:t>th</w:t>
            </w:r>
            <w:r>
              <w:rPr>
                <w:rFonts w:ascii="Verdana" w:hAnsi="Verdana"/>
                <w:sz w:val="20"/>
                <w:szCs w:val="20"/>
              </w:rPr>
              <w:t xml:space="preserve"> of November </w:t>
            </w:r>
            <w:r w:rsidRPr="00EE72C2">
              <w:rPr>
                <w:rFonts w:ascii="Verdana" w:hAnsi="Verdana"/>
                <w:sz w:val="20"/>
                <w:szCs w:val="20"/>
              </w:rPr>
              <w:t>,  when the Ministry of the Interior undertakes the drafting of an electoral regulation concerning accessibility and elections, the most representative associations of people with disabil</w:t>
            </w:r>
            <w:r>
              <w:rPr>
                <w:rFonts w:ascii="Verdana" w:hAnsi="Verdana"/>
                <w:sz w:val="20"/>
                <w:szCs w:val="20"/>
              </w:rPr>
              <w:t>ities (i.e. CERMI, ONCE, FIAPAS etc.</w:t>
            </w:r>
            <w:r w:rsidRPr="00EE72C2">
              <w:rPr>
                <w:rFonts w:ascii="Verdana" w:hAnsi="Verdana"/>
                <w:sz w:val="20"/>
                <w:szCs w:val="20"/>
              </w:rPr>
              <w:t>), as well as Autonomous Communities and Spanish Federation of Municipalities and Provinces (FEMP), are consulted.</w:t>
            </w:r>
          </w:p>
          <w:p w14:paraId="3996241B" w14:textId="77777777" w:rsidR="00E04D6E" w:rsidRPr="00EE72C2" w:rsidRDefault="00E04D6E" w:rsidP="00E907B1">
            <w:pPr>
              <w:autoSpaceDE w:val="0"/>
              <w:autoSpaceDN w:val="0"/>
              <w:adjustRightInd w:val="0"/>
              <w:spacing w:after="0" w:line="240" w:lineRule="auto"/>
              <w:jc w:val="both"/>
              <w:rPr>
                <w:rFonts w:ascii="Verdana" w:hAnsi="Verdana" w:cs="Calibri"/>
                <w:noProof/>
                <w:sz w:val="20"/>
                <w:szCs w:val="20"/>
              </w:rPr>
            </w:pPr>
          </w:p>
          <w:p w14:paraId="4FF3F959" w14:textId="6A305729" w:rsidR="00E04D6E" w:rsidRPr="00EE72C2" w:rsidRDefault="00E04D6E" w:rsidP="00E907B1">
            <w:pPr>
              <w:autoSpaceDE w:val="0"/>
              <w:autoSpaceDN w:val="0"/>
              <w:adjustRightInd w:val="0"/>
              <w:spacing w:after="0" w:line="240" w:lineRule="auto"/>
              <w:jc w:val="both"/>
              <w:rPr>
                <w:rFonts w:ascii="Verdana" w:hAnsi="Verdana" w:cs="Calibri"/>
                <w:noProof/>
                <w:sz w:val="20"/>
                <w:szCs w:val="20"/>
                <w:lang w:val="en-GB"/>
              </w:rPr>
            </w:pPr>
            <w:r w:rsidRPr="00EE72C2">
              <w:rPr>
                <w:rFonts w:ascii="Verdana" w:hAnsi="Verdana" w:cs="Calibri"/>
                <w:noProof/>
                <w:sz w:val="20"/>
                <w:szCs w:val="20"/>
                <w:lang w:val="en-GB"/>
              </w:rPr>
              <w:t xml:space="preserve">According to </w:t>
            </w:r>
            <w:r>
              <w:rPr>
                <w:rFonts w:ascii="Verdana" w:hAnsi="Verdana" w:cs="Calibri"/>
                <w:noProof/>
                <w:sz w:val="20"/>
                <w:szCs w:val="20"/>
                <w:lang w:val="en-GB"/>
              </w:rPr>
              <w:t>the Royal Decrees</w:t>
            </w:r>
            <w:r w:rsidRPr="00EE72C2">
              <w:rPr>
                <w:rFonts w:ascii="Verdana" w:hAnsi="Verdana" w:cs="Calibri"/>
                <w:noProof/>
                <w:sz w:val="20"/>
                <w:szCs w:val="20"/>
                <w:lang w:val="en-GB"/>
              </w:rPr>
              <w:t xml:space="preserve"> 422/2011 and 1612/2007, the Ministry of the Interior (Electoral Management Body) elaborates evaluation reports on accesibility to the electoral processes. Disabled people organizations such as </w:t>
            </w:r>
            <w:r w:rsidRPr="00EE72C2">
              <w:rPr>
                <w:rFonts w:ascii="Verdana" w:hAnsi="Verdana"/>
                <w:sz w:val="20"/>
                <w:szCs w:val="20"/>
              </w:rPr>
              <w:t>CERMI, ONCE, FIAPAS, FEAPS, CNSE</w:t>
            </w:r>
            <w:r>
              <w:rPr>
                <w:rFonts w:ascii="Verdana" w:hAnsi="Verdana"/>
                <w:sz w:val="20"/>
                <w:szCs w:val="20"/>
              </w:rPr>
              <w:t>, etc.</w:t>
            </w:r>
            <w:r w:rsidRPr="00EE72C2">
              <w:rPr>
                <w:rFonts w:ascii="Verdana" w:hAnsi="Verdana"/>
                <w:sz w:val="20"/>
                <w:szCs w:val="20"/>
              </w:rPr>
              <w:t xml:space="preserve"> send information to be included in these evaluation reports.</w:t>
            </w:r>
          </w:p>
          <w:p w14:paraId="5DB1A77E" w14:textId="77777777" w:rsidR="00E04D6E" w:rsidRPr="00EE72C2" w:rsidRDefault="00E04D6E" w:rsidP="00E907B1">
            <w:pPr>
              <w:autoSpaceDE w:val="0"/>
              <w:autoSpaceDN w:val="0"/>
              <w:adjustRightInd w:val="0"/>
              <w:spacing w:after="0" w:line="240" w:lineRule="auto"/>
              <w:jc w:val="both"/>
              <w:rPr>
                <w:rFonts w:ascii="Verdana" w:hAnsi="Verdana" w:cs="Calibri"/>
                <w:noProof/>
                <w:sz w:val="20"/>
                <w:szCs w:val="20"/>
                <w:lang w:val="en-GB"/>
              </w:rPr>
            </w:pPr>
          </w:p>
          <w:p w14:paraId="77D7CBA0" w14:textId="70D18083" w:rsidR="00E04D6E" w:rsidRPr="00BC6C19" w:rsidRDefault="00E04D6E" w:rsidP="00BC6C19">
            <w:pPr>
              <w:autoSpaceDE w:val="0"/>
              <w:autoSpaceDN w:val="0"/>
              <w:adjustRightInd w:val="0"/>
              <w:spacing w:after="0" w:line="240" w:lineRule="auto"/>
              <w:jc w:val="both"/>
              <w:rPr>
                <w:rFonts w:ascii="Verdana" w:hAnsi="Verdana" w:cs="Calibri"/>
                <w:noProof/>
                <w:sz w:val="20"/>
                <w:szCs w:val="20"/>
                <w:lang w:val="en-GB"/>
              </w:rPr>
            </w:pPr>
            <w:r w:rsidRPr="00EE72C2">
              <w:rPr>
                <w:rFonts w:ascii="Verdana" w:hAnsi="Verdana" w:cs="Calibri"/>
                <w:noProof/>
                <w:sz w:val="20"/>
                <w:szCs w:val="20"/>
                <w:lang w:val="en-GB"/>
              </w:rPr>
              <w:t>The report on the Parliamentary Elections (2008 and 2011), European Parliament Elections 2009, Local/Municipal Elections 2011 and Autonomous Communities’ Parliamentary Assemblies’ Elections 2009, 2011 an</w:t>
            </w:r>
            <w:r w:rsidRPr="00DD1917">
              <w:rPr>
                <w:rFonts w:ascii="Verdana" w:hAnsi="Verdana" w:cs="Calibri"/>
                <w:noProof/>
                <w:sz w:val="20"/>
                <w:szCs w:val="20"/>
                <w:lang w:val="en-GB"/>
              </w:rPr>
              <w:t xml:space="preserve">d 2012, was sent by the Ministry of the Interior to the Central Electoral Commission and to the Ministry of Health as well as it was </w:t>
            </w:r>
            <w:r w:rsidRPr="00DD1917">
              <w:rPr>
                <w:rFonts w:ascii="Verdana" w:hAnsi="Verdana" w:cs="Calibri"/>
                <w:noProof/>
                <w:sz w:val="20"/>
                <w:szCs w:val="20"/>
              </w:rPr>
              <w:t>presented in 2013 (March) at the Plenary</w:t>
            </w:r>
            <w:r w:rsidRPr="00EE72C2">
              <w:rPr>
                <w:rFonts w:ascii="Verdana" w:hAnsi="Verdana" w:cs="Calibri"/>
                <w:noProof/>
                <w:sz w:val="20"/>
                <w:szCs w:val="20"/>
              </w:rPr>
              <w:t xml:space="preserve"> Session of the</w:t>
            </w:r>
            <w:r w:rsidRPr="00D96C8A">
              <w:rPr>
                <w:rFonts w:ascii="Verdana" w:hAnsi="Verdana" w:cs="Calibri"/>
                <w:noProof/>
                <w:sz w:val="20"/>
                <w:szCs w:val="20"/>
              </w:rPr>
              <w:t xml:space="preserve"> National Council on Disability</w:t>
            </w:r>
            <w:r w:rsidRPr="007825BC">
              <w:rPr>
                <w:rFonts w:ascii="Verdana" w:hAnsi="Verdana" w:cs="Calibri"/>
                <w:noProof/>
                <w:sz w:val="20"/>
                <w:szCs w:val="20"/>
              </w:rPr>
              <w:t xml:space="preserve"> </w:t>
            </w:r>
            <w:r w:rsidRPr="00EE72C2">
              <w:rPr>
                <w:rFonts w:ascii="Verdana" w:hAnsi="Verdana" w:cs="Calibri"/>
                <w:noProof/>
                <w:sz w:val="20"/>
                <w:szCs w:val="20"/>
              </w:rPr>
              <w:t xml:space="preserve">(Pleno del Consejo Nacional de la Discapacidad) (). This report includes all information available related to elections and accesibility (2008-2012), including complaints (filed before the </w:t>
            </w:r>
            <w:r w:rsidRPr="00EE72C2">
              <w:rPr>
                <w:rFonts w:ascii="Verdana" w:hAnsi="Verdana" w:cs="Calibri"/>
                <w:noProof/>
                <w:sz w:val="20"/>
                <w:szCs w:val="20"/>
              </w:rPr>
              <w:lastRenderedPageBreak/>
              <w:t>Electoral Commissions, the Electoral Census Office, the Permanent Specialized Office, Ministry of the Interior, Oficina del Censo Electoral, Junta Electoral Central…), best practices etc</w:t>
            </w:r>
            <w:r>
              <w:rPr>
                <w:rFonts w:ascii="Verdana" w:hAnsi="Verdana" w:cs="Calibri"/>
                <w:noProof/>
                <w:sz w:val="20"/>
                <w:szCs w:val="20"/>
              </w:rPr>
              <w:t>.</w:t>
            </w:r>
            <w:r w:rsidRPr="00EE72C2">
              <w:rPr>
                <w:rFonts w:ascii="Verdana" w:hAnsi="Verdana" w:cs="Calibri"/>
                <w:noProof/>
                <w:sz w:val="20"/>
                <w:szCs w:val="20"/>
              </w:rPr>
              <w:t xml:space="preserve"> as well as a specific evaluation study on the implementation of the R</w:t>
            </w:r>
            <w:r>
              <w:rPr>
                <w:rFonts w:ascii="Verdana" w:hAnsi="Verdana" w:cs="Calibri"/>
                <w:noProof/>
                <w:sz w:val="20"/>
                <w:szCs w:val="20"/>
              </w:rPr>
              <w:t xml:space="preserve">oyal </w:t>
            </w:r>
            <w:r w:rsidRPr="00EE72C2">
              <w:rPr>
                <w:rFonts w:ascii="Verdana" w:hAnsi="Verdana" w:cs="Calibri"/>
                <w:noProof/>
                <w:sz w:val="20"/>
                <w:szCs w:val="20"/>
              </w:rPr>
              <w:t>D</w:t>
            </w:r>
            <w:r>
              <w:rPr>
                <w:rFonts w:ascii="Verdana" w:hAnsi="Verdana" w:cs="Calibri"/>
                <w:noProof/>
                <w:sz w:val="20"/>
                <w:szCs w:val="20"/>
              </w:rPr>
              <w:t>ecree</w:t>
            </w:r>
            <w:r w:rsidRPr="00EE72C2">
              <w:rPr>
                <w:rFonts w:ascii="Verdana" w:hAnsi="Verdana" w:cs="Calibri"/>
                <w:noProof/>
                <w:sz w:val="20"/>
                <w:szCs w:val="20"/>
              </w:rPr>
              <w:t xml:space="preserve"> 1612/2007 (</w:t>
            </w:r>
            <w:r>
              <w:rPr>
                <w:rFonts w:ascii="Verdana" w:hAnsi="Verdana" w:cs="Calibri"/>
                <w:noProof/>
                <w:sz w:val="20"/>
                <w:szCs w:val="20"/>
              </w:rPr>
              <w:t>regarding c</w:t>
            </w:r>
            <w:r w:rsidRPr="00EE72C2">
              <w:rPr>
                <w:rFonts w:ascii="Verdana" w:hAnsi="Verdana" w:cs="Calibri"/>
                <w:noProof/>
                <w:sz w:val="20"/>
                <w:szCs w:val="20"/>
              </w:rPr>
              <w:t>omplementary Braille documentation</w:t>
            </w:r>
            <w:r w:rsidRPr="00EE72C2">
              <w:rPr>
                <w:rFonts w:ascii="Verdana" w:hAnsi="Verdana" w:cs="Calibri"/>
                <w:noProof/>
                <w:sz w:val="20"/>
                <w:szCs w:val="20"/>
                <w:lang w:val="en-GB"/>
              </w:rPr>
              <w:t xml:space="preserve"> for blind of visually impaired voters). </w:t>
            </w:r>
          </w:p>
        </w:tc>
      </w:tr>
      <w:tr w:rsidR="00E04D6E" w:rsidRPr="00E907B1" w14:paraId="446A4F85" w14:textId="77777777" w:rsidTr="00E04D6E">
        <w:trPr>
          <w:trHeight w:val="454"/>
        </w:trPr>
        <w:tc>
          <w:tcPr>
            <w:tcW w:w="4252" w:type="dxa"/>
            <w:tcBorders>
              <w:top w:val="single" w:sz="4" w:space="0" w:color="000000"/>
              <w:left w:val="single" w:sz="4" w:space="0" w:color="000000"/>
              <w:bottom w:val="single" w:sz="4" w:space="0" w:color="000000"/>
            </w:tcBorders>
            <w:shd w:val="clear" w:color="auto" w:fill="FFFFFF"/>
            <w:vAlign w:val="center"/>
          </w:tcPr>
          <w:p w14:paraId="65AFA332" w14:textId="77777777" w:rsidR="00E04D6E" w:rsidRPr="00E907B1" w:rsidRDefault="00E04D6E" w:rsidP="00E907B1">
            <w:pPr>
              <w:jc w:val="both"/>
              <w:rPr>
                <w:rFonts w:ascii="Verdana" w:hAnsi="Verdana"/>
                <w:sz w:val="20"/>
                <w:szCs w:val="20"/>
              </w:rPr>
            </w:pPr>
            <w:r w:rsidRPr="00E907B1">
              <w:rPr>
                <w:rFonts w:ascii="Verdana" w:hAnsi="Verdana"/>
                <w:sz w:val="20"/>
                <w:szCs w:val="20"/>
              </w:rPr>
              <w:lastRenderedPageBreak/>
              <w:t>Have national judicial redress mechanisms considered any cases related to the right to political participation of persons with disabilities?</w:t>
            </w:r>
          </w:p>
          <w:p w14:paraId="1E14AA94" w14:textId="77777777" w:rsidR="00E04D6E" w:rsidRPr="00E907B1" w:rsidRDefault="00E04D6E" w:rsidP="00E907B1">
            <w:pPr>
              <w:spacing w:before="240"/>
              <w:contextualSpacing/>
              <w:jc w:val="both"/>
              <w:rPr>
                <w:rFonts w:ascii="Verdana" w:hAnsi="Verdana"/>
                <w:sz w:val="20"/>
                <w:szCs w:val="20"/>
                <w:lang w:val="en-GB"/>
              </w:rPr>
            </w:pPr>
            <w:r w:rsidRPr="00E907B1">
              <w:rPr>
                <w:rFonts w:ascii="Verdana" w:hAnsi="Verdana"/>
                <w:sz w:val="20"/>
                <w:szCs w:val="20"/>
              </w:rPr>
              <w:t>Please give details of relevant case law and any available data on the number of such cases.</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B66FA5D" w14:textId="77777777" w:rsidR="00E04D6E" w:rsidRDefault="00E04D6E" w:rsidP="00E907B1">
            <w:pPr>
              <w:spacing w:before="240" w:after="0" w:line="240" w:lineRule="auto"/>
              <w:contextualSpacing/>
              <w:jc w:val="both"/>
              <w:rPr>
                <w:rFonts w:ascii="Verdana" w:hAnsi="Verdana" w:cs="Calibri"/>
                <w:noProof/>
                <w:sz w:val="20"/>
                <w:szCs w:val="20"/>
                <w:lang w:val="en-GB"/>
              </w:rPr>
            </w:pPr>
            <w:r w:rsidRPr="00E907B1">
              <w:rPr>
                <w:rFonts w:ascii="Verdana" w:hAnsi="Verdana" w:cs="Calibri"/>
                <w:noProof/>
                <w:sz w:val="20"/>
                <w:szCs w:val="20"/>
                <w:lang w:val="en-GB"/>
              </w:rPr>
              <w:t>After analyzing the databases of the National Court [</w:t>
            </w:r>
            <w:r w:rsidRPr="00E907B1">
              <w:rPr>
                <w:rFonts w:ascii="Verdana" w:hAnsi="Verdana" w:cs="Calibri"/>
                <w:i/>
                <w:noProof/>
                <w:sz w:val="20"/>
                <w:szCs w:val="20"/>
                <w:lang w:val="en-GB"/>
              </w:rPr>
              <w:t>Audiencia Nacional</w:t>
            </w:r>
            <w:r w:rsidRPr="00E907B1">
              <w:rPr>
                <w:rFonts w:ascii="Verdana" w:hAnsi="Verdana" w:cs="Calibri"/>
                <w:noProof/>
                <w:sz w:val="20"/>
                <w:szCs w:val="20"/>
                <w:lang w:val="en-GB"/>
              </w:rPr>
              <w:t>], the Supreme Court and the Constitutional Court, no judicial decisions have been found on the right to political participation of persons with disabilities.</w:t>
            </w:r>
          </w:p>
          <w:p w14:paraId="2DB1B582" w14:textId="77777777" w:rsidR="00E04D6E" w:rsidRPr="00E907B1" w:rsidRDefault="00E04D6E" w:rsidP="00E907B1">
            <w:pPr>
              <w:spacing w:before="240" w:after="0" w:line="240" w:lineRule="auto"/>
              <w:contextualSpacing/>
              <w:jc w:val="both"/>
              <w:rPr>
                <w:rFonts w:ascii="Verdana" w:hAnsi="Verdana" w:cs="Calibri"/>
                <w:noProof/>
                <w:sz w:val="20"/>
                <w:szCs w:val="20"/>
                <w:lang w:val="en-GB"/>
              </w:rPr>
            </w:pPr>
          </w:p>
          <w:p w14:paraId="089F7D35" w14:textId="097004C2" w:rsidR="00E04D6E" w:rsidRDefault="00E04D6E" w:rsidP="00E907B1">
            <w:pPr>
              <w:keepNext/>
              <w:keepLines/>
              <w:spacing w:before="240" w:after="0" w:line="240" w:lineRule="auto"/>
              <w:contextualSpacing/>
              <w:jc w:val="both"/>
              <w:outlineLvl w:val="1"/>
              <w:rPr>
                <w:rFonts w:ascii="Verdana" w:hAnsi="Verdana" w:cs="Calibri"/>
                <w:noProof/>
                <w:sz w:val="20"/>
                <w:szCs w:val="20"/>
                <w:lang w:val="en-GB"/>
              </w:rPr>
            </w:pPr>
            <w:r w:rsidRPr="00E907B1">
              <w:rPr>
                <w:rFonts w:ascii="Verdana" w:hAnsi="Verdana" w:cs="Calibri"/>
                <w:noProof/>
                <w:sz w:val="20"/>
                <w:szCs w:val="20"/>
                <w:lang w:val="en-GB"/>
              </w:rPr>
              <w:t xml:space="preserve">Decisions of lower courts are not published on </w:t>
            </w:r>
            <w:r>
              <w:rPr>
                <w:rFonts w:ascii="Verdana" w:hAnsi="Verdana" w:cs="Calibri"/>
                <w:noProof/>
                <w:sz w:val="20"/>
                <w:szCs w:val="20"/>
                <w:lang w:val="en-GB"/>
              </w:rPr>
              <w:t>the i</w:t>
            </w:r>
            <w:r w:rsidRPr="00E907B1">
              <w:rPr>
                <w:rFonts w:ascii="Verdana" w:hAnsi="Verdana" w:cs="Calibri"/>
                <w:noProof/>
                <w:sz w:val="20"/>
                <w:szCs w:val="20"/>
                <w:lang w:val="en-GB"/>
              </w:rPr>
              <w:t xml:space="preserve">nternet. Existing databases do not systematically cover them. </w:t>
            </w:r>
          </w:p>
          <w:p w14:paraId="158D15C5" w14:textId="77777777" w:rsidR="00E04D6E" w:rsidRPr="00E907B1" w:rsidRDefault="00E04D6E" w:rsidP="00E907B1">
            <w:pPr>
              <w:keepNext/>
              <w:keepLines/>
              <w:spacing w:before="240" w:after="0" w:line="240" w:lineRule="auto"/>
              <w:contextualSpacing/>
              <w:jc w:val="both"/>
              <w:outlineLvl w:val="1"/>
              <w:rPr>
                <w:rFonts w:ascii="Verdana" w:hAnsi="Verdana" w:cs="Calibri"/>
                <w:noProof/>
                <w:sz w:val="20"/>
                <w:szCs w:val="20"/>
                <w:lang w:val="en-GB"/>
              </w:rPr>
            </w:pPr>
          </w:p>
          <w:p w14:paraId="69930F4D" w14:textId="5295E94C" w:rsidR="00E04D6E" w:rsidRDefault="00E04D6E" w:rsidP="00E907B1">
            <w:pPr>
              <w:keepNext/>
              <w:keepLines/>
              <w:spacing w:before="240" w:after="0" w:line="240" w:lineRule="auto"/>
              <w:contextualSpacing/>
              <w:jc w:val="both"/>
              <w:outlineLvl w:val="1"/>
              <w:rPr>
                <w:rFonts w:ascii="Verdana" w:hAnsi="Verdana" w:cs="Calibri"/>
                <w:noProof/>
                <w:sz w:val="20"/>
                <w:szCs w:val="20"/>
                <w:lang w:val="en-GB"/>
              </w:rPr>
            </w:pPr>
            <w:r w:rsidRPr="00E907B1">
              <w:rPr>
                <w:rFonts w:ascii="Verdana" w:hAnsi="Verdana" w:cs="Calibri"/>
                <w:noProof/>
                <w:sz w:val="20"/>
                <w:szCs w:val="20"/>
                <w:lang w:val="en-GB"/>
              </w:rPr>
              <w:t xml:space="preserve">It should be noted that the </w:t>
            </w:r>
            <w:r>
              <w:rPr>
                <w:rFonts w:ascii="Verdana" w:hAnsi="Verdana" w:cs="Calibri"/>
                <w:noProof/>
                <w:sz w:val="20"/>
                <w:szCs w:val="20"/>
                <w:lang w:val="en-GB"/>
              </w:rPr>
              <w:t>common</w:t>
            </w:r>
            <w:r w:rsidRPr="00E907B1">
              <w:rPr>
                <w:rFonts w:ascii="Verdana" w:hAnsi="Verdana" w:cs="Calibri"/>
                <w:noProof/>
                <w:sz w:val="20"/>
                <w:szCs w:val="20"/>
                <w:lang w:val="en-GB"/>
              </w:rPr>
              <w:t xml:space="preserve"> procedure to complain regarding problems with the exercise of the right to political participation is </w:t>
            </w:r>
            <w:r>
              <w:rPr>
                <w:rFonts w:ascii="Verdana" w:hAnsi="Verdana" w:cs="Calibri"/>
                <w:noProof/>
                <w:sz w:val="20"/>
                <w:szCs w:val="20"/>
                <w:lang w:val="en-GB"/>
              </w:rPr>
              <w:t>at</w:t>
            </w:r>
            <w:r w:rsidRPr="00E907B1">
              <w:rPr>
                <w:rFonts w:ascii="Verdana" w:hAnsi="Verdana" w:cs="Calibri"/>
                <w:noProof/>
                <w:sz w:val="20"/>
                <w:szCs w:val="20"/>
                <w:lang w:val="en-GB"/>
              </w:rPr>
              <w:t xml:space="preserve"> the Central Electoral Board. Its decisions have legal value and can be appealed </w:t>
            </w:r>
            <w:r>
              <w:rPr>
                <w:rFonts w:ascii="Verdana" w:hAnsi="Verdana" w:cs="Calibri"/>
                <w:noProof/>
                <w:sz w:val="20"/>
                <w:szCs w:val="20"/>
                <w:lang w:val="en-GB"/>
              </w:rPr>
              <w:t>in front of</w:t>
            </w:r>
            <w:r w:rsidRPr="00E907B1">
              <w:rPr>
                <w:rFonts w:ascii="Verdana" w:hAnsi="Verdana" w:cs="Calibri"/>
                <w:noProof/>
                <w:sz w:val="20"/>
                <w:szCs w:val="20"/>
                <w:lang w:val="en-GB"/>
              </w:rPr>
              <w:t xml:space="preserve"> the Constitutional Court in case of violations of individual fundamental rights.</w:t>
            </w:r>
          </w:p>
          <w:p w14:paraId="72FF3F71" w14:textId="77777777" w:rsidR="00E04D6E" w:rsidRPr="00E907B1" w:rsidRDefault="00E04D6E" w:rsidP="00E907B1">
            <w:pPr>
              <w:keepNext/>
              <w:keepLines/>
              <w:spacing w:before="240" w:after="0" w:line="240" w:lineRule="auto"/>
              <w:contextualSpacing/>
              <w:jc w:val="both"/>
              <w:outlineLvl w:val="1"/>
              <w:rPr>
                <w:rFonts w:ascii="Verdana" w:hAnsi="Verdana" w:cs="Calibri"/>
                <w:noProof/>
                <w:sz w:val="20"/>
                <w:szCs w:val="20"/>
                <w:lang w:val="en-GB"/>
              </w:rPr>
            </w:pPr>
          </w:p>
          <w:p w14:paraId="49BEEDE4" w14:textId="6817C2EC" w:rsidR="00E04D6E" w:rsidRDefault="00E04D6E" w:rsidP="00E907B1">
            <w:pPr>
              <w:keepNext/>
              <w:keepLines/>
              <w:spacing w:before="240" w:after="0" w:line="240" w:lineRule="auto"/>
              <w:contextualSpacing/>
              <w:jc w:val="both"/>
              <w:outlineLvl w:val="1"/>
              <w:rPr>
                <w:rFonts w:ascii="Verdana" w:hAnsi="Verdana" w:cs="Calibri"/>
                <w:noProof/>
                <w:sz w:val="20"/>
                <w:szCs w:val="20"/>
                <w:lang w:val="en-GB"/>
              </w:rPr>
            </w:pPr>
            <w:r w:rsidRPr="00E907B1">
              <w:rPr>
                <w:rFonts w:ascii="Verdana" w:hAnsi="Verdana" w:cs="Calibri"/>
                <w:noProof/>
                <w:sz w:val="20"/>
                <w:szCs w:val="20"/>
                <w:lang w:val="en-GB"/>
              </w:rPr>
              <w:t>An exception was found in a judgment of Februar</w:t>
            </w:r>
            <w:r w:rsidRPr="0058605C">
              <w:rPr>
                <w:rFonts w:ascii="Verdana" w:hAnsi="Verdana" w:cs="Calibri"/>
                <w:noProof/>
                <w:sz w:val="20"/>
                <w:szCs w:val="20"/>
                <w:lang w:val="en-GB"/>
              </w:rPr>
              <w:t xml:space="preserve">y </w:t>
            </w:r>
            <w:r w:rsidRPr="00EE72C2">
              <w:rPr>
                <w:rFonts w:ascii="Verdana" w:hAnsi="Verdana" w:cs="Calibri"/>
                <w:noProof/>
                <w:sz w:val="20"/>
                <w:szCs w:val="20"/>
                <w:lang w:val="en-GB"/>
              </w:rPr>
              <w:t>2007 of the High Court of Catalonia</w:t>
            </w:r>
            <w:r w:rsidRPr="00E907B1">
              <w:rPr>
                <w:rFonts w:ascii="Verdana" w:hAnsi="Verdana" w:cs="Calibri"/>
                <w:noProof/>
                <w:sz w:val="20"/>
                <w:szCs w:val="20"/>
                <w:lang w:val="en-GB"/>
              </w:rPr>
              <w:t>,</w:t>
            </w:r>
            <w:r w:rsidRPr="00E907B1">
              <w:rPr>
                <w:rStyle w:val="FootnoteReference"/>
                <w:rFonts w:ascii="Verdana" w:hAnsi="Verdana" w:cs="Calibri"/>
                <w:noProof/>
                <w:sz w:val="20"/>
                <w:szCs w:val="20"/>
                <w:lang w:val="en-GB"/>
              </w:rPr>
              <w:footnoteReference w:id="40"/>
            </w:r>
            <w:r w:rsidRPr="00E907B1">
              <w:rPr>
                <w:rFonts w:ascii="Verdana" w:hAnsi="Verdana" w:cs="Calibri"/>
                <w:noProof/>
                <w:sz w:val="20"/>
                <w:szCs w:val="20"/>
                <w:lang w:val="en-GB"/>
              </w:rPr>
              <w:t xml:space="preserve"> in which the constitutionality</w:t>
            </w:r>
            <w:r>
              <w:rPr>
                <w:rFonts w:ascii="Verdana" w:hAnsi="Verdana" w:cs="Calibri"/>
                <w:noProof/>
                <w:sz w:val="20"/>
                <w:szCs w:val="20"/>
                <w:lang w:val="en-GB"/>
              </w:rPr>
              <w:t xml:space="preserve"> of article 87 LOREG on the general electoral system</w:t>
            </w:r>
            <w:r w:rsidRPr="00E907B1">
              <w:rPr>
                <w:rFonts w:ascii="Verdana" w:hAnsi="Verdana" w:cs="Calibri"/>
                <w:noProof/>
                <w:sz w:val="20"/>
                <w:szCs w:val="20"/>
                <w:lang w:val="en-GB"/>
              </w:rPr>
              <w:t xml:space="preserve"> was challenged.</w:t>
            </w:r>
            <w:r>
              <w:rPr>
                <w:rFonts w:ascii="Verdana" w:hAnsi="Verdana" w:cs="Calibri"/>
                <w:noProof/>
                <w:sz w:val="20"/>
                <w:szCs w:val="20"/>
                <w:lang w:val="en-GB"/>
              </w:rPr>
              <w:t xml:space="preserve"> </w:t>
            </w:r>
          </w:p>
          <w:p w14:paraId="6088DC5D" w14:textId="77777777" w:rsidR="00E04D6E" w:rsidRPr="00E907B1" w:rsidRDefault="00E04D6E" w:rsidP="00E907B1">
            <w:pPr>
              <w:keepNext/>
              <w:keepLines/>
              <w:spacing w:before="240" w:after="0" w:line="240" w:lineRule="auto"/>
              <w:contextualSpacing/>
              <w:jc w:val="both"/>
              <w:outlineLvl w:val="1"/>
              <w:rPr>
                <w:rFonts w:ascii="Verdana" w:hAnsi="Verdana" w:cs="Calibri"/>
                <w:noProof/>
                <w:sz w:val="20"/>
                <w:szCs w:val="20"/>
                <w:lang w:val="en-GB"/>
              </w:rPr>
            </w:pPr>
          </w:p>
          <w:p w14:paraId="3CB91367" w14:textId="729DBA56" w:rsidR="00E04D6E" w:rsidRDefault="00E04D6E" w:rsidP="00E907B1">
            <w:pPr>
              <w:keepNext/>
              <w:keepLines/>
              <w:spacing w:before="240" w:after="0" w:line="240" w:lineRule="auto"/>
              <w:contextualSpacing/>
              <w:jc w:val="both"/>
              <w:outlineLvl w:val="1"/>
              <w:rPr>
                <w:rFonts w:ascii="Verdana" w:hAnsi="Verdana" w:cs="Calibri"/>
                <w:noProof/>
                <w:sz w:val="20"/>
                <w:szCs w:val="20"/>
                <w:lang w:val="en-GB"/>
              </w:rPr>
            </w:pPr>
            <w:r w:rsidRPr="00E907B1">
              <w:rPr>
                <w:rFonts w:ascii="Verdana" w:hAnsi="Verdana" w:cs="Calibri"/>
                <w:noProof/>
                <w:sz w:val="20"/>
                <w:szCs w:val="20"/>
                <w:lang w:val="en-GB"/>
              </w:rPr>
              <w:t xml:space="preserve">Alhough the Court recognized the awareness of Spanish society on the subject, it </w:t>
            </w:r>
            <w:r w:rsidRPr="00EE72C2">
              <w:rPr>
                <w:rFonts w:ascii="Verdana" w:hAnsi="Verdana" w:cs="Calibri"/>
                <w:noProof/>
                <w:sz w:val="20"/>
                <w:szCs w:val="20"/>
                <w:lang w:val="en-GB"/>
              </w:rPr>
              <w:t>considered the fact that the LOREG does not offer the possibility to blind people to vote using braille as not being unconstitutional, because this would entail complex technical solutions.</w:t>
            </w:r>
            <w:r w:rsidRPr="00E907B1">
              <w:rPr>
                <w:rFonts w:ascii="Verdana" w:hAnsi="Verdana" w:cs="Calibri"/>
                <w:noProof/>
                <w:sz w:val="20"/>
                <w:szCs w:val="20"/>
                <w:lang w:val="en-GB"/>
              </w:rPr>
              <w:t xml:space="preserve"> The appellants requested the High Court to challenge the constitutionality with the Constitutional Court, but it considered the grounds of the request to be insufficient.</w:t>
            </w:r>
          </w:p>
          <w:p w14:paraId="005B5709" w14:textId="77777777" w:rsidR="00E04D6E" w:rsidRPr="00E907B1" w:rsidRDefault="00E04D6E" w:rsidP="00E907B1">
            <w:pPr>
              <w:keepNext/>
              <w:keepLines/>
              <w:spacing w:before="240" w:after="0" w:line="240" w:lineRule="auto"/>
              <w:contextualSpacing/>
              <w:jc w:val="both"/>
              <w:outlineLvl w:val="1"/>
              <w:rPr>
                <w:rFonts w:ascii="Verdana" w:hAnsi="Verdana" w:cs="Calibri"/>
                <w:noProof/>
                <w:sz w:val="20"/>
                <w:szCs w:val="20"/>
                <w:lang w:val="en-GB"/>
              </w:rPr>
            </w:pPr>
          </w:p>
          <w:p w14:paraId="6A11B56F" w14:textId="1CA49A97" w:rsidR="00E04D6E" w:rsidRPr="00BC6C19" w:rsidRDefault="00E04D6E" w:rsidP="00BC6C19">
            <w:pPr>
              <w:spacing w:after="0" w:line="240" w:lineRule="auto"/>
              <w:jc w:val="both"/>
              <w:rPr>
                <w:rFonts w:ascii="Verdana" w:hAnsi="Verdana" w:cs="Calibri"/>
                <w:noProof/>
                <w:sz w:val="20"/>
                <w:szCs w:val="20"/>
                <w:lang w:val="en-GB"/>
              </w:rPr>
            </w:pPr>
            <w:r w:rsidRPr="00765917">
              <w:rPr>
                <w:rFonts w:ascii="Verdana" w:hAnsi="Verdana" w:cs="Calibri"/>
                <w:noProof/>
                <w:sz w:val="20"/>
                <w:szCs w:val="20"/>
                <w:lang w:val="en-GB"/>
              </w:rPr>
              <w:t xml:space="preserve">A few months later, </w:t>
            </w:r>
            <w:r w:rsidRPr="003C7185">
              <w:rPr>
                <w:rFonts w:ascii="Verdana" w:hAnsi="Verdana" w:cs="Calibri"/>
                <w:noProof/>
                <w:sz w:val="20"/>
                <w:szCs w:val="20"/>
                <w:lang w:val="en-GB"/>
              </w:rPr>
              <w:t xml:space="preserve"> the referred article was amended by Organic Act 9/2007</w:t>
            </w:r>
            <w:r w:rsidRPr="00765917">
              <w:rPr>
                <w:rStyle w:val="FootnoteReference"/>
                <w:rFonts w:ascii="Verdana" w:hAnsi="Verdana" w:cs="Calibri"/>
                <w:noProof/>
                <w:sz w:val="20"/>
                <w:szCs w:val="20"/>
                <w:lang w:val="en-GB"/>
              </w:rPr>
              <w:footnoteReference w:id="41"/>
            </w:r>
            <w:r w:rsidRPr="00765917">
              <w:rPr>
                <w:rFonts w:ascii="Verdana" w:hAnsi="Verdana" w:cs="Calibri"/>
                <w:noProof/>
                <w:sz w:val="20"/>
                <w:szCs w:val="20"/>
                <w:lang w:val="en-GB"/>
              </w:rPr>
              <w:t xml:space="preserve"> </w:t>
            </w:r>
            <w:r w:rsidRPr="003C7185">
              <w:rPr>
                <w:rFonts w:ascii="Verdana" w:hAnsi="Verdana" w:cs="Calibri"/>
                <w:noProof/>
                <w:sz w:val="20"/>
                <w:szCs w:val="20"/>
                <w:lang w:val="en-GB"/>
              </w:rPr>
              <w:t xml:space="preserve">in order to regulate a specific voting procedure for people with visual impairments. (see article 87. 2 LOREG and </w:t>
            </w:r>
            <w:r w:rsidRPr="00EE72C2">
              <w:rPr>
                <w:rFonts w:ascii="Verdana" w:hAnsi="Verdana" w:cs="Calibri"/>
                <w:noProof/>
                <w:sz w:val="20"/>
                <w:szCs w:val="20"/>
                <w:lang w:val="en-GB"/>
              </w:rPr>
              <w:t xml:space="preserve">Royal Decree 1612/2007, that regulates the specific procedure that blind and </w:t>
            </w:r>
            <w:r w:rsidRPr="00EE72C2">
              <w:rPr>
                <w:rFonts w:ascii="Verdana" w:hAnsi="Verdana" w:cs="Calibri"/>
                <w:noProof/>
                <w:sz w:val="20"/>
                <w:szCs w:val="20"/>
                <w:lang w:val="en-GB"/>
              </w:rPr>
              <w:lastRenderedPageBreak/>
              <w:t xml:space="preserve">severe visually disabled electors may use in order to receive documentation in Braille. These electors may call to a toll free telephone  number (provided by the Ministry of the Interior, in the case of national elections) to request for a special voting kit to be handed to them on elections day at their Electoral Board. The kit includes information in Braille and, in the case of Senate elections, a template in Braille (N.B. paper ballots and envelopes are not in Braille: they are regular ones, to guarantee the secrecy of the vote). </w:t>
            </w:r>
          </w:p>
        </w:tc>
      </w:tr>
      <w:tr w:rsidR="00E04D6E" w:rsidRPr="00E907B1" w14:paraId="68EED217" w14:textId="77777777" w:rsidTr="00E04D6E">
        <w:trPr>
          <w:trHeight w:val="454"/>
        </w:trPr>
        <w:tc>
          <w:tcPr>
            <w:tcW w:w="4252" w:type="dxa"/>
            <w:tcBorders>
              <w:top w:val="single" w:sz="4" w:space="0" w:color="000000"/>
              <w:left w:val="single" w:sz="4" w:space="0" w:color="000000"/>
              <w:bottom w:val="single" w:sz="4" w:space="0" w:color="000000"/>
            </w:tcBorders>
            <w:shd w:val="clear" w:color="auto" w:fill="FFFFFF"/>
            <w:vAlign w:val="center"/>
          </w:tcPr>
          <w:p w14:paraId="7A1FEC0F" w14:textId="77777777" w:rsidR="00E04D6E" w:rsidRPr="00E907B1" w:rsidRDefault="00E04D6E" w:rsidP="00E907B1">
            <w:pPr>
              <w:jc w:val="both"/>
              <w:rPr>
                <w:rFonts w:ascii="Verdana" w:hAnsi="Verdana"/>
                <w:sz w:val="20"/>
                <w:szCs w:val="20"/>
              </w:rPr>
            </w:pPr>
            <w:r w:rsidRPr="00E907B1">
              <w:rPr>
                <w:rFonts w:ascii="Verdana" w:hAnsi="Verdana"/>
                <w:sz w:val="20"/>
                <w:szCs w:val="20"/>
              </w:rPr>
              <w:lastRenderedPageBreak/>
              <w:t>Have national non-judicial redress mechanisms (e.g. National Human Rights Institutions, Equality Bodies, Ombuds institutions) considered any cases related to the right to political participation of persons with disabilities?</w:t>
            </w:r>
          </w:p>
          <w:p w14:paraId="35AFFF19" w14:textId="77777777" w:rsidR="00E04D6E" w:rsidRPr="00E907B1" w:rsidRDefault="00E04D6E" w:rsidP="00E907B1">
            <w:pPr>
              <w:spacing w:before="240"/>
              <w:contextualSpacing/>
              <w:jc w:val="both"/>
              <w:rPr>
                <w:rFonts w:ascii="Verdana" w:hAnsi="Verdana"/>
                <w:sz w:val="20"/>
                <w:szCs w:val="20"/>
                <w:lang w:val="en-GB"/>
              </w:rPr>
            </w:pPr>
            <w:r w:rsidRPr="00E907B1">
              <w:rPr>
                <w:rFonts w:ascii="Verdana" w:hAnsi="Verdana"/>
                <w:sz w:val="20"/>
                <w:szCs w:val="20"/>
              </w:rPr>
              <w:t>Please give details of relevant case law and any available data on the number of such cases.</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3FF7B6B3" w14:textId="77777777" w:rsidR="00E04D6E" w:rsidRPr="00E907B1" w:rsidRDefault="00E04D6E" w:rsidP="00E907B1">
            <w:pPr>
              <w:spacing w:before="240" w:after="0" w:line="240" w:lineRule="auto"/>
              <w:contextualSpacing/>
              <w:jc w:val="both"/>
              <w:rPr>
                <w:rFonts w:ascii="Verdana" w:hAnsi="Verdana" w:cs="Calibri"/>
                <w:strike/>
                <w:noProof/>
                <w:sz w:val="20"/>
                <w:szCs w:val="20"/>
                <w:lang w:val="en-GB"/>
              </w:rPr>
            </w:pPr>
          </w:p>
          <w:p w14:paraId="1D28B5F7" w14:textId="2BB5B527" w:rsidR="00E04D6E" w:rsidRPr="00DD1917" w:rsidRDefault="00E04D6E" w:rsidP="00E907B1">
            <w:pPr>
              <w:spacing w:before="240" w:after="0" w:line="240" w:lineRule="auto"/>
              <w:contextualSpacing/>
              <w:jc w:val="both"/>
              <w:rPr>
                <w:rFonts w:ascii="Verdana" w:hAnsi="Verdana" w:cs="Calibri"/>
                <w:noProof/>
                <w:sz w:val="20"/>
                <w:szCs w:val="20"/>
                <w:lang w:val="en-GB"/>
              </w:rPr>
            </w:pPr>
            <w:r w:rsidRPr="00DD1917">
              <w:rPr>
                <w:rFonts w:ascii="Verdana" w:hAnsi="Verdana" w:cs="Calibri"/>
                <w:noProof/>
                <w:sz w:val="20"/>
                <w:szCs w:val="20"/>
                <w:lang w:val="en-GB"/>
              </w:rPr>
              <w:t>Several decisions of the Central Electoral Commission (the superior and permanent body of the so called Electoral Administration (see article 8 LOREG) - organ established under the LOREG to guarantee that electoral processes are correctly carried out) have been found on the subject.</w:t>
            </w:r>
          </w:p>
          <w:p w14:paraId="051CAAB2" w14:textId="77777777" w:rsidR="00E04D6E" w:rsidRPr="00DD1917" w:rsidRDefault="00E04D6E" w:rsidP="00E907B1">
            <w:pPr>
              <w:spacing w:before="240" w:after="0" w:line="240" w:lineRule="auto"/>
              <w:contextualSpacing/>
              <w:jc w:val="both"/>
              <w:rPr>
                <w:rFonts w:ascii="Verdana" w:hAnsi="Verdana" w:cs="Calibri"/>
                <w:noProof/>
                <w:sz w:val="20"/>
                <w:szCs w:val="20"/>
                <w:lang w:val="en-GB"/>
              </w:rPr>
            </w:pPr>
          </w:p>
          <w:p w14:paraId="37CD145B" w14:textId="77777777" w:rsidR="00E04D6E" w:rsidRPr="00DD1917" w:rsidRDefault="00E04D6E" w:rsidP="00E907B1">
            <w:pPr>
              <w:spacing w:before="240" w:after="0" w:line="240" w:lineRule="auto"/>
              <w:contextualSpacing/>
              <w:jc w:val="both"/>
              <w:rPr>
                <w:rFonts w:ascii="Verdana" w:hAnsi="Verdana" w:cs="Calibri"/>
                <w:noProof/>
                <w:sz w:val="20"/>
                <w:szCs w:val="20"/>
                <w:lang w:val="en-GB"/>
              </w:rPr>
            </w:pPr>
            <w:r w:rsidRPr="00DD1917">
              <w:rPr>
                <w:rFonts w:ascii="Verdana" w:hAnsi="Verdana" w:cs="Calibri"/>
                <w:noProof/>
                <w:sz w:val="20"/>
                <w:szCs w:val="20"/>
                <w:lang w:val="en-GB"/>
              </w:rPr>
              <w:t>Particularly interesting are cases 330/159</w:t>
            </w:r>
            <w:r w:rsidRPr="00DD1917">
              <w:rPr>
                <w:rStyle w:val="FootnoteReference"/>
                <w:rFonts w:ascii="Verdana" w:hAnsi="Verdana" w:cs="Calibri"/>
                <w:noProof/>
                <w:sz w:val="20"/>
                <w:szCs w:val="20"/>
                <w:lang w:val="en-GB"/>
              </w:rPr>
              <w:footnoteReference w:id="42"/>
            </w:r>
            <w:r w:rsidRPr="00DD1917">
              <w:rPr>
                <w:rFonts w:ascii="Verdana" w:hAnsi="Verdana" w:cs="Calibri"/>
                <w:noProof/>
                <w:sz w:val="20"/>
                <w:szCs w:val="20"/>
                <w:lang w:val="en-GB"/>
              </w:rPr>
              <w:t xml:space="preserve"> and 330/157,</w:t>
            </w:r>
            <w:r w:rsidRPr="00DD1917">
              <w:rPr>
                <w:rStyle w:val="FootnoteReference"/>
                <w:rFonts w:ascii="Verdana" w:hAnsi="Verdana" w:cs="Calibri"/>
                <w:noProof/>
                <w:sz w:val="20"/>
                <w:szCs w:val="20"/>
                <w:lang w:val="en-GB"/>
              </w:rPr>
              <w:footnoteReference w:id="43"/>
            </w:r>
            <w:r w:rsidRPr="00DD1917">
              <w:rPr>
                <w:rFonts w:ascii="Verdana" w:hAnsi="Verdana" w:cs="Calibri"/>
                <w:noProof/>
                <w:sz w:val="20"/>
                <w:szCs w:val="20"/>
                <w:lang w:val="en-GB"/>
              </w:rPr>
              <w:t xml:space="preserve"> which have identical rulings:</w:t>
            </w:r>
          </w:p>
          <w:p w14:paraId="0258D343" w14:textId="77777777" w:rsidR="00E04D6E" w:rsidRPr="00DD1917" w:rsidRDefault="00E04D6E" w:rsidP="00E907B1">
            <w:pPr>
              <w:spacing w:before="240" w:after="0" w:line="240" w:lineRule="auto"/>
              <w:contextualSpacing/>
              <w:jc w:val="both"/>
              <w:rPr>
                <w:rFonts w:ascii="Verdana" w:hAnsi="Verdana" w:cs="Calibri"/>
                <w:noProof/>
                <w:sz w:val="20"/>
                <w:szCs w:val="20"/>
                <w:lang w:val="en-GB"/>
              </w:rPr>
            </w:pPr>
          </w:p>
          <w:p w14:paraId="3DD97C67" w14:textId="376D6D0A" w:rsidR="00E04D6E" w:rsidRDefault="00E04D6E" w:rsidP="00E907B1">
            <w:pPr>
              <w:spacing w:before="240" w:after="0" w:line="240" w:lineRule="auto"/>
              <w:contextualSpacing/>
              <w:jc w:val="both"/>
              <w:rPr>
                <w:rFonts w:ascii="Verdana" w:hAnsi="Verdana" w:cs="Calibri"/>
                <w:noProof/>
                <w:sz w:val="20"/>
                <w:szCs w:val="20"/>
                <w:lang w:val="en-GB"/>
              </w:rPr>
            </w:pPr>
            <w:r w:rsidRPr="00DD1917">
              <w:rPr>
                <w:rFonts w:ascii="Verdana" w:hAnsi="Verdana" w:cs="Calibri"/>
                <w:noProof/>
                <w:sz w:val="20"/>
                <w:szCs w:val="20"/>
                <w:lang w:val="en-GB"/>
              </w:rPr>
              <w:t>In these caes, the Central Electoral Commission considered that the availability of ballot papers in braille for blind people during the local elections (the legislation only refers to general elections, elections to the European Parliament and referendums) would suppose considerable complications and costs</w:t>
            </w:r>
            <w:r w:rsidRPr="00DD1917">
              <w:rPr>
                <w:rFonts w:ascii="Verdana" w:hAnsi="Verdana" w:cs="Calibri"/>
                <w:b/>
                <w:noProof/>
                <w:sz w:val="20"/>
                <w:szCs w:val="20"/>
                <w:lang w:val="en-GB"/>
              </w:rPr>
              <w:t xml:space="preserve">, </w:t>
            </w:r>
            <w:r w:rsidRPr="00DD1917">
              <w:rPr>
                <w:rFonts w:ascii="Verdana" w:hAnsi="Verdana" w:cs="Calibri"/>
                <w:noProof/>
                <w:sz w:val="20"/>
                <w:szCs w:val="20"/>
                <w:lang w:val="en-GB"/>
              </w:rPr>
              <w:t xml:space="preserve">due to the large number </w:t>
            </w:r>
            <w:r w:rsidRPr="00E907B1">
              <w:rPr>
                <w:rFonts w:ascii="Verdana" w:hAnsi="Verdana" w:cs="Calibri"/>
                <w:noProof/>
                <w:sz w:val="20"/>
                <w:szCs w:val="20"/>
                <w:lang w:val="en-GB"/>
              </w:rPr>
              <w:t xml:space="preserve">of entities involved and the fact that the municipalities elaborate the papers themselves. Moreover, it considers that in the meantime the current method, allowing blind voters to use a trusted person to exercise their right to vote, is sufficient. </w:t>
            </w:r>
          </w:p>
          <w:p w14:paraId="7B796BD2" w14:textId="77777777" w:rsidR="00E04D6E" w:rsidRPr="00E907B1" w:rsidRDefault="00E04D6E" w:rsidP="00E907B1">
            <w:pPr>
              <w:spacing w:before="240" w:after="0" w:line="240" w:lineRule="auto"/>
              <w:contextualSpacing/>
              <w:jc w:val="both"/>
              <w:rPr>
                <w:rFonts w:ascii="Verdana" w:hAnsi="Verdana" w:cs="Calibri"/>
                <w:noProof/>
                <w:sz w:val="20"/>
                <w:szCs w:val="20"/>
                <w:lang w:val="en-GB"/>
              </w:rPr>
            </w:pPr>
          </w:p>
          <w:p w14:paraId="5B8653AF" w14:textId="3929D870" w:rsidR="00E04D6E" w:rsidRPr="00DD1917" w:rsidRDefault="00E04D6E" w:rsidP="00E907B1">
            <w:pPr>
              <w:spacing w:before="240" w:after="0" w:line="240" w:lineRule="auto"/>
              <w:contextualSpacing/>
              <w:jc w:val="both"/>
              <w:rPr>
                <w:rFonts w:ascii="Verdana" w:hAnsi="Verdana" w:cs="Calibri"/>
                <w:noProof/>
                <w:sz w:val="20"/>
                <w:szCs w:val="20"/>
                <w:lang w:val="en-GB"/>
              </w:rPr>
            </w:pPr>
            <w:r w:rsidRPr="00E907B1">
              <w:rPr>
                <w:rFonts w:ascii="Verdana" w:hAnsi="Verdana" w:cs="Calibri"/>
                <w:noProof/>
                <w:sz w:val="20"/>
                <w:szCs w:val="20"/>
                <w:lang w:val="en-GB"/>
              </w:rPr>
              <w:t>Mention should also be made of case 330/166</w:t>
            </w:r>
            <w:r w:rsidRPr="00E907B1">
              <w:rPr>
                <w:rStyle w:val="FootnoteReference"/>
                <w:rFonts w:ascii="Verdana" w:hAnsi="Verdana" w:cs="Calibri"/>
                <w:noProof/>
                <w:sz w:val="20"/>
                <w:szCs w:val="20"/>
                <w:lang w:val="en-GB"/>
              </w:rPr>
              <w:footnoteReference w:id="44"/>
            </w:r>
            <w:r w:rsidRPr="00E907B1">
              <w:rPr>
                <w:rFonts w:ascii="Verdana" w:hAnsi="Verdana" w:cs="Calibri"/>
                <w:noProof/>
                <w:sz w:val="20"/>
                <w:szCs w:val="20"/>
                <w:lang w:val="en-GB"/>
              </w:rPr>
              <w:t xml:space="preserve"> regarding the complaint of an individual who was denied the right to be a member of the election committee because of being deaf, </w:t>
            </w:r>
            <w:r w:rsidRPr="00E907B1">
              <w:rPr>
                <w:rFonts w:ascii="Verdana" w:hAnsi="Verdana" w:cs="Calibri"/>
                <w:noProof/>
                <w:sz w:val="20"/>
                <w:szCs w:val="20"/>
                <w:lang w:val="en-GB"/>
              </w:rPr>
              <w:lastRenderedPageBreak/>
              <w:t xml:space="preserve">while having requested a sign language interpreter. In particular, the Board decided: </w:t>
            </w:r>
            <w:r w:rsidRPr="003B59D8">
              <w:rPr>
                <w:rFonts w:ascii="Verdana" w:hAnsi="Verdana" w:cs="Calibri"/>
                <w:noProof/>
                <w:sz w:val="20"/>
                <w:szCs w:val="20"/>
                <w:lang w:val="en-GB"/>
              </w:rPr>
              <w:t>“</w:t>
            </w:r>
            <w:r w:rsidRPr="00EE72C2">
              <w:rPr>
                <w:rFonts w:ascii="Verdana" w:hAnsi="Verdana" w:cs="Calibri"/>
                <w:noProof/>
                <w:sz w:val="20"/>
                <w:szCs w:val="20"/>
                <w:lang w:val="en-GB"/>
              </w:rPr>
              <w:t>In as much as the request was submitted within the established term, the voter who lodged the complaint should have been entitled to the requested sign language interpreter</w:t>
            </w:r>
            <w:r w:rsidRPr="00E907B1">
              <w:rPr>
                <w:rFonts w:ascii="Verdana" w:hAnsi="Verdana" w:cs="Calibri"/>
                <w:b/>
                <w:noProof/>
                <w:sz w:val="20"/>
                <w:szCs w:val="20"/>
                <w:lang w:val="en-GB"/>
              </w:rPr>
              <w:t>.</w:t>
            </w:r>
            <w:r w:rsidRPr="00E907B1">
              <w:rPr>
                <w:rFonts w:ascii="Verdana" w:hAnsi="Verdana" w:cs="Calibri"/>
                <w:noProof/>
                <w:sz w:val="20"/>
                <w:szCs w:val="20"/>
                <w:lang w:val="en-GB"/>
              </w:rPr>
              <w:t xml:space="preserve"> In this respect and in </w:t>
            </w:r>
            <w:r w:rsidRPr="00DD1917">
              <w:rPr>
                <w:rFonts w:ascii="Verdana" w:hAnsi="Verdana" w:cs="Calibri"/>
                <w:noProof/>
                <w:sz w:val="20"/>
                <w:szCs w:val="20"/>
                <w:lang w:val="en-GB"/>
              </w:rPr>
              <w:t>compliance with the referred legal provision, the District Electoral Board should have requested the Government’s Subdelegation to provide a Spanish sign language interpreter during election day”. This means the persons concerned must request the services of an interpreter on time for this right to be fully effective (see articles 4 and 9 RD 422/2011).</w:t>
            </w:r>
            <w:r w:rsidRPr="00DD1917">
              <w:rPr>
                <w:rStyle w:val="FootnoteReference"/>
                <w:rFonts w:ascii="Verdana" w:hAnsi="Verdana" w:cs="Calibri"/>
                <w:noProof/>
                <w:sz w:val="20"/>
                <w:szCs w:val="20"/>
                <w:lang w:val="en-GB"/>
              </w:rPr>
              <w:footnoteReference w:id="45"/>
            </w:r>
          </w:p>
          <w:p w14:paraId="30C5620B" w14:textId="77777777" w:rsidR="00E04D6E" w:rsidRPr="00DD1917" w:rsidRDefault="00E04D6E" w:rsidP="00E907B1">
            <w:pPr>
              <w:spacing w:before="240" w:after="0" w:line="240" w:lineRule="auto"/>
              <w:contextualSpacing/>
              <w:jc w:val="both"/>
              <w:rPr>
                <w:rFonts w:ascii="Verdana" w:hAnsi="Verdana" w:cs="Calibri"/>
                <w:noProof/>
                <w:sz w:val="20"/>
                <w:szCs w:val="20"/>
                <w:lang w:val="en-GB"/>
              </w:rPr>
            </w:pPr>
          </w:p>
          <w:p w14:paraId="4B45395D" w14:textId="1CF84D4A" w:rsidR="00E04D6E" w:rsidRPr="00DD1917" w:rsidRDefault="00E04D6E" w:rsidP="00E907B1">
            <w:pPr>
              <w:spacing w:before="240" w:after="0" w:line="240" w:lineRule="auto"/>
              <w:contextualSpacing/>
              <w:jc w:val="both"/>
              <w:rPr>
                <w:rFonts w:ascii="Verdana" w:hAnsi="Verdana" w:cs="Calibri"/>
                <w:b/>
                <w:noProof/>
                <w:sz w:val="20"/>
                <w:szCs w:val="20"/>
                <w:lang w:val="en-GB"/>
              </w:rPr>
            </w:pPr>
            <w:r w:rsidRPr="00DD1917">
              <w:rPr>
                <w:rFonts w:ascii="Verdana" w:hAnsi="Verdana" w:cs="Calibri"/>
                <w:noProof/>
                <w:sz w:val="20"/>
                <w:szCs w:val="20"/>
                <w:lang w:val="en-GB"/>
              </w:rPr>
              <w:t>Another 11 decisions regard information requests and petitions to the Central Electoral Commission concerning the right of persons with visual impairment to vote using braille ballot papers.</w:t>
            </w:r>
          </w:p>
          <w:p w14:paraId="39B687FE" w14:textId="77777777" w:rsidR="00E04D6E" w:rsidRPr="00E907B1" w:rsidRDefault="00E04D6E" w:rsidP="00E907B1">
            <w:pPr>
              <w:spacing w:before="240" w:after="0" w:line="240" w:lineRule="auto"/>
              <w:contextualSpacing/>
              <w:jc w:val="both"/>
              <w:rPr>
                <w:rFonts w:ascii="Verdana" w:hAnsi="Verdana" w:cs="Calibri"/>
                <w:b/>
                <w:noProof/>
                <w:sz w:val="20"/>
                <w:szCs w:val="20"/>
                <w:lang w:val="en-GB"/>
              </w:rPr>
            </w:pPr>
          </w:p>
          <w:p w14:paraId="2A8BE1A2" w14:textId="6715415A" w:rsidR="00E04D6E" w:rsidRPr="00E907B1" w:rsidRDefault="00E04D6E" w:rsidP="00E907B1">
            <w:pPr>
              <w:spacing w:before="240" w:after="0" w:line="240" w:lineRule="auto"/>
              <w:contextualSpacing/>
              <w:jc w:val="both"/>
              <w:rPr>
                <w:rFonts w:ascii="Verdana" w:hAnsi="Verdana" w:cs="Calibri"/>
                <w:noProof/>
                <w:sz w:val="20"/>
                <w:szCs w:val="20"/>
                <w:lang w:val="en-GB"/>
              </w:rPr>
            </w:pPr>
            <w:r w:rsidRPr="00E907B1">
              <w:rPr>
                <w:rFonts w:ascii="Verdana" w:hAnsi="Verdana" w:cs="Calibri"/>
                <w:noProof/>
                <w:sz w:val="20"/>
                <w:szCs w:val="20"/>
                <w:lang w:val="en-GB"/>
              </w:rPr>
              <w:t xml:space="preserve">Except </w:t>
            </w:r>
            <w:r>
              <w:rPr>
                <w:rFonts w:ascii="Verdana" w:hAnsi="Verdana" w:cs="Calibri"/>
                <w:noProof/>
                <w:sz w:val="20"/>
                <w:szCs w:val="20"/>
                <w:lang w:val="en-GB"/>
              </w:rPr>
              <w:t xml:space="preserve">for two (non relevant) </w:t>
            </w:r>
            <w:r w:rsidRPr="00E907B1">
              <w:rPr>
                <w:rFonts w:ascii="Verdana" w:hAnsi="Verdana" w:cs="Calibri"/>
                <w:noProof/>
                <w:sz w:val="20"/>
                <w:szCs w:val="20"/>
                <w:lang w:val="en-GB"/>
              </w:rPr>
              <w:t>cases, all these decisions are previous to 2007, and the Central Electoral Board referred to the existing rules at that time to refuse braille ballot papers, asking voters to use an assistant when voting,</w:t>
            </w:r>
            <w:r w:rsidRPr="00E907B1">
              <w:rPr>
                <w:rStyle w:val="FootnoteReference"/>
                <w:rFonts w:ascii="Verdana" w:hAnsi="Verdana" w:cs="Calibri"/>
                <w:noProof/>
                <w:sz w:val="20"/>
                <w:szCs w:val="20"/>
                <w:lang w:val="en-GB"/>
              </w:rPr>
              <w:footnoteReference w:id="46"/>
            </w:r>
            <w:r w:rsidRPr="00E907B1">
              <w:rPr>
                <w:rFonts w:ascii="Verdana" w:hAnsi="Verdana" w:cs="Calibri"/>
                <w:noProof/>
                <w:sz w:val="20"/>
                <w:szCs w:val="20"/>
                <w:lang w:val="en-GB"/>
              </w:rPr>
              <w:t xml:space="preserve"> according to the contents of Article 87 of </w:t>
            </w:r>
            <w:r>
              <w:rPr>
                <w:rFonts w:ascii="Verdana" w:hAnsi="Verdana" w:cs="Calibri"/>
                <w:noProof/>
                <w:sz w:val="20"/>
                <w:szCs w:val="20"/>
                <w:lang w:val="en-GB"/>
              </w:rPr>
              <w:t>the LOREG</w:t>
            </w:r>
            <w:r w:rsidRPr="00E907B1">
              <w:rPr>
                <w:rFonts w:ascii="Verdana" w:hAnsi="Verdana" w:cs="Calibri"/>
                <w:noProof/>
                <w:sz w:val="20"/>
                <w:szCs w:val="20"/>
                <w:lang w:val="en-GB"/>
              </w:rPr>
              <w:t xml:space="preserve">. </w:t>
            </w:r>
            <w:r>
              <w:rPr>
                <w:rFonts w:ascii="Verdana" w:hAnsi="Verdana" w:cs="Calibri"/>
                <w:noProof/>
                <w:sz w:val="20"/>
                <w:szCs w:val="20"/>
                <w:lang w:val="en-GB"/>
              </w:rPr>
              <w:t xml:space="preserve">As mentioned above, </w:t>
            </w:r>
            <w:r w:rsidRPr="00D23CEC">
              <w:rPr>
                <w:rFonts w:ascii="Verdana" w:hAnsi="Verdana" w:cs="Calibri"/>
                <w:noProof/>
                <w:sz w:val="20"/>
                <w:szCs w:val="20"/>
                <w:lang w:val="en-GB"/>
              </w:rPr>
              <w:t>t</w:t>
            </w:r>
            <w:r w:rsidRPr="00EE72C2">
              <w:rPr>
                <w:rFonts w:ascii="Verdana" w:hAnsi="Verdana" w:cs="Calibri"/>
                <w:noProof/>
                <w:sz w:val="20"/>
                <w:szCs w:val="20"/>
                <w:lang w:val="en-GB"/>
              </w:rPr>
              <w:t>his article was amended in 2007 by Organic Act 9/2007 to regulate a specific voting procedure for people with visual impairments</w:t>
            </w:r>
            <w:r w:rsidRPr="00E907B1">
              <w:rPr>
                <w:rFonts w:ascii="Verdana" w:hAnsi="Verdana" w:cs="Calibri"/>
                <w:b/>
                <w:noProof/>
                <w:sz w:val="20"/>
                <w:szCs w:val="20"/>
                <w:lang w:val="en-GB"/>
              </w:rPr>
              <w:t>.</w:t>
            </w:r>
          </w:p>
          <w:p w14:paraId="535BCCD5" w14:textId="77777777" w:rsidR="00E04D6E" w:rsidRPr="00E907B1" w:rsidRDefault="00E04D6E" w:rsidP="00E907B1">
            <w:pPr>
              <w:spacing w:before="240" w:after="0" w:line="240" w:lineRule="auto"/>
              <w:contextualSpacing/>
              <w:jc w:val="both"/>
              <w:rPr>
                <w:rFonts w:ascii="Verdana" w:hAnsi="Verdana" w:cs="Calibri"/>
                <w:b/>
                <w:noProof/>
                <w:sz w:val="20"/>
                <w:szCs w:val="20"/>
                <w:lang w:val="en-GB"/>
              </w:rPr>
            </w:pPr>
          </w:p>
          <w:p w14:paraId="03CDDE13" w14:textId="7D7AC5A8" w:rsidR="00E04D6E" w:rsidRPr="00E907B1" w:rsidRDefault="00E04D6E" w:rsidP="00E907B1">
            <w:pPr>
              <w:spacing w:before="240" w:after="0" w:line="240" w:lineRule="auto"/>
              <w:contextualSpacing/>
              <w:jc w:val="both"/>
              <w:rPr>
                <w:rFonts w:ascii="Verdana" w:hAnsi="Verdana" w:cs="Calibri"/>
                <w:noProof/>
                <w:sz w:val="20"/>
                <w:szCs w:val="20"/>
                <w:lang w:val="en-GB"/>
              </w:rPr>
            </w:pPr>
            <w:r w:rsidRPr="00E907B1">
              <w:rPr>
                <w:rFonts w:ascii="Verdana" w:hAnsi="Verdana" w:cs="Calibri"/>
                <w:noProof/>
                <w:sz w:val="20"/>
                <w:szCs w:val="20"/>
                <w:lang w:val="en-GB"/>
              </w:rPr>
              <w:t>According</w:t>
            </w:r>
            <w:r>
              <w:rPr>
                <w:rFonts w:ascii="Verdana" w:hAnsi="Verdana" w:cs="Calibri"/>
                <w:noProof/>
                <w:sz w:val="20"/>
                <w:szCs w:val="20"/>
                <w:lang w:val="en-GB"/>
              </w:rPr>
              <w:t xml:space="preserve"> to the</w:t>
            </w:r>
            <w:r w:rsidRPr="00E907B1">
              <w:rPr>
                <w:rFonts w:ascii="Verdana" w:hAnsi="Verdana" w:cs="Calibri"/>
                <w:noProof/>
                <w:sz w:val="20"/>
                <w:szCs w:val="20"/>
                <w:lang w:val="en-GB"/>
              </w:rPr>
              <w:t xml:space="preserve"> President of APSOCECAT (Catalan Association for Deafblind People), it would not be necessary to have all the ballot papers</w:t>
            </w:r>
            <w:r>
              <w:rPr>
                <w:rFonts w:ascii="Verdana" w:hAnsi="Verdana" w:cs="Calibri"/>
                <w:noProof/>
                <w:sz w:val="20"/>
                <w:szCs w:val="20"/>
                <w:lang w:val="en-GB"/>
              </w:rPr>
              <w:t xml:space="preserve"> available</w:t>
            </w:r>
            <w:r w:rsidRPr="00E907B1">
              <w:rPr>
                <w:rFonts w:ascii="Verdana" w:hAnsi="Verdana" w:cs="Calibri"/>
                <w:noProof/>
                <w:sz w:val="20"/>
                <w:szCs w:val="20"/>
                <w:lang w:val="en-GB"/>
              </w:rPr>
              <w:t xml:space="preserve"> in Braille in advance, but only the ones directly requested by voters with disabilities, considering they can be immediately printed with a suitable printer </w:t>
            </w:r>
            <w:r>
              <w:rPr>
                <w:rFonts w:ascii="Verdana" w:hAnsi="Verdana" w:cs="Calibri"/>
                <w:noProof/>
                <w:sz w:val="20"/>
                <w:szCs w:val="20"/>
                <w:lang w:val="en-GB"/>
              </w:rPr>
              <w:t>(</w:t>
            </w:r>
            <w:r w:rsidRPr="00E907B1">
              <w:rPr>
                <w:rFonts w:ascii="Verdana" w:hAnsi="Verdana" w:cs="Calibri"/>
                <w:noProof/>
                <w:sz w:val="20"/>
                <w:szCs w:val="20"/>
                <w:lang w:val="en-GB"/>
              </w:rPr>
              <w:t>a method which could be used for all electoral processes, including local elections</w:t>
            </w:r>
            <w:r>
              <w:rPr>
                <w:rFonts w:ascii="Verdana" w:hAnsi="Verdana" w:cs="Calibri"/>
                <w:noProof/>
                <w:sz w:val="20"/>
                <w:szCs w:val="20"/>
                <w:lang w:val="en-GB"/>
              </w:rPr>
              <w:t>)</w:t>
            </w:r>
            <w:r w:rsidRPr="00E907B1">
              <w:rPr>
                <w:rFonts w:ascii="Verdana" w:hAnsi="Verdana" w:cs="Calibri"/>
                <w:noProof/>
                <w:sz w:val="20"/>
                <w:szCs w:val="20"/>
                <w:lang w:val="en-GB"/>
              </w:rPr>
              <w:t>.</w:t>
            </w:r>
          </w:p>
          <w:p w14:paraId="0BCD3873" w14:textId="77777777" w:rsidR="00E04D6E" w:rsidRPr="00E907B1" w:rsidRDefault="00E04D6E" w:rsidP="00E907B1">
            <w:pPr>
              <w:spacing w:before="240" w:after="0" w:line="240" w:lineRule="auto"/>
              <w:contextualSpacing/>
              <w:jc w:val="both"/>
              <w:rPr>
                <w:rFonts w:ascii="Verdana" w:hAnsi="Verdana" w:cs="Calibri"/>
                <w:noProof/>
                <w:sz w:val="20"/>
                <w:szCs w:val="20"/>
                <w:lang w:val="en-GB"/>
              </w:rPr>
            </w:pPr>
          </w:p>
          <w:p w14:paraId="28C000E3" w14:textId="025F49F3" w:rsidR="00E04D6E" w:rsidRPr="00BC6C19" w:rsidRDefault="00E04D6E" w:rsidP="00DD1917">
            <w:pPr>
              <w:spacing w:after="0" w:line="240" w:lineRule="auto"/>
              <w:jc w:val="both"/>
              <w:rPr>
                <w:rFonts w:ascii="Verdana" w:hAnsi="Verdana" w:cs="Calibri"/>
                <w:noProof/>
                <w:color w:val="FF0000"/>
                <w:sz w:val="20"/>
                <w:szCs w:val="20"/>
                <w:lang w:val="en-GB"/>
              </w:rPr>
            </w:pPr>
            <w:r>
              <w:rPr>
                <w:rFonts w:ascii="Verdana" w:hAnsi="Verdana" w:cs="Calibri"/>
                <w:noProof/>
                <w:sz w:val="20"/>
                <w:szCs w:val="20"/>
                <w:lang w:val="en-GB"/>
              </w:rPr>
              <w:t xml:space="preserve">To this regard, </w:t>
            </w:r>
            <w:r w:rsidRPr="00EE72C2">
              <w:rPr>
                <w:rFonts w:ascii="Verdana" w:hAnsi="Verdana" w:cs="Calibri"/>
                <w:noProof/>
                <w:sz w:val="20"/>
                <w:szCs w:val="20"/>
                <w:lang w:val="en-GB"/>
              </w:rPr>
              <w:t xml:space="preserve">The Ministry of the Interior, in cooperation with ONCE, ran a non-binding </w:t>
            </w:r>
            <w:r w:rsidRPr="00EE72C2">
              <w:rPr>
                <w:rFonts w:ascii="Verdana" w:hAnsi="Verdana" w:cs="Calibri"/>
                <w:noProof/>
                <w:sz w:val="20"/>
                <w:szCs w:val="20"/>
                <w:lang w:val="en-GB"/>
              </w:rPr>
              <w:lastRenderedPageBreak/>
              <w:t>pilot project (</w:t>
            </w:r>
            <w:r w:rsidRPr="00EE72C2">
              <w:rPr>
                <w:rFonts w:ascii="Verdana" w:hAnsi="Verdana" w:cs="Calibri"/>
                <w:i/>
                <w:noProof/>
                <w:sz w:val="20"/>
                <w:szCs w:val="20"/>
                <w:lang w:val="en-GB"/>
              </w:rPr>
              <w:t>Prueba piloto de papeletas accesibles</w:t>
            </w:r>
            <w:r w:rsidRPr="00EE72C2">
              <w:rPr>
                <w:rFonts w:ascii="Verdana" w:hAnsi="Verdana" w:cs="Calibri"/>
                <w:noProof/>
                <w:sz w:val="20"/>
                <w:szCs w:val="20"/>
                <w:lang w:val="en-GB"/>
              </w:rPr>
              <w:t>) in a polling station during the Parliamentary Elections of 2011 using the accessible ballot papers software, with the previous authorization of the Central Electoral Commission. The Ministry provided a PC, with a screen reading software, and a printer. Blind and visually impaired voters could use the device (set in in a special room) to select the Congress ballot paper, a regular one, not in Braille, and print it.</w:t>
            </w:r>
            <w:r w:rsidRPr="00EE72C2">
              <w:rPr>
                <w:rStyle w:val="FootnoteReference"/>
                <w:rFonts w:ascii="Verdana" w:hAnsi="Verdana" w:cs="Calibri"/>
                <w:noProof/>
                <w:sz w:val="20"/>
                <w:szCs w:val="20"/>
                <w:lang w:val="en-GB"/>
              </w:rPr>
              <w:footnoteReference w:id="47"/>
            </w:r>
          </w:p>
        </w:tc>
      </w:tr>
      <w:tr w:rsidR="00E04D6E" w:rsidRPr="00E907B1" w14:paraId="32DD2105" w14:textId="77777777" w:rsidTr="00E04D6E">
        <w:trPr>
          <w:trHeight w:val="454"/>
        </w:trPr>
        <w:tc>
          <w:tcPr>
            <w:tcW w:w="4252" w:type="dxa"/>
            <w:tcBorders>
              <w:top w:val="single" w:sz="4" w:space="0" w:color="000000"/>
              <w:left w:val="single" w:sz="4" w:space="0" w:color="000000"/>
              <w:bottom w:val="single" w:sz="4" w:space="0" w:color="000000"/>
            </w:tcBorders>
            <w:shd w:val="clear" w:color="auto" w:fill="FFFFFF"/>
            <w:vAlign w:val="center"/>
          </w:tcPr>
          <w:p w14:paraId="3EDD41F0" w14:textId="77777777" w:rsidR="00E04D6E" w:rsidRPr="00E907B1" w:rsidRDefault="00E04D6E" w:rsidP="00E907B1">
            <w:pPr>
              <w:jc w:val="both"/>
              <w:rPr>
                <w:rFonts w:ascii="Verdana" w:hAnsi="Verdana"/>
                <w:sz w:val="20"/>
                <w:szCs w:val="20"/>
              </w:rPr>
            </w:pPr>
            <w:r w:rsidRPr="00E907B1">
              <w:rPr>
                <w:rFonts w:ascii="Verdana" w:hAnsi="Verdana"/>
                <w:sz w:val="20"/>
                <w:szCs w:val="20"/>
                <w:lang w:val="en-GB"/>
              </w:rPr>
              <w:lastRenderedPageBreak/>
              <w:t>Is information about how and where to complain in the case of problems with exercising the right to political participation accessible to all persons with disabilities?</w:t>
            </w:r>
            <w:r w:rsidRPr="00E907B1">
              <w:rPr>
                <w:rStyle w:val="CommentReference"/>
                <w:rFonts w:ascii="Verdana" w:hAnsi="Verdana"/>
                <w:sz w:val="20"/>
                <w:szCs w:val="20"/>
              </w:rPr>
              <w:t xml:space="preserve"> </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87177" w14:textId="77777777" w:rsidR="00E04D6E" w:rsidRPr="00E907B1" w:rsidRDefault="00E04D6E" w:rsidP="00E907B1">
            <w:pPr>
              <w:spacing w:after="0" w:line="240" w:lineRule="auto"/>
              <w:jc w:val="both"/>
              <w:rPr>
                <w:rFonts w:ascii="Verdana" w:hAnsi="Verdana"/>
                <w:noProof/>
                <w:sz w:val="20"/>
                <w:szCs w:val="20"/>
                <w:lang w:val="en-GB"/>
              </w:rPr>
            </w:pPr>
            <w:r w:rsidRPr="00E907B1">
              <w:rPr>
                <w:rFonts w:ascii="Verdana" w:hAnsi="Verdana"/>
                <w:noProof/>
                <w:sz w:val="20"/>
                <w:szCs w:val="20"/>
                <w:lang w:val="en-GB"/>
              </w:rPr>
              <w:t>The website of the Ministry of the Interior, within the section “Accessibility and electoral processes”, includes information on “Complaints and suggestions”, which explains the complaints procedure.</w:t>
            </w:r>
            <w:r w:rsidRPr="00E907B1">
              <w:rPr>
                <w:rStyle w:val="FootnoteReference"/>
                <w:rFonts w:ascii="Verdana" w:hAnsi="Verdana"/>
                <w:noProof/>
                <w:sz w:val="20"/>
                <w:szCs w:val="20"/>
                <w:lang w:val="en-GB"/>
              </w:rPr>
              <w:footnoteReference w:id="48"/>
            </w:r>
            <w:r w:rsidRPr="00E907B1">
              <w:rPr>
                <w:rFonts w:ascii="Verdana" w:hAnsi="Verdana"/>
                <w:noProof/>
                <w:sz w:val="20"/>
                <w:szCs w:val="20"/>
                <w:lang w:val="en-GB"/>
              </w:rPr>
              <w:t xml:space="preserve"> This entire website meets rating AA according to the Spanish Standard UNE 139803:2004 and the Web Content Accessibility Guidelines (WCAG) 1.0 of the W3C.</w:t>
            </w:r>
            <w:r w:rsidRPr="00E907B1">
              <w:rPr>
                <w:rStyle w:val="FootnoteReference"/>
                <w:rFonts w:ascii="Verdana" w:hAnsi="Verdana"/>
                <w:noProof/>
                <w:sz w:val="20"/>
                <w:szCs w:val="20"/>
                <w:lang w:val="en-GB"/>
              </w:rPr>
              <w:footnoteReference w:id="49"/>
            </w:r>
          </w:p>
          <w:p w14:paraId="4815C4C3" w14:textId="77777777" w:rsidR="00E04D6E" w:rsidRPr="00E907B1" w:rsidRDefault="00E04D6E" w:rsidP="00E907B1">
            <w:pPr>
              <w:spacing w:after="0" w:line="240" w:lineRule="auto"/>
              <w:jc w:val="both"/>
              <w:rPr>
                <w:rFonts w:ascii="Verdana" w:hAnsi="Verdana"/>
                <w:noProof/>
                <w:sz w:val="20"/>
                <w:szCs w:val="20"/>
                <w:lang w:val="en-GB"/>
              </w:rPr>
            </w:pPr>
          </w:p>
          <w:p w14:paraId="442A9AD1" w14:textId="3DC5BF77" w:rsidR="00E04D6E" w:rsidRPr="00E907B1" w:rsidRDefault="00E04D6E" w:rsidP="00EE72C2">
            <w:pPr>
              <w:spacing w:after="0" w:line="240" w:lineRule="auto"/>
              <w:jc w:val="both"/>
              <w:rPr>
                <w:rFonts w:ascii="Verdana" w:hAnsi="Verdana"/>
                <w:noProof/>
                <w:sz w:val="20"/>
                <w:szCs w:val="20"/>
                <w:lang w:val="en-GB"/>
              </w:rPr>
            </w:pPr>
            <w:r w:rsidRPr="00E907B1">
              <w:rPr>
                <w:rFonts w:ascii="Verdana" w:hAnsi="Verdana"/>
                <w:noProof/>
                <w:sz w:val="20"/>
                <w:szCs w:val="20"/>
                <w:lang w:val="en-GB"/>
              </w:rPr>
              <w:t>Moreover, the Regulation on the basic conditions for the participation of persons with disabilities in political life and electoral processes (Royal Decree 422/2011)</w:t>
            </w:r>
            <w:r w:rsidRPr="00E907B1">
              <w:rPr>
                <w:rStyle w:val="FootnoteReference"/>
                <w:rFonts w:ascii="Verdana" w:hAnsi="Verdana"/>
                <w:noProof/>
                <w:sz w:val="20"/>
                <w:szCs w:val="20"/>
                <w:lang w:val="en-GB"/>
              </w:rPr>
              <w:t xml:space="preserve"> </w:t>
            </w:r>
            <w:r w:rsidRPr="00E907B1">
              <w:rPr>
                <w:rFonts w:ascii="Verdana" w:hAnsi="Verdana"/>
                <w:noProof/>
                <w:sz w:val="20"/>
                <w:szCs w:val="20"/>
                <w:lang w:val="en-GB"/>
              </w:rPr>
              <w:t>contains provisions on information to be provided to persons with disabilities</w:t>
            </w:r>
            <w:r>
              <w:rPr>
                <w:rFonts w:ascii="Verdana" w:hAnsi="Verdana"/>
                <w:noProof/>
                <w:sz w:val="20"/>
                <w:szCs w:val="20"/>
                <w:lang w:val="en-GB"/>
              </w:rPr>
              <w:t xml:space="preserve"> (see above question 14. It states in its third additional provision that materials have to be elaborated in an accessible format to inform </w:t>
            </w:r>
            <w:r w:rsidRPr="00E907B1">
              <w:rPr>
                <w:rFonts w:ascii="Verdana" w:hAnsi="Verdana"/>
                <w:noProof/>
                <w:sz w:val="20"/>
                <w:szCs w:val="20"/>
                <w:lang w:val="en-GB"/>
              </w:rPr>
              <w:t>both electoral authorities and voters with disabilities about the basic conditions of accessibility and non-discrimination established in this Regulation</w:t>
            </w:r>
            <w:r>
              <w:rPr>
                <w:rFonts w:ascii="Verdana" w:hAnsi="Verdana"/>
                <w:noProof/>
                <w:sz w:val="20"/>
                <w:szCs w:val="20"/>
                <w:lang w:val="en-GB"/>
              </w:rPr>
              <w:t xml:space="preserve">. </w:t>
            </w:r>
            <w:r w:rsidRPr="00E907B1">
              <w:rPr>
                <w:rFonts w:ascii="Verdana" w:hAnsi="Verdana"/>
                <w:noProof/>
                <w:sz w:val="20"/>
                <w:szCs w:val="20"/>
                <w:lang w:val="en-GB"/>
              </w:rPr>
              <w:t>To be included in these materials is in particular the Guide on Accessibility and Electoral Processes.</w:t>
            </w:r>
            <w:r>
              <w:rPr>
                <w:rFonts w:ascii="Verdana" w:hAnsi="Verdana"/>
                <w:noProof/>
                <w:sz w:val="20"/>
                <w:szCs w:val="20"/>
                <w:lang w:val="en-GB"/>
              </w:rPr>
              <w:t xml:space="preserve"> However, t</w:t>
            </w:r>
            <w:r w:rsidRPr="00E907B1">
              <w:rPr>
                <w:rFonts w:ascii="Verdana" w:hAnsi="Verdana"/>
                <w:noProof/>
                <w:sz w:val="20"/>
                <w:szCs w:val="20"/>
                <w:lang w:val="en-GB"/>
              </w:rPr>
              <w:t>his Guide does not include specific information about the complaint procedure for persons with disabilities</w:t>
            </w:r>
            <w:r>
              <w:rPr>
                <w:rFonts w:ascii="Verdana" w:hAnsi="Verdana"/>
                <w:noProof/>
                <w:sz w:val="20"/>
                <w:szCs w:val="20"/>
                <w:lang w:val="en-GB"/>
              </w:rPr>
              <w:t>.</w:t>
            </w:r>
          </w:p>
          <w:p w14:paraId="31821812" w14:textId="30B3654D" w:rsidR="00E04D6E" w:rsidRPr="00E907B1" w:rsidRDefault="00E04D6E" w:rsidP="00E907B1">
            <w:pPr>
              <w:keepNext/>
              <w:keepLines/>
              <w:spacing w:before="200" w:after="0" w:line="240" w:lineRule="auto"/>
              <w:jc w:val="both"/>
              <w:outlineLvl w:val="1"/>
              <w:rPr>
                <w:rFonts w:ascii="Verdana" w:hAnsi="Verdana"/>
                <w:noProof/>
                <w:sz w:val="20"/>
                <w:szCs w:val="20"/>
                <w:lang w:val="en-GB"/>
              </w:rPr>
            </w:pPr>
            <w:r w:rsidRPr="00E907B1">
              <w:rPr>
                <w:rFonts w:ascii="Verdana" w:hAnsi="Verdana"/>
                <w:noProof/>
                <w:sz w:val="20"/>
                <w:szCs w:val="20"/>
                <w:lang w:val="en-GB"/>
              </w:rPr>
              <w:t>It should be highlighted that there is no specific complaint procedure for persons with disabilities. They should follow the general complaint procedure, open to all voters, established under Article 24.3</w:t>
            </w:r>
            <w:r>
              <w:rPr>
                <w:rFonts w:ascii="Verdana" w:hAnsi="Verdana"/>
                <w:noProof/>
                <w:sz w:val="20"/>
                <w:szCs w:val="20"/>
                <w:lang w:val="en-GB"/>
              </w:rPr>
              <w:t xml:space="preserve"> of the LOREG</w:t>
            </w:r>
            <w:r w:rsidRPr="00E907B1">
              <w:rPr>
                <w:rFonts w:ascii="Verdana" w:hAnsi="Verdana"/>
                <w:noProof/>
                <w:sz w:val="20"/>
                <w:szCs w:val="20"/>
                <w:lang w:val="en-GB"/>
              </w:rPr>
              <w:t>.</w:t>
            </w:r>
          </w:p>
          <w:p w14:paraId="66E243B4" w14:textId="77777777" w:rsidR="00E04D6E" w:rsidRPr="00E907B1" w:rsidRDefault="00E04D6E" w:rsidP="00E907B1">
            <w:pPr>
              <w:spacing w:after="0" w:line="240" w:lineRule="auto"/>
              <w:jc w:val="both"/>
              <w:rPr>
                <w:rFonts w:ascii="Verdana" w:hAnsi="Verdana"/>
                <w:noProof/>
                <w:sz w:val="20"/>
                <w:szCs w:val="20"/>
                <w:lang w:val="en-GB"/>
              </w:rPr>
            </w:pPr>
          </w:p>
          <w:p w14:paraId="114C3014" w14:textId="556798D7" w:rsidR="00E04D6E" w:rsidRPr="00E907B1" w:rsidRDefault="00E04D6E" w:rsidP="00E907B1">
            <w:pPr>
              <w:spacing w:after="0" w:line="240" w:lineRule="auto"/>
              <w:jc w:val="both"/>
              <w:rPr>
                <w:rFonts w:ascii="Verdana" w:hAnsi="Verdana"/>
                <w:noProof/>
                <w:sz w:val="20"/>
                <w:szCs w:val="20"/>
                <w:lang w:val="en-GB"/>
              </w:rPr>
            </w:pPr>
            <w:r>
              <w:rPr>
                <w:rFonts w:ascii="Verdana" w:hAnsi="Verdana"/>
                <w:noProof/>
                <w:sz w:val="20"/>
                <w:szCs w:val="20"/>
                <w:lang w:val="en-GB"/>
              </w:rPr>
              <w:t xml:space="preserve">Finally, </w:t>
            </w:r>
            <w:r w:rsidRPr="00E907B1">
              <w:rPr>
                <w:rFonts w:ascii="Verdana" w:hAnsi="Verdana"/>
                <w:noProof/>
                <w:sz w:val="20"/>
                <w:szCs w:val="20"/>
                <w:lang w:val="en-GB"/>
              </w:rPr>
              <w:t xml:space="preserve">Order INT/3817/2007, of </w:t>
            </w:r>
            <w:r>
              <w:rPr>
                <w:rFonts w:ascii="Verdana" w:hAnsi="Verdana"/>
                <w:noProof/>
                <w:sz w:val="20"/>
                <w:szCs w:val="20"/>
                <w:lang w:val="en-GB"/>
              </w:rPr>
              <w:t xml:space="preserve">the </w:t>
            </w:r>
            <w:r w:rsidRPr="00E907B1">
              <w:rPr>
                <w:rFonts w:ascii="Verdana" w:hAnsi="Verdana"/>
                <w:noProof/>
                <w:sz w:val="20"/>
                <w:szCs w:val="20"/>
                <w:lang w:val="en-GB"/>
              </w:rPr>
              <w:t>21</w:t>
            </w:r>
            <w:r w:rsidRPr="00EE72C2">
              <w:rPr>
                <w:rFonts w:ascii="Verdana" w:hAnsi="Verdana"/>
                <w:noProof/>
                <w:sz w:val="20"/>
                <w:szCs w:val="20"/>
                <w:vertAlign w:val="superscript"/>
                <w:lang w:val="en-GB"/>
              </w:rPr>
              <w:t>st</w:t>
            </w:r>
            <w:r>
              <w:rPr>
                <w:rFonts w:ascii="Verdana" w:hAnsi="Verdana"/>
                <w:noProof/>
                <w:sz w:val="20"/>
                <w:szCs w:val="20"/>
                <w:lang w:val="en-GB"/>
              </w:rPr>
              <w:t xml:space="preserve"> of</w:t>
            </w:r>
            <w:r w:rsidRPr="00E907B1">
              <w:rPr>
                <w:rFonts w:ascii="Verdana" w:hAnsi="Verdana"/>
                <w:noProof/>
                <w:sz w:val="20"/>
                <w:szCs w:val="20"/>
                <w:lang w:val="en-GB"/>
              </w:rPr>
              <w:t xml:space="preserve"> December, developing the accessible voting procedure to facilitate the exercise of the right to vote to people with </w:t>
            </w:r>
            <w:r>
              <w:rPr>
                <w:rFonts w:ascii="Verdana" w:hAnsi="Verdana"/>
                <w:noProof/>
                <w:sz w:val="20"/>
                <w:szCs w:val="20"/>
                <w:lang w:val="en-GB"/>
              </w:rPr>
              <w:t xml:space="preserve">a </w:t>
            </w:r>
            <w:r w:rsidRPr="00E907B1">
              <w:rPr>
                <w:rFonts w:ascii="Verdana" w:hAnsi="Verdana"/>
                <w:noProof/>
                <w:sz w:val="20"/>
                <w:szCs w:val="20"/>
                <w:lang w:val="en-GB"/>
              </w:rPr>
              <w:t>visual impairment,</w:t>
            </w:r>
            <w:r w:rsidRPr="00E907B1">
              <w:rPr>
                <w:rStyle w:val="FootnoteReference"/>
                <w:rFonts w:ascii="Verdana" w:hAnsi="Verdana"/>
                <w:noProof/>
                <w:sz w:val="20"/>
                <w:szCs w:val="20"/>
                <w:lang w:val="en-GB"/>
              </w:rPr>
              <w:footnoteReference w:id="50"/>
            </w:r>
            <w:r w:rsidRPr="00E907B1">
              <w:rPr>
                <w:rFonts w:ascii="Verdana" w:hAnsi="Verdana"/>
                <w:noProof/>
                <w:sz w:val="20"/>
                <w:szCs w:val="20"/>
                <w:lang w:val="en-GB"/>
              </w:rPr>
              <w:t xml:space="preserve"> provides that voters may request information at the free telephone service </w:t>
            </w:r>
            <w:r>
              <w:rPr>
                <w:rFonts w:ascii="Verdana" w:hAnsi="Verdana"/>
                <w:noProof/>
                <w:sz w:val="20"/>
                <w:szCs w:val="20"/>
                <w:lang w:val="en-GB"/>
              </w:rPr>
              <w:t>(</w:t>
            </w:r>
            <w:r w:rsidRPr="00E907B1">
              <w:rPr>
                <w:rFonts w:ascii="Verdana" w:hAnsi="Verdana"/>
                <w:noProof/>
                <w:sz w:val="20"/>
                <w:szCs w:val="20"/>
                <w:lang w:val="en-GB"/>
              </w:rPr>
              <w:t>900 150 000</w:t>
            </w:r>
            <w:r>
              <w:rPr>
                <w:rFonts w:ascii="Verdana" w:hAnsi="Verdana"/>
                <w:noProof/>
                <w:sz w:val="20"/>
                <w:szCs w:val="20"/>
                <w:lang w:val="en-GB"/>
              </w:rPr>
              <w:t xml:space="preserve">) </w:t>
            </w:r>
            <w:r w:rsidRPr="00E907B1">
              <w:rPr>
                <w:rFonts w:ascii="Verdana" w:hAnsi="Verdana"/>
                <w:noProof/>
                <w:sz w:val="20"/>
                <w:szCs w:val="20"/>
                <w:lang w:val="en-GB"/>
              </w:rPr>
              <w:lastRenderedPageBreak/>
              <w:t xml:space="preserve">created by the Ministry of the Interior regarding the accessible voting procedures until election day. </w:t>
            </w:r>
          </w:p>
        </w:tc>
      </w:tr>
    </w:tbl>
    <w:p w14:paraId="2740AC3F" w14:textId="77777777" w:rsidR="00413F15" w:rsidRPr="00E907B1" w:rsidRDefault="00413F15" w:rsidP="00E907B1">
      <w:pPr>
        <w:spacing w:after="0" w:line="240" w:lineRule="auto"/>
        <w:contextualSpacing/>
        <w:jc w:val="both"/>
        <w:rPr>
          <w:rFonts w:ascii="Verdana" w:hAnsi="Verdana"/>
          <w:b/>
          <w:noProof/>
          <w:sz w:val="24"/>
          <w:szCs w:val="24"/>
          <w:lang w:val="en-GB"/>
        </w:rPr>
      </w:pPr>
    </w:p>
    <w:p w14:paraId="2740AC40" w14:textId="77777777" w:rsidR="00413F15" w:rsidRDefault="001C6E74" w:rsidP="00A53E6A">
      <w:pPr>
        <w:numPr>
          <w:ilvl w:val="0"/>
          <w:numId w:val="24"/>
        </w:numPr>
        <w:spacing w:after="0" w:line="240" w:lineRule="auto"/>
        <w:ind w:left="567" w:hanging="567"/>
        <w:contextualSpacing/>
        <w:jc w:val="both"/>
        <w:rPr>
          <w:rFonts w:ascii="Verdana" w:hAnsi="Verdana"/>
          <w:b/>
          <w:noProof/>
          <w:sz w:val="24"/>
          <w:szCs w:val="24"/>
          <w:lang w:val="en-GB"/>
        </w:rPr>
      </w:pPr>
      <w:r w:rsidRPr="00E907B1">
        <w:rPr>
          <w:rFonts w:ascii="Verdana" w:hAnsi="Verdana"/>
          <w:b/>
          <w:noProof/>
          <w:sz w:val="24"/>
          <w:szCs w:val="24"/>
          <w:lang w:val="en-GB"/>
        </w:rPr>
        <w:t>OUTCOME INDICATORS</w:t>
      </w:r>
    </w:p>
    <w:p w14:paraId="74638F0B" w14:textId="77777777" w:rsidR="00A53E6A" w:rsidRPr="00E907B1" w:rsidRDefault="00A53E6A" w:rsidP="00A53E6A">
      <w:pPr>
        <w:spacing w:after="0" w:line="240" w:lineRule="auto"/>
        <w:ind w:left="567"/>
        <w:contextualSpacing/>
        <w:jc w:val="both"/>
        <w:rPr>
          <w:rFonts w:ascii="Verdana" w:hAnsi="Verdana"/>
          <w:b/>
          <w:noProof/>
          <w:sz w:val="24"/>
          <w:szCs w:val="24"/>
          <w:lang w:val="en-GB"/>
        </w:rPr>
      </w:pPr>
    </w:p>
    <w:tbl>
      <w:tblPr>
        <w:tblStyle w:val="TableGrid"/>
        <w:tblW w:w="4772" w:type="pct"/>
        <w:tblLayout w:type="fixed"/>
        <w:tblLook w:val="04A0" w:firstRow="1" w:lastRow="0" w:firstColumn="1" w:lastColumn="0" w:noHBand="0" w:noVBand="1"/>
      </w:tblPr>
      <w:tblGrid>
        <w:gridCol w:w="4183"/>
        <w:gridCol w:w="9345"/>
      </w:tblGrid>
      <w:tr w:rsidR="00E04D6E" w:rsidRPr="00E907B1" w14:paraId="203D7F6D" w14:textId="77777777" w:rsidTr="00E04D6E">
        <w:trPr>
          <w:trHeight w:val="454"/>
        </w:trPr>
        <w:tc>
          <w:tcPr>
            <w:tcW w:w="1546" w:type="pct"/>
            <w:shd w:val="clear" w:color="auto" w:fill="C6D9F1" w:themeFill="text2" w:themeFillTint="33"/>
            <w:vAlign w:val="center"/>
          </w:tcPr>
          <w:p w14:paraId="218FFE26" w14:textId="77777777" w:rsidR="00E04D6E" w:rsidRPr="00E907B1" w:rsidRDefault="00E04D6E" w:rsidP="00E907B1">
            <w:pPr>
              <w:spacing w:before="240"/>
              <w:contextualSpacing/>
              <w:jc w:val="both"/>
              <w:rPr>
                <w:rFonts w:ascii="Verdana" w:hAnsi="Verdana"/>
                <w:b/>
                <w:lang w:val="en-GB"/>
              </w:rPr>
            </w:pPr>
            <w:r w:rsidRPr="00E907B1">
              <w:rPr>
                <w:rFonts w:ascii="Verdana" w:hAnsi="Verdana"/>
                <w:b/>
                <w:lang w:val="en-GB"/>
              </w:rPr>
              <w:t>Outcome indicators</w:t>
            </w:r>
          </w:p>
        </w:tc>
        <w:tc>
          <w:tcPr>
            <w:tcW w:w="3454" w:type="pct"/>
            <w:shd w:val="clear" w:color="auto" w:fill="C6D9F1" w:themeFill="text2" w:themeFillTint="33"/>
            <w:vAlign w:val="center"/>
          </w:tcPr>
          <w:p w14:paraId="5B6080E4" w14:textId="77777777" w:rsidR="00E04D6E" w:rsidRPr="00E907B1" w:rsidRDefault="00E04D6E" w:rsidP="00E907B1">
            <w:pPr>
              <w:spacing w:before="240"/>
              <w:contextualSpacing/>
              <w:jc w:val="both"/>
              <w:rPr>
                <w:rFonts w:ascii="Verdana" w:hAnsi="Verdana"/>
                <w:b/>
                <w:lang w:val="en-GB"/>
              </w:rPr>
            </w:pPr>
            <w:r w:rsidRPr="00E907B1">
              <w:rPr>
                <w:rFonts w:ascii="Verdana" w:hAnsi="Verdana"/>
                <w:b/>
                <w:lang w:val="en-GB"/>
              </w:rPr>
              <w:t>Source and supporting information</w:t>
            </w:r>
          </w:p>
        </w:tc>
      </w:tr>
      <w:tr w:rsidR="00E04D6E" w:rsidRPr="00E907B1" w14:paraId="105136F8" w14:textId="77777777" w:rsidTr="00E04D6E">
        <w:trPr>
          <w:trHeight w:val="454"/>
        </w:trPr>
        <w:tc>
          <w:tcPr>
            <w:tcW w:w="1546" w:type="pct"/>
            <w:shd w:val="clear" w:color="auto" w:fill="auto"/>
            <w:vAlign w:val="center"/>
          </w:tcPr>
          <w:p w14:paraId="3C6801CA" w14:textId="77777777" w:rsidR="00E04D6E" w:rsidRPr="00E907B1" w:rsidRDefault="00E04D6E" w:rsidP="00E907B1">
            <w:pPr>
              <w:spacing w:before="240"/>
              <w:contextualSpacing/>
              <w:jc w:val="both"/>
              <w:rPr>
                <w:rFonts w:ascii="Verdana" w:hAnsi="Verdana"/>
              </w:rPr>
            </w:pPr>
            <w:r w:rsidRPr="00E907B1">
              <w:rPr>
                <w:rFonts w:ascii="Verdana" w:hAnsi="Verdana"/>
              </w:rPr>
              <w:t>What was the voter turnout rate for persons with disabilities in the most recent municipal elections and in the 2009 European Parliament elections? How does this compare with the voter turnout rate among the general population?</w:t>
            </w:r>
          </w:p>
          <w:p w14:paraId="7D197CD1" w14:textId="77777777" w:rsidR="00E04D6E" w:rsidRPr="00E907B1" w:rsidRDefault="00E04D6E" w:rsidP="00E907B1">
            <w:pPr>
              <w:spacing w:before="240"/>
              <w:contextualSpacing/>
              <w:jc w:val="both"/>
              <w:rPr>
                <w:rFonts w:ascii="Verdana" w:hAnsi="Verdana"/>
              </w:rPr>
            </w:pPr>
          </w:p>
          <w:p w14:paraId="55D66758" w14:textId="77777777" w:rsidR="00E04D6E" w:rsidRPr="00E907B1" w:rsidRDefault="00E04D6E" w:rsidP="00E907B1">
            <w:pPr>
              <w:spacing w:before="240"/>
              <w:contextualSpacing/>
              <w:jc w:val="both"/>
              <w:rPr>
                <w:rFonts w:ascii="Verdana" w:hAnsi="Verdana"/>
              </w:rPr>
            </w:pPr>
            <w:r w:rsidRPr="00E907B1">
              <w:rPr>
                <w:rFonts w:ascii="Verdana" w:hAnsi="Verdana"/>
              </w:rPr>
              <w:t>What was the voter turnout rate for persons with disabilities in the most recent national elections? How does this compare with the voter turnout rate among the general population?</w:t>
            </w:r>
          </w:p>
        </w:tc>
        <w:tc>
          <w:tcPr>
            <w:tcW w:w="3454" w:type="pct"/>
            <w:vAlign w:val="center"/>
          </w:tcPr>
          <w:p w14:paraId="5A1C7213" w14:textId="5E4532CB" w:rsidR="00E04D6E" w:rsidRPr="00E907B1" w:rsidRDefault="00E04D6E" w:rsidP="0038326B">
            <w:pPr>
              <w:spacing w:before="240"/>
              <w:contextualSpacing/>
              <w:jc w:val="both"/>
              <w:rPr>
                <w:rFonts w:ascii="Verdana" w:hAnsi="Verdana"/>
                <w:noProof/>
                <w:lang w:val="en-GB"/>
              </w:rPr>
            </w:pPr>
            <w:r>
              <w:rPr>
                <w:rFonts w:ascii="Verdana" w:hAnsi="Verdana"/>
                <w:noProof/>
                <w:lang w:val="en-GB"/>
              </w:rPr>
              <w:t>After consultation of</w:t>
            </w:r>
            <w:r w:rsidRPr="00E907B1">
              <w:rPr>
                <w:rFonts w:ascii="Verdana" w:hAnsi="Verdana"/>
                <w:noProof/>
                <w:lang w:val="en-GB"/>
              </w:rPr>
              <w:t xml:space="preserve"> the National Institute of Statistics, the Electoral Registration Office, Congress and the Centre for Sociological Studies (CIS) no data</w:t>
            </w:r>
            <w:r>
              <w:rPr>
                <w:rFonts w:ascii="Verdana" w:hAnsi="Verdana"/>
                <w:noProof/>
                <w:lang w:val="en-GB"/>
              </w:rPr>
              <w:t xml:space="preserve"> appears to be</w:t>
            </w:r>
            <w:r w:rsidRPr="00E907B1">
              <w:rPr>
                <w:rFonts w:ascii="Verdana" w:hAnsi="Verdana"/>
                <w:noProof/>
                <w:lang w:val="en-GB"/>
              </w:rPr>
              <w:t xml:space="preserve"> available on these subjects. The indicators used by these providers of statistical data do not include elements of disability.</w:t>
            </w:r>
          </w:p>
        </w:tc>
      </w:tr>
      <w:tr w:rsidR="00E04D6E" w:rsidRPr="00E907B1" w14:paraId="4C8851E6" w14:textId="77777777" w:rsidTr="00E04D6E">
        <w:trPr>
          <w:trHeight w:val="454"/>
        </w:trPr>
        <w:tc>
          <w:tcPr>
            <w:tcW w:w="1546" w:type="pct"/>
            <w:shd w:val="clear" w:color="auto" w:fill="auto"/>
            <w:vAlign w:val="center"/>
          </w:tcPr>
          <w:p w14:paraId="73C329C8" w14:textId="77777777" w:rsidR="00E04D6E" w:rsidRPr="00E907B1" w:rsidRDefault="00E04D6E" w:rsidP="00E907B1">
            <w:pPr>
              <w:spacing w:before="240"/>
              <w:contextualSpacing/>
              <w:jc w:val="both"/>
              <w:rPr>
                <w:rFonts w:ascii="Verdana" w:hAnsi="Verdana"/>
                <w:highlight w:val="yellow"/>
              </w:rPr>
            </w:pPr>
            <w:r w:rsidRPr="00E907B1">
              <w:rPr>
                <w:rFonts w:ascii="Verdana" w:hAnsi="Verdana"/>
              </w:rPr>
              <w:t>How many members of the current national parliament identify as having a disability?</w:t>
            </w:r>
          </w:p>
        </w:tc>
        <w:tc>
          <w:tcPr>
            <w:tcW w:w="3454" w:type="pct"/>
            <w:vAlign w:val="center"/>
          </w:tcPr>
          <w:p w14:paraId="6BC3AB1C" w14:textId="079760C2" w:rsidR="00E04D6E" w:rsidRPr="00E907B1" w:rsidRDefault="00E04D6E" w:rsidP="00963240">
            <w:pPr>
              <w:spacing w:before="240"/>
              <w:contextualSpacing/>
              <w:jc w:val="both"/>
              <w:rPr>
                <w:rFonts w:ascii="Verdana" w:hAnsi="Verdana"/>
                <w:noProof/>
                <w:lang w:val="en-GB"/>
              </w:rPr>
            </w:pPr>
            <w:r w:rsidRPr="00E907B1">
              <w:rPr>
                <w:rFonts w:ascii="Verdana" w:hAnsi="Verdana"/>
                <w:noProof/>
                <w:lang w:val="en-GB"/>
              </w:rPr>
              <w:t>Mr. Francisco Vañó, a Member of</w:t>
            </w:r>
            <w:r>
              <w:rPr>
                <w:rFonts w:ascii="Verdana" w:hAnsi="Verdana"/>
                <w:noProof/>
                <w:lang w:val="en-GB"/>
              </w:rPr>
              <w:t xml:space="preserve"> the</w:t>
            </w:r>
            <w:r w:rsidRPr="00E907B1">
              <w:rPr>
                <w:rFonts w:ascii="Verdana" w:hAnsi="Verdana"/>
                <w:noProof/>
                <w:lang w:val="en-GB"/>
              </w:rPr>
              <w:t xml:space="preserve"> Spanish Parliament with a disability </w:t>
            </w:r>
            <w:r>
              <w:rPr>
                <w:rFonts w:ascii="Verdana" w:hAnsi="Verdana"/>
                <w:noProof/>
                <w:lang w:val="en-GB"/>
              </w:rPr>
              <w:t>and</w:t>
            </w:r>
            <w:r w:rsidRPr="00E907B1">
              <w:rPr>
                <w:rFonts w:ascii="Verdana" w:hAnsi="Verdana"/>
                <w:noProof/>
                <w:lang w:val="en-GB"/>
              </w:rPr>
              <w:t xml:space="preserve"> a member of the Committee on Comprehensive Disability Policies of Congress, stated that in none of both houses of parliament a register is kept of persons with disabilities and that he is the only current MP who  publicly stated </w:t>
            </w:r>
            <w:r>
              <w:rPr>
                <w:rFonts w:ascii="Verdana" w:hAnsi="Verdana"/>
                <w:noProof/>
                <w:lang w:val="en-GB"/>
              </w:rPr>
              <w:t>to have</w:t>
            </w:r>
            <w:r w:rsidRPr="00E907B1">
              <w:rPr>
                <w:rFonts w:ascii="Verdana" w:hAnsi="Verdana"/>
                <w:noProof/>
                <w:lang w:val="en-GB"/>
              </w:rPr>
              <w:t xml:space="preserve"> a disability.</w:t>
            </w:r>
          </w:p>
        </w:tc>
      </w:tr>
      <w:tr w:rsidR="00E04D6E" w:rsidRPr="00E907B1" w14:paraId="1C7EC184" w14:textId="77777777" w:rsidTr="00E04D6E">
        <w:trPr>
          <w:trHeight w:val="454"/>
        </w:trPr>
        <w:tc>
          <w:tcPr>
            <w:tcW w:w="1546" w:type="pct"/>
            <w:shd w:val="clear" w:color="auto" w:fill="auto"/>
            <w:vAlign w:val="center"/>
          </w:tcPr>
          <w:p w14:paraId="2B82F63A" w14:textId="77777777" w:rsidR="00E04D6E" w:rsidRPr="00E907B1" w:rsidRDefault="00E04D6E" w:rsidP="00E907B1">
            <w:pPr>
              <w:spacing w:before="240"/>
              <w:contextualSpacing/>
              <w:jc w:val="both"/>
              <w:rPr>
                <w:rFonts w:ascii="Verdana" w:hAnsi="Verdana"/>
                <w:lang w:val="en-GB"/>
              </w:rPr>
            </w:pPr>
            <w:r w:rsidRPr="00E907B1">
              <w:rPr>
                <w:rFonts w:ascii="Verdana" w:hAnsi="Verdana"/>
              </w:rPr>
              <w:t>How many members of current municipal governments identify as having a disability?</w:t>
            </w:r>
          </w:p>
        </w:tc>
        <w:tc>
          <w:tcPr>
            <w:tcW w:w="3454" w:type="pct"/>
            <w:vAlign w:val="center"/>
          </w:tcPr>
          <w:p w14:paraId="055AE211" w14:textId="4812DFD9" w:rsidR="00E04D6E" w:rsidRDefault="00E04D6E" w:rsidP="00E907B1">
            <w:pPr>
              <w:spacing w:before="240"/>
              <w:contextualSpacing/>
              <w:jc w:val="both"/>
              <w:rPr>
                <w:rFonts w:ascii="Verdana" w:hAnsi="Verdana"/>
                <w:noProof/>
                <w:lang w:val="en-GB"/>
              </w:rPr>
            </w:pPr>
            <w:r>
              <w:rPr>
                <w:rFonts w:ascii="Verdana" w:hAnsi="Verdana"/>
                <w:noProof/>
                <w:lang w:val="en-GB"/>
              </w:rPr>
              <w:t>After consultation of</w:t>
            </w:r>
            <w:r w:rsidRPr="00E907B1">
              <w:rPr>
                <w:rFonts w:ascii="Verdana" w:hAnsi="Verdana"/>
                <w:noProof/>
                <w:lang w:val="en-GB"/>
              </w:rPr>
              <w:t xml:space="preserve"> the Spanish Federation of Municipalities and Provinces (FEMP)</w:t>
            </w:r>
            <w:r w:rsidRPr="00E907B1">
              <w:rPr>
                <w:rStyle w:val="FootnoteReference"/>
                <w:rFonts w:ascii="Verdana" w:hAnsi="Verdana"/>
                <w:noProof/>
                <w:lang w:val="en-GB"/>
              </w:rPr>
              <w:footnoteReference w:id="51"/>
            </w:r>
            <w:r>
              <w:rPr>
                <w:rFonts w:ascii="Verdana" w:hAnsi="Verdana"/>
                <w:noProof/>
                <w:lang w:val="en-GB"/>
              </w:rPr>
              <w:t>, no information seems to be available.</w:t>
            </w:r>
          </w:p>
          <w:p w14:paraId="0DD37BB2" w14:textId="77777777" w:rsidR="00E04D6E" w:rsidRPr="00E907B1" w:rsidRDefault="00E04D6E" w:rsidP="00E907B1">
            <w:pPr>
              <w:spacing w:before="240"/>
              <w:contextualSpacing/>
              <w:jc w:val="both"/>
              <w:rPr>
                <w:rFonts w:ascii="Verdana" w:hAnsi="Verdana"/>
                <w:noProof/>
                <w:lang w:val="en-GB"/>
              </w:rPr>
            </w:pPr>
          </w:p>
          <w:p w14:paraId="0A9F4DF7" w14:textId="57E50255" w:rsidR="00E04D6E" w:rsidRPr="00E907B1" w:rsidRDefault="00E04D6E" w:rsidP="00E907B1">
            <w:pPr>
              <w:spacing w:before="240"/>
              <w:contextualSpacing/>
              <w:jc w:val="both"/>
              <w:rPr>
                <w:rFonts w:ascii="Verdana" w:hAnsi="Verdana"/>
                <w:noProof/>
                <w:lang w:val="en-GB"/>
              </w:rPr>
            </w:pPr>
            <w:r w:rsidRPr="00E907B1">
              <w:rPr>
                <w:rFonts w:ascii="Verdana" w:hAnsi="Verdana"/>
                <w:noProof/>
                <w:lang w:val="en-GB"/>
              </w:rPr>
              <w:t xml:space="preserve">On 29/07/2013, Ms Ángela Bachiler became the first Spanish city councillor with Down </w:t>
            </w:r>
            <w:r w:rsidRPr="00E907B1">
              <w:rPr>
                <w:rFonts w:ascii="Verdana" w:hAnsi="Verdana"/>
                <w:noProof/>
                <w:lang w:val="en-GB"/>
              </w:rPr>
              <w:lastRenderedPageBreak/>
              <w:t>Syndrome, having substituted a resigned member of the Popular Party (PP) in the City Council of Valladolid (region of Castilla and Leon).</w:t>
            </w:r>
            <w:r w:rsidRPr="00E907B1">
              <w:rPr>
                <w:rStyle w:val="FootnoteReference"/>
                <w:rFonts w:ascii="Verdana" w:hAnsi="Verdana"/>
                <w:noProof/>
                <w:lang w:val="en-GB"/>
              </w:rPr>
              <w:footnoteReference w:id="52"/>
            </w:r>
            <w:r w:rsidRPr="00E907B1">
              <w:rPr>
                <w:rFonts w:ascii="Verdana" w:hAnsi="Verdana"/>
                <w:noProof/>
                <w:lang w:val="en-GB"/>
              </w:rPr>
              <w:t xml:space="preserve"> This news provoked significant resonance in the Spanish media.</w:t>
            </w:r>
            <w:r w:rsidRPr="00E907B1">
              <w:rPr>
                <w:rStyle w:val="FootnoteReference"/>
                <w:rFonts w:ascii="Verdana" w:hAnsi="Verdana"/>
                <w:noProof/>
                <w:lang w:val="en-GB"/>
              </w:rPr>
              <w:footnoteReference w:id="53"/>
            </w:r>
          </w:p>
        </w:tc>
      </w:tr>
      <w:tr w:rsidR="00E04D6E" w:rsidRPr="00E907B1" w14:paraId="7C238EDA" w14:textId="77777777" w:rsidTr="00E04D6E">
        <w:trPr>
          <w:trHeight w:val="454"/>
        </w:trPr>
        <w:tc>
          <w:tcPr>
            <w:tcW w:w="1546" w:type="pct"/>
            <w:shd w:val="clear" w:color="auto" w:fill="auto"/>
            <w:vAlign w:val="center"/>
          </w:tcPr>
          <w:p w14:paraId="3F78943B" w14:textId="2BF1A102" w:rsidR="00E04D6E" w:rsidRPr="00E907B1" w:rsidRDefault="00E04D6E" w:rsidP="00E907B1">
            <w:pPr>
              <w:spacing w:before="240"/>
              <w:contextualSpacing/>
              <w:jc w:val="both"/>
              <w:rPr>
                <w:rFonts w:ascii="Verdana" w:hAnsi="Verdana"/>
                <w:lang w:val="en-GB"/>
              </w:rPr>
            </w:pPr>
            <w:r w:rsidRPr="00E907B1">
              <w:rPr>
                <w:rFonts w:ascii="Verdana" w:hAnsi="Verdana"/>
                <w:lang w:val="en-GB"/>
              </w:rPr>
              <w:lastRenderedPageBreak/>
              <w:t>What proportion of polling stations is accessible for persons with disabilities? Please indicate whether polling stations are accessible for all persons with disabilities or for particular impairment groups e.g. persons with visual, hearing, physical impairments etc</w:t>
            </w:r>
            <w:r>
              <w:rPr>
                <w:rFonts w:ascii="Verdana" w:hAnsi="Verdana"/>
                <w:lang w:val="en-GB"/>
              </w:rPr>
              <w:t>.</w:t>
            </w:r>
            <w:r w:rsidRPr="00E907B1">
              <w:rPr>
                <w:rFonts w:ascii="Verdana" w:hAnsi="Verdana"/>
                <w:lang w:val="en-GB"/>
              </w:rPr>
              <w:t>)</w:t>
            </w:r>
          </w:p>
        </w:tc>
        <w:tc>
          <w:tcPr>
            <w:tcW w:w="3454" w:type="pct"/>
          </w:tcPr>
          <w:p w14:paraId="2C9DF331" w14:textId="7D08DC25" w:rsidR="00E04D6E" w:rsidRDefault="00E04D6E" w:rsidP="00E907B1">
            <w:pPr>
              <w:spacing w:before="240" w:after="0" w:line="240" w:lineRule="auto"/>
              <w:contextualSpacing/>
              <w:jc w:val="both"/>
              <w:rPr>
                <w:rFonts w:ascii="Verdana" w:hAnsi="Verdana" w:cs="Calibri"/>
                <w:noProof/>
                <w:lang w:val="en-GB"/>
              </w:rPr>
            </w:pPr>
            <w:r w:rsidRPr="00D34FA2">
              <w:rPr>
                <w:rFonts w:ascii="Verdana" w:hAnsi="Verdana" w:cs="Calibri"/>
                <w:noProof/>
                <w:lang w:val="en-GB"/>
              </w:rPr>
              <w:t xml:space="preserve">According to the law </w:t>
            </w:r>
            <w:r w:rsidRPr="00EE72C2">
              <w:rPr>
                <w:rFonts w:ascii="Verdana" w:hAnsi="Verdana" w:cs="Calibri"/>
                <w:noProof/>
                <w:lang w:val="en-GB"/>
              </w:rPr>
              <w:t xml:space="preserve">and regulations, </w:t>
            </w:r>
            <w:r w:rsidRPr="00D34FA2">
              <w:rPr>
                <w:rFonts w:ascii="Verdana" w:hAnsi="Verdana" w:cs="Calibri"/>
                <w:noProof/>
                <w:lang w:val="en-GB"/>
              </w:rPr>
              <w:t xml:space="preserve">all polling stations should be accessible. </w:t>
            </w:r>
          </w:p>
          <w:p w14:paraId="58F710F5" w14:textId="77777777" w:rsidR="00E04D6E" w:rsidRPr="00D34FA2" w:rsidRDefault="00E04D6E" w:rsidP="00E907B1">
            <w:pPr>
              <w:spacing w:before="240" w:after="0" w:line="240" w:lineRule="auto"/>
              <w:contextualSpacing/>
              <w:jc w:val="both"/>
              <w:rPr>
                <w:rFonts w:ascii="Verdana" w:hAnsi="Verdana" w:cs="Calibri"/>
                <w:noProof/>
                <w:lang w:val="en-GB"/>
              </w:rPr>
            </w:pPr>
          </w:p>
          <w:p w14:paraId="5FC7B8CB" w14:textId="700F5E2B" w:rsidR="00E04D6E" w:rsidRPr="00EE72C2" w:rsidRDefault="00E04D6E" w:rsidP="00E907B1">
            <w:pPr>
              <w:autoSpaceDE w:val="0"/>
              <w:autoSpaceDN w:val="0"/>
              <w:adjustRightInd w:val="0"/>
              <w:spacing w:after="0" w:line="240" w:lineRule="auto"/>
              <w:jc w:val="both"/>
              <w:rPr>
                <w:rFonts w:ascii="Verdana" w:hAnsi="Verdana" w:cs="Calibri"/>
                <w:noProof/>
                <w:lang w:val="en-GB"/>
              </w:rPr>
            </w:pPr>
            <w:r w:rsidRPr="00EE72C2">
              <w:rPr>
                <w:rFonts w:ascii="Verdana" w:hAnsi="Verdana" w:cs="Calibri"/>
                <w:noProof/>
                <w:lang w:val="en-GB"/>
              </w:rPr>
              <w:t xml:space="preserve">According to the Royal Decrees 422/2011 and 1612/2007  the Ministry of the Interior </w:t>
            </w:r>
            <w:r w:rsidRPr="00EE72C2">
              <w:rPr>
                <w:rFonts w:ascii="Verdana" w:hAnsi="Verdana" w:cs="Calibri"/>
                <w:i/>
                <w:noProof/>
                <w:lang w:val="en-GB"/>
              </w:rPr>
              <w:t>(Dirección General de Política Interior</w:t>
            </w:r>
            <w:r w:rsidRPr="00EE72C2">
              <w:rPr>
                <w:rFonts w:ascii="Verdana" w:hAnsi="Verdana" w:cs="Calibri"/>
                <w:noProof/>
                <w:lang w:val="en-GB"/>
              </w:rPr>
              <w:t xml:space="preserve">, Electoral Management Body) elaborates evaluation reports on accesibility to the electoral processes. </w:t>
            </w:r>
          </w:p>
          <w:p w14:paraId="352496FE" w14:textId="77777777" w:rsidR="00E04D6E" w:rsidRPr="00EE72C2" w:rsidRDefault="00E04D6E" w:rsidP="00E907B1">
            <w:pPr>
              <w:autoSpaceDE w:val="0"/>
              <w:autoSpaceDN w:val="0"/>
              <w:adjustRightInd w:val="0"/>
              <w:spacing w:after="0" w:line="240" w:lineRule="auto"/>
              <w:jc w:val="both"/>
              <w:rPr>
                <w:rFonts w:ascii="Verdana" w:hAnsi="Verdana" w:cs="Calibri"/>
                <w:noProof/>
                <w:lang w:val="en-GB"/>
              </w:rPr>
            </w:pPr>
          </w:p>
          <w:p w14:paraId="57C169C2" w14:textId="189C7A3B" w:rsidR="00E04D6E" w:rsidRPr="00EE72C2" w:rsidRDefault="00E04D6E" w:rsidP="00E907B1">
            <w:pPr>
              <w:autoSpaceDE w:val="0"/>
              <w:autoSpaceDN w:val="0"/>
              <w:adjustRightInd w:val="0"/>
              <w:spacing w:after="0" w:line="240" w:lineRule="auto"/>
              <w:jc w:val="both"/>
              <w:rPr>
                <w:rFonts w:ascii="Verdana" w:hAnsi="Verdana" w:cs="Calibri"/>
                <w:noProof/>
              </w:rPr>
            </w:pPr>
            <w:r w:rsidRPr="00EE72C2">
              <w:rPr>
                <w:rFonts w:ascii="Verdana" w:hAnsi="Verdana" w:cs="Calibri"/>
                <w:noProof/>
                <w:lang w:val="en-GB"/>
              </w:rPr>
              <w:t xml:space="preserve">The report regarding the accessibility of polling stations, </w:t>
            </w:r>
            <w:r w:rsidRPr="00EE72C2">
              <w:rPr>
                <w:rFonts w:ascii="Verdana" w:hAnsi="Verdana" w:cs="Calibri"/>
                <w:noProof/>
              </w:rPr>
              <w:t>presented in 2013 (March) at the Plenary of the National Council on Disability, includes following findings:</w:t>
            </w:r>
          </w:p>
          <w:p w14:paraId="32032F5D" w14:textId="18024AA2" w:rsidR="00E04D6E" w:rsidRPr="00EE72C2" w:rsidRDefault="00E04D6E" w:rsidP="00E907B1">
            <w:pPr>
              <w:shd w:val="clear" w:color="auto" w:fill="FFFFFF"/>
              <w:spacing w:before="100" w:beforeAutospacing="1" w:after="120" w:line="240" w:lineRule="auto"/>
              <w:jc w:val="both"/>
              <w:rPr>
                <w:rFonts w:ascii="Verdana" w:hAnsi="Verdana" w:cs="Calibri"/>
                <w:noProof/>
              </w:rPr>
            </w:pPr>
            <w:r w:rsidRPr="00EE72C2">
              <w:rPr>
                <w:rFonts w:ascii="Verdana" w:hAnsi="Verdana" w:cs="Calibri"/>
                <w:noProof/>
              </w:rPr>
              <w:t xml:space="preserve">- Only 7% of the buildings proposed by the Municipal Councils (Ayuntamientos) to be used as polling stations (see article 23 LOREG) had accessibility problems (mainly, Town Halls with steps). </w:t>
            </w:r>
          </w:p>
          <w:p w14:paraId="655B56F3" w14:textId="247C841D" w:rsidR="00E04D6E" w:rsidRPr="00BC6C19" w:rsidRDefault="00E04D6E" w:rsidP="00BC6C19">
            <w:pPr>
              <w:shd w:val="clear" w:color="auto" w:fill="FFFFFF"/>
              <w:spacing w:before="100" w:beforeAutospacing="1" w:after="120" w:line="240" w:lineRule="auto"/>
              <w:contextualSpacing/>
              <w:jc w:val="both"/>
              <w:rPr>
                <w:rFonts w:ascii="Verdana" w:hAnsi="Verdana" w:cs="Calibri"/>
                <w:noProof/>
              </w:rPr>
            </w:pPr>
            <w:r w:rsidRPr="00EE72C2">
              <w:rPr>
                <w:rFonts w:ascii="Verdana" w:hAnsi="Verdana" w:cs="Calibri"/>
                <w:noProof/>
              </w:rPr>
              <w:t xml:space="preserve">- Once accesibility problems were detected during the local/municipal elections (May 2011), many obstacles were removed so that when the Parliamentary elections were held in November 2011, the accesibility of more than 200 buildings proposed by Municipal Councils was improved. </w:t>
            </w:r>
          </w:p>
        </w:tc>
      </w:tr>
      <w:tr w:rsidR="00E04D6E" w:rsidRPr="00E907B1" w14:paraId="3A0AC82A" w14:textId="77777777" w:rsidTr="00E04D6E">
        <w:trPr>
          <w:trHeight w:val="454"/>
        </w:trPr>
        <w:tc>
          <w:tcPr>
            <w:tcW w:w="1546" w:type="pct"/>
            <w:shd w:val="clear" w:color="auto" w:fill="auto"/>
            <w:vAlign w:val="center"/>
          </w:tcPr>
          <w:p w14:paraId="69EA2DD7" w14:textId="77777777" w:rsidR="00E04D6E" w:rsidRPr="00E907B1" w:rsidRDefault="00E04D6E" w:rsidP="00E907B1">
            <w:pPr>
              <w:spacing w:before="240"/>
              <w:contextualSpacing/>
              <w:jc w:val="both"/>
              <w:rPr>
                <w:rFonts w:ascii="Verdana" w:hAnsi="Verdana"/>
                <w:lang w:val="en-GB"/>
              </w:rPr>
            </w:pPr>
            <w:r w:rsidRPr="00E907B1">
              <w:rPr>
                <w:rFonts w:ascii="Verdana" w:hAnsi="Verdana"/>
                <w:lang w:val="en-GB"/>
              </w:rPr>
              <w:t>Does the website to provide instructions for voting and information on candidates run by the ministry responsible for organising elections meet accessibility standards (e.g. equivalent to Web Content Accessibility Guidelines (WCAG) 2.0 AA standard)?</w:t>
            </w:r>
          </w:p>
        </w:tc>
        <w:tc>
          <w:tcPr>
            <w:tcW w:w="3454" w:type="pct"/>
          </w:tcPr>
          <w:p w14:paraId="464AD146" w14:textId="77777777" w:rsidR="00E04D6E" w:rsidRPr="00E907B1" w:rsidRDefault="00E04D6E" w:rsidP="00E907B1">
            <w:pPr>
              <w:spacing w:after="0" w:line="240" w:lineRule="auto"/>
              <w:jc w:val="both"/>
              <w:rPr>
                <w:rFonts w:ascii="Verdana" w:hAnsi="Verdana"/>
                <w:lang w:val="en-GB"/>
              </w:rPr>
            </w:pPr>
            <w:r w:rsidRPr="00E907B1">
              <w:rPr>
                <w:rFonts w:ascii="Verdana" w:hAnsi="Verdana"/>
                <w:lang w:val="en-GB"/>
              </w:rPr>
              <w:t>The website of the Ministry of the Interior has a section adapted to persons with disabilities called “Accessible voting”,</w:t>
            </w:r>
            <w:r w:rsidRPr="00E907B1">
              <w:rPr>
                <w:rFonts w:ascii="Verdana" w:hAnsi="Verdana"/>
                <w:vertAlign w:val="superscript"/>
                <w:lang w:val="en-GB"/>
              </w:rPr>
              <w:footnoteReference w:id="54"/>
            </w:r>
            <w:r w:rsidRPr="00E907B1">
              <w:rPr>
                <w:rFonts w:ascii="Verdana" w:hAnsi="Verdana"/>
                <w:lang w:val="en-GB"/>
              </w:rPr>
              <w:t xml:space="preserve"> which includes information on electoral processes. It also contains a link to telephone service for persons with hearing impairment.</w:t>
            </w:r>
            <w:r w:rsidRPr="00E907B1">
              <w:rPr>
                <w:rFonts w:ascii="Verdana" w:hAnsi="Verdana"/>
                <w:vertAlign w:val="superscript"/>
                <w:lang w:val="en-GB"/>
              </w:rPr>
              <w:footnoteReference w:id="55"/>
            </w:r>
          </w:p>
          <w:p w14:paraId="3F4B40BF" w14:textId="77777777" w:rsidR="00E04D6E" w:rsidRPr="00E907B1" w:rsidRDefault="00E04D6E" w:rsidP="00E907B1">
            <w:pPr>
              <w:spacing w:after="0" w:line="240" w:lineRule="auto"/>
              <w:jc w:val="both"/>
              <w:rPr>
                <w:rFonts w:ascii="Verdana" w:hAnsi="Verdana"/>
                <w:lang w:val="en-GB"/>
              </w:rPr>
            </w:pPr>
            <w:r w:rsidRPr="00E907B1">
              <w:rPr>
                <w:rFonts w:ascii="Verdana" w:hAnsi="Verdana"/>
                <w:lang w:val="en-GB"/>
              </w:rPr>
              <w:t>This entire website meets rating AA according to the Spanish Standard UNE 139803:2004 and the Web Content Accessibility Guidelines (WCAG) 1.0 of the W3C.</w:t>
            </w:r>
            <w:r w:rsidRPr="00E907B1">
              <w:rPr>
                <w:rFonts w:ascii="Verdana" w:hAnsi="Verdana"/>
                <w:vertAlign w:val="superscript"/>
                <w:lang w:val="en-GB"/>
              </w:rPr>
              <w:footnoteReference w:id="56"/>
            </w:r>
          </w:p>
          <w:p w14:paraId="44FFC2D1" w14:textId="240BDF98" w:rsidR="00E04D6E" w:rsidRPr="00E907B1" w:rsidRDefault="00E04D6E" w:rsidP="00E907B1">
            <w:pPr>
              <w:spacing w:after="0" w:line="240" w:lineRule="auto"/>
              <w:jc w:val="both"/>
              <w:rPr>
                <w:rFonts w:ascii="Verdana" w:hAnsi="Verdana"/>
                <w:lang w:val="en-GB"/>
              </w:rPr>
            </w:pPr>
            <w:r w:rsidRPr="00E907B1">
              <w:rPr>
                <w:rFonts w:ascii="Verdana" w:hAnsi="Verdana"/>
                <w:lang w:val="en-GB"/>
              </w:rPr>
              <w:t xml:space="preserve">The Regulation on the basic conditions for the participation of persons with disabilities in political life and electoral processes (Royal Decree 422/2011) also establishes in </w:t>
            </w:r>
            <w:r>
              <w:rPr>
                <w:rFonts w:ascii="Verdana" w:hAnsi="Verdana"/>
                <w:lang w:val="en-GB"/>
              </w:rPr>
              <w:t>its a</w:t>
            </w:r>
            <w:r w:rsidRPr="00E907B1">
              <w:rPr>
                <w:rFonts w:ascii="Verdana" w:hAnsi="Verdana"/>
                <w:lang w:val="en-GB"/>
              </w:rPr>
              <w:t>rticle 5.1 that the websites of the general administration with information on electoral processes should meet general accessibility criteria.</w:t>
            </w:r>
          </w:p>
          <w:p w14:paraId="22E1A731" w14:textId="77777777" w:rsidR="00E04D6E" w:rsidRPr="00E907B1" w:rsidRDefault="00E04D6E" w:rsidP="00E907B1">
            <w:pPr>
              <w:spacing w:after="0" w:line="240" w:lineRule="auto"/>
              <w:jc w:val="both"/>
              <w:rPr>
                <w:rFonts w:ascii="Verdana" w:hAnsi="Verdana"/>
                <w:lang w:val="en-GB"/>
              </w:rPr>
            </w:pPr>
          </w:p>
          <w:p w14:paraId="65AD07A2" w14:textId="2E7047BA" w:rsidR="00E04D6E" w:rsidRPr="00E907B1" w:rsidRDefault="00E04D6E" w:rsidP="00EE0A5C">
            <w:pPr>
              <w:spacing w:before="240"/>
              <w:contextualSpacing/>
              <w:jc w:val="both"/>
              <w:rPr>
                <w:rFonts w:ascii="Verdana" w:hAnsi="Verdana"/>
                <w:lang w:val="en-GB"/>
              </w:rPr>
            </w:pPr>
            <w:r w:rsidRPr="00DD1917">
              <w:rPr>
                <w:rFonts w:ascii="Verdana" w:hAnsi="Verdana"/>
                <w:lang w:val="en-GB"/>
              </w:rPr>
              <w:t>The Ministry of the Interior also has special websites for every national election or referendum with accessible information on accessibility and elections.</w:t>
            </w:r>
            <w:r w:rsidRPr="00DD1917">
              <w:rPr>
                <w:rStyle w:val="FootnoteReference"/>
                <w:rFonts w:ascii="Verdana" w:hAnsi="Verdana" w:cs="Arial"/>
                <w:lang w:val="en-GB"/>
              </w:rPr>
              <w:footnoteReference w:id="57"/>
            </w:r>
          </w:p>
        </w:tc>
      </w:tr>
      <w:tr w:rsidR="00E04D6E" w:rsidRPr="00E907B1" w14:paraId="54CB5D2E" w14:textId="77777777" w:rsidTr="00E04D6E">
        <w:trPr>
          <w:trHeight w:val="454"/>
        </w:trPr>
        <w:tc>
          <w:tcPr>
            <w:tcW w:w="1546" w:type="pct"/>
            <w:shd w:val="clear" w:color="auto" w:fill="auto"/>
            <w:vAlign w:val="center"/>
          </w:tcPr>
          <w:p w14:paraId="078B364D" w14:textId="77777777" w:rsidR="00E04D6E" w:rsidRPr="00E907B1" w:rsidRDefault="00E04D6E" w:rsidP="00E907B1">
            <w:pPr>
              <w:spacing w:before="240"/>
              <w:contextualSpacing/>
              <w:jc w:val="both"/>
              <w:rPr>
                <w:rFonts w:ascii="Verdana" w:hAnsi="Verdana"/>
                <w:lang w:val="en-GB"/>
              </w:rPr>
            </w:pPr>
            <w:r w:rsidRPr="00E907B1">
              <w:rPr>
                <w:rFonts w:ascii="Verdana" w:hAnsi="Verdana"/>
                <w:lang w:val="en-GB"/>
              </w:rPr>
              <w:lastRenderedPageBreak/>
              <w:t>What proportion of main public and/or private television broadcasts providing instructions for voting and information on candidates has national language subtitles?</w:t>
            </w:r>
          </w:p>
        </w:tc>
        <w:tc>
          <w:tcPr>
            <w:tcW w:w="3454" w:type="pct"/>
            <w:vAlign w:val="center"/>
          </w:tcPr>
          <w:p w14:paraId="0B7E616C" w14:textId="2DB1C5CD" w:rsidR="00E04D6E" w:rsidRDefault="00E04D6E" w:rsidP="00E907B1">
            <w:pPr>
              <w:spacing w:before="240"/>
              <w:contextualSpacing/>
              <w:jc w:val="both"/>
              <w:rPr>
                <w:rFonts w:ascii="Verdana" w:hAnsi="Verdana"/>
                <w:noProof/>
                <w:lang w:val="en-GB"/>
              </w:rPr>
            </w:pPr>
            <w:r>
              <w:rPr>
                <w:rFonts w:ascii="Verdana" w:hAnsi="Verdana"/>
                <w:noProof/>
                <w:lang w:val="en-GB"/>
              </w:rPr>
              <w:t>T</w:t>
            </w:r>
            <w:r w:rsidRPr="00E907B1">
              <w:rPr>
                <w:rFonts w:ascii="Verdana" w:hAnsi="Verdana"/>
                <w:noProof/>
                <w:lang w:val="en-GB"/>
              </w:rPr>
              <w:t>he institutional information campaigns elaborated by the public authorities provide voting instructions which are broadcast on the main public and private television channels. This campaign is the only one made to provide instructions for voting and it has language subtitles, audio description and sign language interpretation. For the last 2011 municipal elections six different videos (and radio spots), in Spanish and in the four co-official languages, were prepared including these options.</w:t>
            </w:r>
            <w:r w:rsidRPr="00E907B1">
              <w:rPr>
                <w:rStyle w:val="FootnoteReference"/>
                <w:rFonts w:ascii="Verdana" w:hAnsi="Verdana"/>
                <w:noProof/>
                <w:lang w:val="en-GB"/>
              </w:rPr>
              <w:footnoteReference w:id="58"/>
            </w:r>
            <w:r w:rsidRPr="00E907B1">
              <w:rPr>
                <w:rFonts w:ascii="Verdana" w:hAnsi="Verdana"/>
                <w:noProof/>
                <w:lang w:val="en-GB"/>
              </w:rPr>
              <w:t xml:space="preserve">   </w:t>
            </w:r>
          </w:p>
          <w:p w14:paraId="507C02D1" w14:textId="77777777" w:rsidR="00E04D6E" w:rsidRPr="00E907B1" w:rsidRDefault="00E04D6E" w:rsidP="00E907B1">
            <w:pPr>
              <w:spacing w:before="240"/>
              <w:contextualSpacing/>
              <w:jc w:val="both"/>
              <w:rPr>
                <w:rFonts w:ascii="Verdana" w:hAnsi="Verdana"/>
                <w:noProof/>
                <w:lang w:val="en-GB"/>
              </w:rPr>
            </w:pPr>
          </w:p>
          <w:p w14:paraId="0A6C3452" w14:textId="77777777" w:rsidR="00E04D6E" w:rsidRDefault="00E04D6E" w:rsidP="00E907B1">
            <w:pPr>
              <w:spacing w:before="240"/>
              <w:contextualSpacing/>
              <w:jc w:val="both"/>
              <w:rPr>
                <w:rFonts w:ascii="Verdana" w:hAnsi="Verdana"/>
                <w:noProof/>
                <w:lang w:val="en-GB"/>
              </w:rPr>
            </w:pPr>
            <w:r w:rsidRPr="00E907B1">
              <w:rPr>
                <w:rFonts w:ascii="Verdana" w:hAnsi="Verdana"/>
                <w:noProof/>
                <w:lang w:val="en-GB"/>
              </w:rPr>
              <w:t>The specific information on each of the candidates depends on the kind of ad designed by each political party, which in any case should respect the legally established general instructions described below.</w:t>
            </w:r>
          </w:p>
          <w:p w14:paraId="4084F6C6" w14:textId="77777777" w:rsidR="00E04D6E" w:rsidRPr="00E907B1" w:rsidRDefault="00E04D6E" w:rsidP="00E907B1">
            <w:pPr>
              <w:spacing w:before="240"/>
              <w:contextualSpacing/>
              <w:jc w:val="both"/>
              <w:rPr>
                <w:rFonts w:ascii="Verdana" w:hAnsi="Verdana"/>
                <w:noProof/>
                <w:lang w:val="en-GB"/>
              </w:rPr>
            </w:pPr>
          </w:p>
          <w:p w14:paraId="741FEE37" w14:textId="17FE263D" w:rsidR="00E04D6E" w:rsidRPr="00E907B1" w:rsidRDefault="00E04D6E" w:rsidP="00E907B1">
            <w:pPr>
              <w:keepNext/>
              <w:keepLines/>
              <w:spacing w:before="240"/>
              <w:contextualSpacing/>
              <w:jc w:val="both"/>
              <w:outlineLvl w:val="1"/>
              <w:rPr>
                <w:rFonts w:ascii="Verdana" w:eastAsiaTheme="majorEastAsia" w:hAnsi="Verdana" w:cstheme="majorBidi"/>
                <w:b/>
                <w:bCs/>
                <w:color w:val="4F81BD" w:themeColor="accent1"/>
                <w:lang w:val="en-US"/>
              </w:rPr>
            </w:pPr>
            <w:r>
              <w:rPr>
                <w:rFonts w:ascii="Verdana" w:hAnsi="Verdana"/>
                <w:noProof/>
                <w:lang w:val="en-GB"/>
              </w:rPr>
              <w:t>A</w:t>
            </w:r>
            <w:r w:rsidRPr="00E907B1">
              <w:rPr>
                <w:rFonts w:ascii="Verdana" w:hAnsi="Verdana"/>
                <w:noProof/>
                <w:lang w:val="en-GB"/>
              </w:rPr>
              <w:t xml:space="preserve"> general and complete analysis does not exist</w:t>
            </w:r>
            <w:r>
              <w:rPr>
                <w:rFonts w:ascii="Verdana" w:hAnsi="Verdana"/>
                <w:noProof/>
                <w:lang w:val="en-GB"/>
              </w:rPr>
              <w:t xml:space="preserve"> regarding the proportion of subtitles </w:t>
            </w:r>
            <w:r w:rsidRPr="00E907B1">
              <w:rPr>
                <w:rFonts w:ascii="Verdana" w:hAnsi="Verdana"/>
                <w:noProof/>
                <w:lang w:val="en-GB"/>
              </w:rPr>
              <w:t>. However, a report drafted in 2012 by the Spanish Committee on the Telecommunications Market (CMT) showed the general percentages on the use of subtitles for the main 59 Spanish TV channels (both public and private, both national and regional scopes).</w:t>
            </w:r>
            <w:r w:rsidRPr="00E907B1">
              <w:rPr>
                <w:rStyle w:val="FootnoteReference"/>
                <w:rFonts w:ascii="Verdana" w:hAnsi="Verdana"/>
                <w:noProof/>
                <w:lang w:val="en-GB"/>
              </w:rPr>
              <w:t xml:space="preserve"> </w:t>
            </w:r>
            <w:r w:rsidRPr="00E907B1">
              <w:rPr>
                <w:rStyle w:val="FootnoteReference"/>
                <w:rFonts w:ascii="Verdana" w:hAnsi="Verdana"/>
                <w:noProof/>
                <w:lang w:val="en-GB"/>
              </w:rPr>
              <w:footnoteReference w:id="59"/>
            </w:r>
            <w:r w:rsidRPr="00E907B1">
              <w:rPr>
                <w:rFonts w:ascii="Verdana" w:hAnsi="Verdana"/>
                <w:noProof/>
                <w:lang w:val="en-GB"/>
              </w:rPr>
              <w:t xml:space="preserve"> 27 channels among them achieved at least the legally established percentages by </w:t>
            </w:r>
            <w:r>
              <w:rPr>
                <w:rFonts w:ascii="Verdana" w:hAnsi="Verdana"/>
                <w:noProof/>
                <w:lang w:val="en-GB"/>
              </w:rPr>
              <w:t xml:space="preserve">the </w:t>
            </w:r>
            <w:r w:rsidRPr="00E907B1">
              <w:rPr>
                <w:rFonts w:ascii="Verdana" w:hAnsi="Verdana"/>
                <w:noProof/>
                <w:lang w:val="en-GB"/>
              </w:rPr>
              <w:t>31</w:t>
            </w:r>
            <w:r w:rsidRPr="00EE72C2">
              <w:rPr>
                <w:rFonts w:ascii="Verdana" w:hAnsi="Verdana"/>
                <w:noProof/>
                <w:vertAlign w:val="superscript"/>
                <w:lang w:val="en-GB"/>
              </w:rPr>
              <w:t>st</w:t>
            </w:r>
            <w:r>
              <w:rPr>
                <w:rFonts w:ascii="Verdana" w:hAnsi="Verdana"/>
                <w:noProof/>
                <w:lang w:val="en-GB"/>
              </w:rPr>
              <w:t xml:space="preserve"> of</w:t>
            </w:r>
            <w:r w:rsidRPr="00E907B1">
              <w:rPr>
                <w:rFonts w:ascii="Verdana" w:hAnsi="Verdana"/>
                <w:noProof/>
                <w:lang w:val="en-GB"/>
              </w:rPr>
              <w:t xml:space="preserve"> December 2011 (45% for private channels, 50% for public channels). 24 channels did not reach these percentages, and only 8 minor channels did not use subtitles in their entire broadcast programming to this date. More details can be found in the report.</w:t>
            </w:r>
          </w:p>
          <w:p w14:paraId="0802AD06" w14:textId="77777777" w:rsidR="00E04D6E" w:rsidRPr="00E907B1" w:rsidRDefault="00E04D6E" w:rsidP="00E907B1">
            <w:pPr>
              <w:keepNext/>
              <w:keepLines/>
              <w:spacing w:before="240"/>
              <w:contextualSpacing/>
              <w:jc w:val="both"/>
              <w:outlineLvl w:val="1"/>
              <w:rPr>
                <w:rFonts w:ascii="Verdana" w:hAnsi="Verdana"/>
                <w:noProof/>
                <w:lang w:val="en-GB"/>
              </w:rPr>
            </w:pPr>
            <w:r w:rsidRPr="00E907B1">
              <w:rPr>
                <w:rFonts w:ascii="Verdana" w:hAnsi="Verdana"/>
                <w:noProof/>
                <w:lang w:val="en-GB"/>
              </w:rPr>
              <w:t xml:space="preserve">  </w:t>
            </w:r>
          </w:p>
          <w:p w14:paraId="69B4611F" w14:textId="0C0DA0B2" w:rsidR="00E04D6E" w:rsidRPr="00E907B1" w:rsidRDefault="00E04D6E" w:rsidP="00E907B1">
            <w:pPr>
              <w:keepNext/>
              <w:keepLines/>
              <w:spacing w:before="240"/>
              <w:contextualSpacing/>
              <w:jc w:val="both"/>
              <w:outlineLvl w:val="1"/>
              <w:rPr>
                <w:rFonts w:ascii="Verdana" w:hAnsi="Verdana"/>
                <w:noProof/>
                <w:lang w:val="en-GB"/>
              </w:rPr>
            </w:pPr>
            <w:r w:rsidRPr="00E907B1">
              <w:rPr>
                <w:rFonts w:ascii="Verdana" w:hAnsi="Verdana"/>
                <w:noProof/>
                <w:lang w:val="en-GB"/>
              </w:rPr>
              <w:t>Besides, the Regulation on the basic conditions for the participation of persons with disabilities in political life and electoral processes (Royal Decree 422/2011 of 25 March) establishes with regard to public broadcasting channels:</w:t>
            </w:r>
          </w:p>
          <w:p w14:paraId="5B0068CC" w14:textId="77777777" w:rsidR="00E04D6E" w:rsidRDefault="00E04D6E" w:rsidP="00E907B1">
            <w:pPr>
              <w:spacing w:before="240"/>
              <w:contextualSpacing/>
              <w:jc w:val="both"/>
              <w:rPr>
                <w:rFonts w:ascii="Verdana" w:hAnsi="Verdana"/>
                <w:noProof/>
                <w:lang w:val="en-GB"/>
              </w:rPr>
            </w:pPr>
          </w:p>
          <w:p w14:paraId="47FEC6F7" w14:textId="70AE037A" w:rsidR="00E04D6E" w:rsidRPr="00E907B1" w:rsidRDefault="00E04D6E" w:rsidP="00E907B1">
            <w:pPr>
              <w:spacing w:before="240"/>
              <w:contextualSpacing/>
              <w:jc w:val="both"/>
              <w:rPr>
                <w:rFonts w:ascii="Verdana" w:hAnsi="Verdana"/>
                <w:noProof/>
                <w:lang w:val="en-GB"/>
              </w:rPr>
            </w:pPr>
            <w:r>
              <w:rPr>
                <w:rFonts w:ascii="Verdana" w:hAnsi="Verdana"/>
                <w:noProof/>
                <w:lang w:val="en-GB"/>
              </w:rPr>
              <w:t>“</w:t>
            </w:r>
            <w:r w:rsidRPr="00E907B1">
              <w:rPr>
                <w:rFonts w:ascii="Verdana" w:hAnsi="Verdana"/>
                <w:noProof/>
                <w:lang w:val="en-GB"/>
              </w:rPr>
              <w:t>Article 7. Electoral propaganda.</w:t>
            </w:r>
          </w:p>
          <w:p w14:paraId="1423D05E" w14:textId="6186BB19" w:rsidR="00E04D6E" w:rsidRDefault="00E04D6E" w:rsidP="00E907B1">
            <w:pPr>
              <w:spacing w:before="240"/>
              <w:contextualSpacing/>
              <w:jc w:val="both"/>
              <w:rPr>
                <w:rFonts w:ascii="Verdana" w:hAnsi="Verdana"/>
                <w:noProof/>
                <w:lang w:val="en-GB"/>
              </w:rPr>
            </w:pPr>
            <w:r w:rsidRPr="00E907B1">
              <w:rPr>
                <w:rFonts w:ascii="Verdana" w:hAnsi="Verdana"/>
                <w:noProof/>
                <w:lang w:val="en-GB"/>
              </w:rPr>
              <w:t>2. When using free spaces for electoral propaganda elaborated by candidates, political parties, federations, coalitions and groupings of voters, efforts will be made to attend to the specific accessibility needs of persons with disabilities. Public state television channels and radio stations shall provide these spaces in accordance with the applicable legislation.</w:t>
            </w:r>
            <w:r>
              <w:rPr>
                <w:rFonts w:ascii="Verdana" w:hAnsi="Verdana"/>
                <w:noProof/>
                <w:lang w:val="en-GB"/>
              </w:rPr>
              <w:t>”</w:t>
            </w:r>
          </w:p>
          <w:p w14:paraId="281E6C35" w14:textId="77777777" w:rsidR="00E04D6E" w:rsidRDefault="00E04D6E" w:rsidP="00E907B1">
            <w:pPr>
              <w:spacing w:before="240"/>
              <w:contextualSpacing/>
              <w:jc w:val="both"/>
              <w:rPr>
                <w:rFonts w:ascii="Verdana" w:hAnsi="Verdana"/>
                <w:noProof/>
                <w:lang w:val="en-GB"/>
              </w:rPr>
            </w:pPr>
          </w:p>
          <w:p w14:paraId="08C48E12" w14:textId="3C8EF2B5" w:rsidR="00E04D6E" w:rsidRDefault="00E04D6E" w:rsidP="00E907B1">
            <w:pPr>
              <w:spacing w:before="240"/>
              <w:contextualSpacing/>
              <w:jc w:val="both"/>
              <w:rPr>
                <w:rFonts w:ascii="Verdana" w:hAnsi="Verdana"/>
                <w:noProof/>
                <w:lang w:val="en-GB"/>
              </w:rPr>
            </w:pPr>
            <w:r>
              <w:rPr>
                <w:rFonts w:ascii="Verdana" w:hAnsi="Verdana"/>
                <w:noProof/>
                <w:lang w:val="en-GB"/>
              </w:rPr>
              <w:t>And</w:t>
            </w:r>
          </w:p>
          <w:p w14:paraId="3229F3EA" w14:textId="77777777" w:rsidR="00E04D6E" w:rsidRPr="00E907B1" w:rsidRDefault="00E04D6E" w:rsidP="00E907B1">
            <w:pPr>
              <w:spacing w:before="240"/>
              <w:contextualSpacing/>
              <w:jc w:val="both"/>
              <w:rPr>
                <w:rFonts w:ascii="Verdana" w:hAnsi="Verdana"/>
                <w:noProof/>
                <w:lang w:val="en-GB"/>
              </w:rPr>
            </w:pPr>
          </w:p>
          <w:p w14:paraId="3CFD696F" w14:textId="77777777" w:rsidR="00E04D6E" w:rsidRPr="00E907B1" w:rsidRDefault="00E04D6E" w:rsidP="00E907B1">
            <w:pPr>
              <w:spacing w:before="240"/>
              <w:contextualSpacing/>
              <w:jc w:val="both"/>
              <w:rPr>
                <w:rFonts w:ascii="Verdana" w:hAnsi="Verdana"/>
                <w:noProof/>
                <w:lang w:val="en-GB"/>
              </w:rPr>
            </w:pPr>
            <w:r w:rsidRPr="00E907B1">
              <w:rPr>
                <w:rFonts w:ascii="Verdana" w:hAnsi="Verdana"/>
                <w:noProof/>
                <w:lang w:val="en-GB"/>
              </w:rPr>
              <w:t>“Article 10. Accessibility of institutional electoral information.</w:t>
            </w:r>
          </w:p>
          <w:p w14:paraId="60C2A582" w14:textId="77777777" w:rsidR="00E04D6E" w:rsidRPr="00E907B1" w:rsidRDefault="00E04D6E" w:rsidP="00E907B1">
            <w:pPr>
              <w:spacing w:before="240"/>
              <w:contextualSpacing/>
              <w:jc w:val="both"/>
              <w:rPr>
                <w:rFonts w:ascii="Verdana" w:hAnsi="Verdana"/>
                <w:noProof/>
                <w:lang w:val="en-GB"/>
              </w:rPr>
            </w:pPr>
            <w:r w:rsidRPr="00E907B1">
              <w:rPr>
                <w:rFonts w:ascii="Verdana" w:hAnsi="Verdana"/>
                <w:noProof/>
                <w:lang w:val="en-GB"/>
              </w:rPr>
              <w:t>1. The institutional campaigns referred to in Article 50.1 of Act 5/1985, of 19 June, which the general state administration disseminates by audiovisual means shall make use of subtitling, audio description, as well as Spanish sign language broadcasting or interpretation, or where applicable, the relevant sign languages of the autonomous communities.</w:t>
            </w:r>
          </w:p>
          <w:p w14:paraId="2654526E" w14:textId="77777777" w:rsidR="00E04D6E" w:rsidRDefault="00E04D6E" w:rsidP="00E907B1">
            <w:pPr>
              <w:spacing w:before="240"/>
              <w:contextualSpacing/>
              <w:jc w:val="both"/>
              <w:rPr>
                <w:rFonts w:ascii="Verdana" w:hAnsi="Verdana"/>
                <w:noProof/>
                <w:lang w:val="en-GB"/>
              </w:rPr>
            </w:pPr>
            <w:r w:rsidRPr="00E907B1">
              <w:rPr>
                <w:rFonts w:ascii="Verdana" w:hAnsi="Verdana"/>
                <w:noProof/>
                <w:lang w:val="en-GB"/>
              </w:rPr>
              <w:t>2. The telephone services which the general state administration, where applicable, will make available, shall be accessible for all persons with disabilities; particular attention will be paid to the needs of deaf persons, persons with hearing impairment and deafblind persons”.</w:t>
            </w:r>
          </w:p>
          <w:p w14:paraId="5301EB29" w14:textId="77777777" w:rsidR="00E04D6E" w:rsidRPr="00E907B1" w:rsidRDefault="00E04D6E" w:rsidP="00E907B1">
            <w:pPr>
              <w:spacing w:before="240"/>
              <w:contextualSpacing/>
              <w:jc w:val="both"/>
              <w:rPr>
                <w:rFonts w:ascii="Verdana" w:hAnsi="Verdana"/>
                <w:noProof/>
                <w:lang w:val="en-GB"/>
              </w:rPr>
            </w:pPr>
          </w:p>
          <w:p w14:paraId="0BEB1683" w14:textId="505CBE75" w:rsidR="00E04D6E" w:rsidRPr="00E907B1" w:rsidRDefault="00E04D6E" w:rsidP="00DD1917">
            <w:pPr>
              <w:spacing w:before="240"/>
              <w:contextualSpacing/>
              <w:jc w:val="both"/>
              <w:rPr>
                <w:rFonts w:ascii="Verdana" w:hAnsi="Verdana"/>
                <w:noProof/>
                <w:lang w:val="en-GB"/>
              </w:rPr>
            </w:pPr>
            <w:r w:rsidRPr="00E907B1">
              <w:rPr>
                <w:rFonts w:ascii="Verdana" w:hAnsi="Verdana"/>
                <w:noProof/>
                <w:lang w:val="en-GB"/>
              </w:rPr>
              <w:t xml:space="preserve">Although the Act 7/2010 of </w:t>
            </w:r>
            <w:r>
              <w:rPr>
                <w:rFonts w:ascii="Verdana" w:hAnsi="Verdana"/>
                <w:noProof/>
                <w:lang w:val="en-GB"/>
              </w:rPr>
              <w:t xml:space="preserve">the </w:t>
            </w:r>
            <w:r w:rsidRPr="00E907B1">
              <w:rPr>
                <w:rFonts w:ascii="Verdana" w:hAnsi="Verdana"/>
                <w:noProof/>
                <w:lang w:val="en-GB"/>
              </w:rPr>
              <w:t>31</w:t>
            </w:r>
            <w:r w:rsidRPr="00EE72C2">
              <w:rPr>
                <w:rFonts w:ascii="Verdana" w:hAnsi="Verdana"/>
                <w:noProof/>
                <w:vertAlign w:val="superscript"/>
                <w:lang w:val="en-GB"/>
              </w:rPr>
              <w:t>st</w:t>
            </w:r>
            <w:r>
              <w:rPr>
                <w:rFonts w:ascii="Verdana" w:hAnsi="Verdana"/>
                <w:noProof/>
                <w:lang w:val="en-GB"/>
              </w:rPr>
              <w:t xml:space="preserve"> of</w:t>
            </w:r>
            <w:r w:rsidRPr="00E907B1">
              <w:rPr>
                <w:rFonts w:ascii="Verdana" w:hAnsi="Verdana"/>
                <w:noProof/>
                <w:lang w:val="en-GB"/>
              </w:rPr>
              <w:t xml:space="preserve"> March on general rules regarding audiovisual communication,</w:t>
            </w:r>
            <w:r w:rsidRPr="00E907B1">
              <w:rPr>
                <w:rStyle w:val="FootnoteReference"/>
                <w:rFonts w:ascii="Verdana" w:hAnsi="Verdana"/>
                <w:noProof/>
                <w:lang w:val="en-GB"/>
              </w:rPr>
              <w:t xml:space="preserve"> </w:t>
            </w:r>
            <w:r w:rsidRPr="00E907B1">
              <w:rPr>
                <w:rStyle w:val="FootnoteReference"/>
                <w:rFonts w:ascii="Verdana" w:hAnsi="Verdana"/>
                <w:noProof/>
                <w:lang w:val="en-GB"/>
              </w:rPr>
              <w:footnoteReference w:id="60"/>
            </w:r>
            <w:r w:rsidRPr="00E907B1">
              <w:rPr>
                <w:rFonts w:ascii="Verdana" w:hAnsi="Verdana"/>
                <w:noProof/>
                <w:lang w:val="en-GB"/>
              </w:rPr>
              <w:t xml:space="preserve">   provides for the creation of the State Council on Audiovisual Media (CEMA) </w:t>
            </w:r>
            <w:r>
              <w:rPr>
                <w:rFonts w:ascii="Verdana" w:hAnsi="Verdana"/>
                <w:noProof/>
                <w:lang w:val="en-GB"/>
              </w:rPr>
              <w:t>below its</w:t>
            </w:r>
            <w:r w:rsidRPr="00E907B1">
              <w:rPr>
                <w:rFonts w:ascii="Verdana" w:hAnsi="Verdana"/>
                <w:noProof/>
                <w:lang w:val="en-GB"/>
              </w:rPr>
              <w:t>Title V, the organ has not been created yet due to the frontal opposition from the owners of major media groups.</w:t>
            </w:r>
            <w:r w:rsidRPr="00E907B1">
              <w:rPr>
                <w:rStyle w:val="FootnoteReference"/>
                <w:rFonts w:ascii="Verdana" w:hAnsi="Verdana"/>
                <w:noProof/>
                <w:lang w:val="en-GB"/>
              </w:rPr>
              <w:t xml:space="preserve"> </w:t>
            </w:r>
            <w:r w:rsidRPr="00E907B1">
              <w:rPr>
                <w:rStyle w:val="FootnoteReference"/>
                <w:rFonts w:ascii="Verdana" w:hAnsi="Verdana"/>
                <w:noProof/>
                <w:lang w:val="en-GB"/>
              </w:rPr>
              <w:footnoteReference w:id="61"/>
            </w:r>
            <w:r w:rsidRPr="00E907B1">
              <w:rPr>
                <w:rFonts w:ascii="Verdana" w:hAnsi="Verdana"/>
                <w:noProof/>
                <w:lang w:val="en-GB"/>
              </w:rPr>
              <w:t xml:space="preserve"> </w:t>
            </w:r>
            <w:r>
              <w:rPr>
                <w:rFonts w:ascii="Verdana" w:hAnsi="Verdana"/>
                <w:noProof/>
                <w:lang w:val="en-GB"/>
              </w:rPr>
              <w:t>However, r</w:t>
            </w:r>
            <w:r w:rsidRPr="00E907B1">
              <w:rPr>
                <w:rFonts w:ascii="Verdana" w:hAnsi="Verdana"/>
                <w:noProof/>
                <w:lang w:val="en-GB"/>
              </w:rPr>
              <w:t>egional councils exist  in Andalusia and Catalonia (the council in Navarra was dissolved in 2011).</w:t>
            </w:r>
          </w:p>
        </w:tc>
      </w:tr>
      <w:tr w:rsidR="00E04D6E" w:rsidRPr="00E907B1" w14:paraId="14232B96" w14:textId="77777777" w:rsidTr="00E04D6E">
        <w:trPr>
          <w:trHeight w:val="454"/>
        </w:trPr>
        <w:tc>
          <w:tcPr>
            <w:tcW w:w="1546" w:type="pct"/>
            <w:shd w:val="clear" w:color="auto" w:fill="auto"/>
            <w:vAlign w:val="center"/>
          </w:tcPr>
          <w:p w14:paraId="7B9D2975" w14:textId="77777777" w:rsidR="00E04D6E" w:rsidRPr="00E907B1" w:rsidRDefault="00E04D6E" w:rsidP="00E907B1">
            <w:pPr>
              <w:spacing w:before="240"/>
              <w:contextualSpacing/>
              <w:jc w:val="both"/>
              <w:rPr>
                <w:rFonts w:ascii="Verdana" w:hAnsi="Verdana"/>
                <w:lang w:val="en-GB"/>
              </w:rPr>
            </w:pPr>
            <w:r w:rsidRPr="00E907B1">
              <w:rPr>
                <w:rFonts w:ascii="Verdana" w:hAnsi="Verdana"/>
                <w:lang w:val="en-GB"/>
              </w:rPr>
              <w:lastRenderedPageBreak/>
              <w:t xml:space="preserve">What proportion of main public and/or private television broadcasts providing </w:t>
            </w:r>
            <w:r w:rsidRPr="00E907B1">
              <w:rPr>
                <w:rFonts w:ascii="Verdana" w:hAnsi="Verdana"/>
                <w:lang w:val="en-GB"/>
              </w:rPr>
              <w:lastRenderedPageBreak/>
              <w:t>instructions for voting and information on candidates has audio description?</w:t>
            </w:r>
          </w:p>
        </w:tc>
        <w:tc>
          <w:tcPr>
            <w:tcW w:w="3454" w:type="pct"/>
            <w:vAlign w:val="center"/>
          </w:tcPr>
          <w:p w14:paraId="3138B3A6" w14:textId="2E399CBF" w:rsidR="00E04D6E" w:rsidRPr="00E907B1" w:rsidRDefault="00E04D6E">
            <w:pPr>
              <w:spacing w:before="240" w:after="0" w:line="240" w:lineRule="auto"/>
              <w:contextualSpacing/>
              <w:jc w:val="both"/>
              <w:rPr>
                <w:rFonts w:ascii="Verdana" w:hAnsi="Verdana"/>
                <w:noProof/>
                <w:lang w:val="en-GB"/>
              </w:rPr>
            </w:pPr>
            <w:r>
              <w:rPr>
                <w:rFonts w:ascii="Verdana" w:hAnsi="Verdana"/>
                <w:noProof/>
                <w:lang w:val="en-GB"/>
              </w:rPr>
              <w:lastRenderedPageBreak/>
              <w:t>T</w:t>
            </w:r>
            <w:r w:rsidRPr="00E907B1">
              <w:rPr>
                <w:rFonts w:ascii="Verdana" w:hAnsi="Verdana"/>
                <w:noProof/>
                <w:lang w:val="en-GB"/>
              </w:rPr>
              <w:t xml:space="preserve">he institutional information campaigns elaborated by the public authorities provide voting instructions which are broadcast on the main public and private television </w:t>
            </w:r>
            <w:r w:rsidRPr="00E907B1">
              <w:rPr>
                <w:rFonts w:ascii="Verdana" w:hAnsi="Verdana"/>
                <w:noProof/>
                <w:lang w:val="en-GB"/>
              </w:rPr>
              <w:lastRenderedPageBreak/>
              <w:t xml:space="preserve">channels. This campaign is the only one made to provide instructions for voting and it has language subtitles, audio description and sign language interpretation. </w:t>
            </w:r>
          </w:p>
          <w:p w14:paraId="6750BD9F" w14:textId="77777777" w:rsidR="00E04D6E" w:rsidRPr="00E907B1" w:rsidRDefault="00E04D6E" w:rsidP="00E907B1">
            <w:pPr>
              <w:spacing w:before="240" w:after="0" w:line="240" w:lineRule="auto"/>
              <w:contextualSpacing/>
              <w:jc w:val="both"/>
              <w:rPr>
                <w:rFonts w:ascii="Verdana" w:hAnsi="Verdana"/>
                <w:noProof/>
                <w:lang w:val="en-GB"/>
              </w:rPr>
            </w:pPr>
          </w:p>
          <w:p w14:paraId="594701F6" w14:textId="7DBBF343" w:rsidR="00E04D6E" w:rsidRPr="00E907B1" w:rsidRDefault="00E04D6E">
            <w:pPr>
              <w:spacing w:before="240" w:after="0" w:line="240" w:lineRule="auto"/>
              <w:contextualSpacing/>
              <w:jc w:val="both"/>
              <w:rPr>
                <w:rFonts w:ascii="Verdana" w:hAnsi="Verdana"/>
                <w:noProof/>
                <w:lang w:val="en-GB"/>
              </w:rPr>
            </w:pPr>
            <w:r>
              <w:rPr>
                <w:rFonts w:ascii="Verdana" w:hAnsi="Verdana"/>
                <w:noProof/>
                <w:lang w:val="en-GB"/>
              </w:rPr>
              <w:t>A</w:t>
            </w:r>
            <w:r w:rsidRPr="00E907B1">
              <w:rPr>
                <w:rFonts w:ascii="Verdana" w:hAnsi="Verdana"/>
                <w:noProof/>
                <w:lang w:val="en-GB"/>
              </w:rPr>
              <w:t xml:space="preserve"> general and complete analysis does not exist</w:t>
            </w:r>
            <w:r>
              <w:rPr>
                <w:rFonts w:ascii="Verdana" w:hAnsi="Verdana"/>
                <w:noProof/>
                <w:lang w:val="en-GB"/>
              </w:rPr>
              <w:t xml:space="preserve"> regarding the proportion of audio description</w:t>
            </w:r>
            <w:r w:rsidRPr="00E907B1">
              <w:rPr>
                <w:rFonts w:ascii="Verdana" w:hAnsi="Verdana"/>
                <w:noProof/>
                <w:lang w:val="en-GB"/>
              </w:rPr>
              <w:t xml:space="preserve">. </w:t>
            </w:r>
            <w:r>
              <w:rPr>
                <w:rFonts w:ascii="Verdana" w:hAnsi="Verdana"/>
                <w:noProof/>
                <w:lang w:val="en-GB"/>
              </w:rPr>
              <w:t>However,</w:t>
            </w:r>
            <w:r w:rsidRPr="00E907B1">
              <w:rPr>
                <w:rFonts w:ascii="Verdana" w:hAnsi="Verdana"/>
                <w:noProof/>
                <w:lang w:val="en-GB"/>
              </w:rPr>
              <w:t xml:space="preserve"> a Report drafted in 2012 by the Spanish Committee on the Telecommunications Market (CMT) showed the general percentages on the use of audio description for the main 59 Spanish TV channels (both public and private, both national and regional scopes).</w:t>
            </w:r>
            <w:r w:rsidRPr="00E907B1">
              <w:rPr>
                <w:rStyle w:val="FootnoteReference"/>
                <w:rFonts w:ascii="Verdana" w:hAnsi="Verdana"/>
                <w:noProof/>
                <w:lang w:val="en-GB"/>
              </w:rPr>
              <w:footnoteReference w:id="62"/>
            </w:r>
            <w:r w:rsidRPr="00E907B1">
              <w:rPr>
                <w:rFonts w:ascii="Verdana" w:hAnsi="Verdana"/>
                <w:noProof/>
                <w:lang w:val="en-GB"/>
              </w:rPr>
              <w:t xml:space="preserve"> 19 channels among them achieved at least the percentages foreseen by the legislation by</w:t>
            </w:r>
            <w:r>
              <w:rPr>
                <w:rFonts w:ascii="Verdana" w:hAnsi="Verdana"/>
                <w:noProof/>
                <w:lang w:val="en-GB"/>
              </w:rPr>
              <w:t xml:space="preserve"> the</w:t>
            </w:r>
            <w:r w:rsidRPr="00E907B1">
              <w:rPr>
                <w:rFonts w:ascii="Verdana" w:hAnsi="Verdana"/>
                <w:noProof/>
                <w:lang w:val="en-GB"/>
              </w:rPr>
              <w:t xml:space="preserve"> 31</w:t>
            </w:r>
            <w:r w:rsidRPr="00EE72C2">
              <w:rPr>
                <w:rFonts w:ascii="Verdana" w:hAnsi="Verdana"/>
                <w:noProof/>
                <w:vertAlign w:val="superscript"/>
                <w:lang w:val="en-GB"/>
              </w:rPr>
              <w:t>st</w:t>
            </w:r>
            <w:r>
              <w:rPr>
                <w:rFonts w:ascii="Verdana" w:hAnsi="Verdana"/>
                <w:noProof/>
                <w:lang w:val="en-GB"/>
              </w:rPr>
              <w:t xml:space="preserve"> of</w:t>
            </w:r>
            <w:r w:rsidRPr="00E907B1">
              <w:rPr>
                <w:rFonts w:ascii="Verdana" w:hAnsi="Verdana"/>
                <w:noProof/>
                <w:lang w:val="en-GB"/>
              </w:rPr>
              <w:t xml:space="preserve"> December 2011 (1 hour per week for private channels, 3 hours per week for public channels). 8 channels did not reach these percentages, and 32 channels did not use audio description in their whole broadcast programming to this date. More details can be found in the report.</w:t>
            </w:r>
          </w:p>
        </w:tc>
      </w:tr>
      <w:tr w:rsidR="00E04D6E" w:rsidRPr="00E907B1" w14:paraId="6CB29D86" w14:textId="77777777" w:rsidTr="00E04D6E">
        <w:trPr>
          <w:trHeight w:val="454"/>
        </w:trPr>
        <w:tc>
          <w:tcPr>
            <w:tcW w:w="1546" w:type="pct"/>
            <w:shd w:val="clear" w:color="auto" w:fill="auto"/>
            <w:vAlign w:val="center"/>
          </w:tcPr>
          <w:p w14:paraId="0DA69961" w14:textId="77777777" w:rsidR="00E04D6E" w:rsidRPr="00E907B1" w:rsidRDefault="00E04D6E" w:rsidP="00E907B1">
            <w:pPr>
              <w:spacing w:before="240"/>
              <w:contextualSpacing/>
              <w:jc w:val="both"/>
              <w:rPr>
                <w:rFonts w:ascii="Verdana" w:hAnsi="Verdana"/>
                <w:lang w:val="en-GB"/>
              </w:rPr>
            </w:pPr>
            <w:r w:rsidRPr="00E907B1">
              <w:rPr>
                <w:rFonts w:ascii="Verdana" w:hAnsi="Verdana"/>
                <w:lang w:val="en-GB"/>
              </w:rPr>
              <w:lastRenderedPageBreak/>
              <w:t>What proportion of main public and/or private television broadcasts providing instructions for voting and information on candidates has sign language interpretation?</w:t>
            </w:r>
          </w:p>
        </w:tc>
        <w:tc>
          <w:tcPr>
            <w:tcW w:w="3454" w:type="pct"/>
            <w:vAlign w:val="center"/>
          </w:tcPr>
          <w:p w14:paraId="607E419C" w14:textId="680F6BD8" w:rsidR="00E04D6E" w:rsidRPr="00E907B1" w:rsidRDefault="00E04D6E">
            <w:pPr>
              <w:spacing w:before="240" w:after="0" w:line="240" w:lineRule="auto"/>
              <w:contextualSpacing/>
              <w:jc w:val="both"/>
              <w:rPr>
                <w:rFonts w:ascii="Verdana" w:hAnsi="Verdana"/>
                <w:noProof/>
                <w:lang w:val="en-GB"/>
              </w:rPr>
            </w:pPr>
            <w:r>
              <w:rPr>
                <w:rFonts w:ascii="Verdana" w:hAnsi="Verdana"/>
                <w:noProof/>
                <w:lang w:val="en-GB"/>
              </w:rPr>
              <w:t>T</w:t>
            </w:r>
            <w:r w:rsidRPr="00E907B1">
              <w:rPr>
                <w:rFonts w:ascii="Verdana" w:hAnsi="Verdana"/>
                <w:noProof/>
                <w:lang w:val="en-GB"/>
              </w:rPr>
              <w:t xml:space="preserve">he institutional information campaigns elaborated by the public authorities provide voting instructions which are broadcast on the main public and private television channels. This campaign is the only one made to provide instructions for voting and it has language subtitles, audio description and sign language interpretation. </w:t>
            </w:r>
          </w:p>
          <w:p w14:paraId="66A7F0C2" w14:textId="77777777" w:rsidR="00E04D6E" w:rsidRPr="00E907B1" w:rsidRDefault="00E04D6E" w:rsidP="00E907B1">
            <w:pPr>
              <w:spacing w:before="240" w:after="0" w:line="240" w:lineRule="auto"/>
              <w:contextualSpacing/>
              <w:jc w:val="both"/>
              <w:rPr>
                <w:rFonts w:ascii="Verdana" w:hAnsi="Verdana"/>
                <w:noProof/>
                <w:lang w:val="en-GB"/>
              </w:rPr>
            </w:pPr>
          </w:p>
          <w:p w14:paraId="3A4463BA" w14:textId="44B8B9C7" w:rsidR="00E04D6E" w:rsidRPr="00E907B1" w:rsidRDefault="00E04D6E" w:rsidP="00BF1CC1">
            <w:pPr>
              <w:spacing w:before="240" w:after="0" w:line="240" w:lineRule="auto"/>
              <w:contextualSpacing/>
              <w:jc w:val="both"/>
              <w:rPr>
                <w:rFonts w:ascii="Verdana" w:hAnsi="Verdana"/>
                <w:noProof/>
                <w:lang w:val="en-GB"/>
              </w:rPr>
            </w:pPr>
            <w:r>
              <w:rPr>
                <w:rFonts w:ascii="Verdana" w:hAnsi="Verdana"/>
                <w:noProof/>
                <w:lang w:val="en-GB"/>
              </w:rPr>
              <w:t>A</w:t>
            </w:r>
            <w:r w:rsidRPr="00E907B1">
              <w:rPr>
                <w:rFonts w:ascii="Verdana" w:hAnsi="Verdana"/>
                <w:noProof/>
                <w:lang w:val="en-GB"/>
              </w:rPr>
              <w:t xml:space="preserve"> general and complete analysis does not exist</w:t>
            </w:r>
            <w:r>
              <w:rPr>
                <w:rFonts w:ascii="Verdana" w:hAnsi="Verdana"/>
                <w:noProof/>
                <w:lang w:val="en-GB"/>
              </w:rPr>
              <w:t xml:space="preserve"> regarding the proportion of sign language interpretation.</w:t>
            </w:r>
            <w:r w:rsidRPr="00E907B1">
              <w:rPr>
                <w:rFonts w:ascii="Verdana" w:hAnsi="Verdana"/>
                <w:noProof/>
                <w:lang w:val="en-GB"/>
              </w:rPr>
              <w:t xml:space="preserve"> </w:t>
            </w:r>
            <w:r>
              <w:rPr>
                <w:rFonts w:ascii="Verdana" w:hAnsi="Verdana"/>
                <w:noProof/>
                <w:lang w:val="en-GB"/>
              </w:rPr>
              <w:t>However,</w:t>
            </w:r>
            <w:r w:rsidRPr="00E907B1">
              <w:rPr>
                <w:rFonts w:ascii="Verdana" w:hAnsi="Verdana"/>
                <w:noProof/>
                <w:lang w:val="en-GB"/>
              </w:rPr>
              <w:t xml:space="preserve"> a Report drafted in 2012 by the Spanish Committee on the Telecommunications Market (CMT) showed the general percentages on the use of sign language interpretation for the main 59 Spanish TV channels (both public and private, both national and regional scopes).</w:t>
            </w:r>
            <w:r w:rsidRPr="00E907B1">
              <w:rPr>
                <w:rStyle w:val="FootnoteReference"/>
                <w:rFonts w:ascii="Verdana" w:hAnsi="Verdana"/>
                <w:noProof/>
                <w:lang w:val="en-GB"/>
              </w:rPr>
              <w:footnoteReference w:id="63"/>
            </w:r>
            <w:r w:rsidRPr="00E907B1">
              <w:rPr>
                <w:rFonts w:ascii="Verdana" w:hAnsi="Verdana"/>
                <w:noProof/>
                <w:lang w:val="en-GB"/>
              </w:rPr>
              <w:t xml:space="preserve"> 22 channels among them achieved at least the percentages foreseen by the legislation by 31 December 2011 (1 hour per week for private channels, 3 hours per week for public channels). 12 channels did not reach these percentages, and 25 channels did not use sign language interpretation in their whole broadcast programming to this date. More details can be found in the report.</w:t>
            </w:r>
          </w:p>
        </w:tc>
      </w:tr>
      <w:tr w:rsidR="00E04D6E" w:rsidRPr="00E907B1" w14:paraId="2FFD1A51" w14:textId="77777777" w:rsidTr="00E04D6E">
        <w:trPr>
          <w:trHeight w:val="454"/>
        </w:trPr>
        <w:tc>
          <w:tcPr>
            <w:tcW w:w="1546" w:type="pct"/>
            <w:shd w:val="clear" w:color="auto" w:fill="auto"/>
            <w:vAlign w:val="center"/>
          </w:tcPr>
          <w:p w14:paraId="38655805" w14:textId="14AAD46F" w:rsidR="00E04D6E" w:rsidRPr="00DD1917" w:rsidRDefault="00E04D6E" w:rsidP="00E907B1">
            <w:pPr>
              <w:spacing w:before="240"/>
              <w:contextualSpacing/>
              <w:jc w:val="both"/>
              <w:rPr>
                <w:rFonts w:ascii="Verdana" w:hAnsi="Verdana"/>
                <w:lang w:val="en-GB"/>
              </w:rPr>
            </w:pPr>
            <w:r w:rsidRPr="00DD1917">
              <w:rPr>
                <w:rFonts w:ascii="Verdana" w:hAnsi="Verdana"/>
                <w:lang w:val="en-GB"/>
              </w:rPr>
              <w:t xml:space="preserve">How many political parties, out of the </w:t>
            </w:r>
            <w:r w:rsidRPr="00DD1917">
              <w:rPr>
                <w:rFonts w:ascii="Verdana" w:hAnsi="Verdana"/>
                <w:lang w:val="en-GB"/>
              </w:rPr>
              <w:lastRenderedPageBreak/>
              <w:t>total who participated in the most recent European Parliament and municipal elections, made their manifesto/campaign material accessible to persons with disabilities (e.g. large print, braille, easy-to-read, audio versions etc.)?</w:t>
            </w:r>
          </w:p>
        </w:tc>
        <w:tc>
          <w:tcPr>
            <w:tcW w:w="3454" w:type="pct"/>
          </w:tcPr>
          <w:p w14:paraId="790CA6EE" w14:textId="77777777" w:rsidR="00E04D6E" w:rsidRPr="00DD1917" w:rsidRDefault="00E04D6E" w:rsidP="00E907B1">
            <w:pPr>
              <w:spacing w:after="0" w:line="240" w:lineRule="auto"/>
              <w:jc w:val="both"/>
              <w:rPr>
                <w:rFonts w:ascii="Verdana" w:hAnsi="Verdana"/>
                <w:lang w:val="en-GB"/>
              </w:rPr>
            </w:pPr>
          </w:p>
          <w:p w14:paraId="4150CF3B" w14:textId="77777777" w:rsidR="00E04D6E" w:rsidRPr="00DD1917" w:rsidRDefault="00E04D6E" w:rsidP="00E907B1">
            <w:pPr>
              <w:spacing w:before="20" w:after="20" w:line="240" w:lineRule="auto"/>
              <w:jc w:val="both"/>
              <w:rPr>
                <w:rFonts w:ascii="Verdana" w:hAnsi="Verdana"/>
              </w:rPr>
            </w:pPr>
          </w:p>
          <w:p w14:paraId="77A87134" w14:textId="5722022D" w:rsidR="00E04D6E" w:rsidRPr="00DD1917" w:rsidRDefault="00E04D6E" w:rsidP="00E907B1">
            <w:pPr>
              <w:spacing w:after="0" w:line="240" w:lineRule="auto"/>
              <w:jc w:val="both"/>
              <w:rPr>
                <w:rFonts w:ascii="Verdana" w:hAnsi="Verdana"/>
                <w:lang w:val="en-GB"/>
              </w:rPr>
            </w:pPr>
            <w:r w:rsidRPr="00DD1917">
              <w:rPr>
                <w:rFonts w:ascii="Verdana" w:hAnsi="Verdana"/>
              </w:rPr>
              <w:t>In the Parliamentary Elections 2011 FEAPS</w:t>
            </w:r>
            <w:r w:rsidRPr="00DD1917">
              <w:rPr>
                <w:rStyle w:val="FootnoteReference"/>
                <w:rFonts w:ascii="Verdana" w:hAnsi="Verdana" w:cs="Arial"/>
              </w:rPr>
              <w:footnoteReference w:id="64"/>
            </w:r>
            <w:r w:rsidRPr="00DD1917">
              <w:rPr>
                <w:rFonts w:ascii="Verdana" w:hAnsi="Verdana"/>
              </w:rPr>
              <w:t xml:space="preserve"> sent a letter to all political parties encouraging them to use accessible formats and on the website  </w:t>
            </w:r>
            <w:hyperlink r:id="rId13" w:history="1">
              <w:r w:rsidRPr="00DD1917">
                <w:rPr>
                  <w:rStyle w:val="Hyperlink"/>
                  <w:rFonts w:ascii="Verdana" w:hAnsi="Verdana" w:cs="Arial"/>
                  <w:color w:val="auto"/>
                </w:rPr>
                <w:t>http://www.mivotocuenta.es/</w:t>
              </w:r>
            </w:hyperlink>
            <w:r w:rsidRPr="00DD1917">
              <w:rPr>
                <w:rFonts w:ascii="Verdana" w:hAnsi="Verdana"/>
              </w:rPr>
              <w:t xml:space="preserve">, FEAPS posted an easy-to-read version of the following political parties’ platforms: PSOE, PP, IU and UPyD. </w:t>
            </w:r>
            <w:r w:rsidRPr="00DD1917">
              <w:rPr>
                <w:rFonts w:ascii="Verdana" w:hAnsi="Verdana"/>
                <w:lang w:val="en-GB"/>
              </w:rPr>
              <w:t xml:space="preserve"> After consulting the websites of the major political parties, only information referred to general and regional elections was found.</w:t>
            </w:r>
          </w:p>
          <w:p w14:paraId="6521FD96" w14:textId="77777777" w:rsidR="00E04D6E" w:rsidRPr="00DD1917" w:rsidRDefault="00E04D6E" w:rsidP="00E907B1">
            <w:pPr>
              <w:spacing w:after="0" w:line="240" w:lineRule="auto"/>
              <w:jc w:val="both"/>
              <w:rPr>
                <w:rFonts w:ascii="Verdana" w:hAnsi="Verdana"/>
                <w:lang w:val="en-GB"/>
              </w:rPr>
            </w:pPr>
          </w:p>
          <w:p w14:paraId="2D764FED" w14:textId="77777777" w:rsidR="00E04D6E" w:rsidRPr="00DD1917" w:rsidRDefault="00E04D6E" w:rsidP="00D34FA2">
            <w:pPr>
              <w:spacing w:before="20" w:after="20" w:line="240" w:lineRule="auto"/>
              <w:jc w:val="both"/>
              <w:rPr>
                <w:rFonts w:ascii="Verdana" w:hAnsi="Verdana"/>
              </w:rPr>
            </w:pPr>
            <w:r w:rsidRPr="00DD1917">
              <w:rPr>
                <w:rFonts w:ascii="Verdana" w:hAnsi="Verdana"/>
              </w:rPr>
              <w:t>The Permanent Specialized Office received a complaint from FIAPAS about the political parties not following their recommendations (nor article 13 of the Royal Decree 422/2011) for the local/municipal elections 2011.</w:t>
            </w:r>
          </w:p>
          <w:p w14:paraId="72512145" w14:textId="77777777" w:rsidR="00E04D6E" w:rsidRPr="00DD1917" w:rsidRDefault="00E04D6E" w:rsidP="00E907B1">
            <w:pPr>
              <w:spacing w:after="0" w:line="240" w:lineRule="auto"/>
              <w:jc w:val="both"/>
              <w:rPr>
                <w:rFonts w:ascii="Verdana" w:hAnsi="Verdana"/>
                <w:lang w:val="en-GB"/>
              </w:rPr>
            </w:pPr>
          </w:p>
          <w:p w14:paraId="140BCBE2" w14:textId="640A45B9" w:rsidR="00E04D6E" w:rsidRPr="00DD1917" w:rsidRDefault="00E04D6E" w:rsidP="00E907B1">
            <w:pPr>
              <w:spacing w:after="0" w:line="240" w:lineRule="auto"/>
              <w:jc w:val="both"/>
              <w:rPr>
                <w:rFonts w:ascii="Verdana" w:hAnsi="Verdana"/>
              </w:rPr>
            </w:pPr>
            <w:r w:rsidRPr="00DD1917">
              <w:rPr>
                <w:rFonts w:ascii="Verdana" w:hAnsi="Verdana"/>
                <w:lang w:val="en-GB"/>
              </w:rPr>
              <w:t>For the 2011 general elections, several parties offered an electoral programme adapted to persons with intellectual disabilities, such as Union, Progress and Democracy (UPyD)</w:t>
            </w:r>
            <w:r w:rsidRPr="00DD1917">
              <w:rPr>
                <w:rFonts w:ascii="Verdana" w:hAnsi="Verdana"/>
                <w:vertAlign w:val="superscript"/>
                <w:lang w:val="en-GB"/>
              </w:rPr>
              <w:footnoteReference w:id="65"/>
            </w:r>
            <w:r w:rsidRPr="00DD1917">
              <w:rPr>
                <w:rFonts w:ascii="Verdana" w:hAnsi="Verdana"/>
                <w:lang w:val="en-GB"/>
              </w:rPr>
              <w:t xml:space="preserve"> and the Socialist Party (PSOE).</w:t>
            </w:r>
            <w:r w:rsidRPr="00DD1917">
              <w:rPr>
                <w:rFonts w:ascii="Verdana" w:hAnsi="Verdana"/>
                <w:vertAlign w:val="superscript"/>
                <w:lang w:val="en-GB"/>
              </w:rPr>
              <w:footnoteReference w:id="66"/>
            </w:r>
            <w:r w:rsidRPr="00DD1917">
              <w:rPr>
                <w:rFonts w:ascii="Verdana" w:hAnsi="Verdana"/>
                <w:lang w:val="en-GB"/>
              </w:rPr>
              <w:t xml:space="preserve"> UPyD already did so during the previous local elections. The Catalan nationalist coalition CiU published its electoral programme for the 2012 regional elections in braille and on a CD including audio, subtitles and Catalan sign language interpretation.</w:t>
            </w:r>
            <w:r w:rsidRPr="00DD1917">
              <w:rPr>
                <w:rFonts w:ascii="Verdana" w:hAnsi="Verdana"/>
                <w:vertAlign w:val="superscript"/>
                <w:lang w:val="en-GB"/>
              </w:rPr>
              <w:footnoteReference w:id="67"/>
            </w:r>
          </w:p>
          <w:p w14:paraId="0AA32633" w14:textId="106E7860" w:rsidR="00E04D6E" w:rsidRPr="00DD1917" w:rsidRDefault="00E04D6E" w:rsidP="00E907B1">
            <w:pPr>
              <w:spacing w:before="240" w:after="0" w:line="240" w:lineRule="auto"/>
              <w:contextualSpacing/>
              <w:jc w:val="both"/>
              <w:rPr>
                <w:rFonts w:ascii="Verdana" w:hAnsi="Verdana"/>
                <w:noProof/>
                <w:lang w:val="en-GB"/>
              </w:rPr>
            </w:pPr>
          </w:p>
        </w:tc>
      </w:tr>
      <w:tr w:rsidR="00E04D6E" w:rsidRPr="00E907B1" w14:paraId="0D9A4E60" w14:textId="77777777" w:rsidTr="00E04D6E">
        <w:trPr>
          <w:trHeight w:val="454"/>
        </w:trPr>
        <w:tc>
          <w:tcPr>
            <w:tcW w:w="1546" w:type="pct"/>
            <w:shd w:val="clear" w:color="auto" w:fill="auto"/>
            <w:vAlign w:val="center"/>
          </w:tcPr>
          <w:p w14:paraId="157C99B8" w14:textId="77777777" w:rsidR="00E04D6E" w:rsidRPr="00E907B1" w:rsidRDefault="00E04D6E" w:rsidP="00E907B1">
            <w:pPr>
              <w:spacing w:before="240"/>
              <w:contextualSpacing/>
              <w:jc w:val="both"/>
              <w:rPr>
                <w:rFonts w:ascii="Verdana" w:hAnsi="Verdana"/>
                <w:lang w:val="en-GB"/>
              </w:rPr>
            </w:pPr>
            <w:r w:rsidRPr="00E907B1">
              <w:rPr>
                <w:rFonts w:ascii="Verdana" w:hAnsi="Verdana"/>
                <w:lang w:val="en-GB"/>
              </w:rPr>
              <w:lastRenderedPageBreak/>
              <w:t>What proportion of public authority national and municipal buildings is accessible to persons with disabilities?</w:t>
            </w:r>
          </w:p>
        </w:tc>
        <w:tc>
          <w:tcPr>
            <w:tcW w:w="3454" w:type="pct"/>
            <w:vAlign w:val="center"/>
          </w:tcPr>
          <w:p w14:paraId="76E77EF3" w14:textId="4EBA6598" w:rsidR="00E04D6E" w:rsidRDefault="00E04D6E" w:rsidP="00E907B1">
            <w:pPr>
              <w:spacing w:before="240" w:after="0" w:line="240" w:lineRule="auto"/>
              <w:contextualSpacing/>
              <w:jc w:val="both"/>
              <w:rPr>
                <w:rFonts w:ascii="Verdana" w:hAnsi="Verdana"/>
                <w:noProof/>
                <w:lang w:val="en-GB"/>
              </w:rPr>
            </w:pPr>
            <w:r w:rsidRPr="00E907B1">
              <w:rPr>
                <w:rFonts w:ascii="Verdana" w:hAnsi="Verdana"/>
                <w:noProof/>
                <w:lang w:val="en-GB"/>
              </w:rPr>
              <w:t>In accordance with Royal Decree 505/2007 of</w:t>
            </w:r>
            <w:r>
              <w:rPr>
                <w:rFonts w:ascii="Verdana" w:hAnsi="Verdana"/>
                <w:noProof/>
                <w:lang w:val="en-GB"/>
              </w:rPr>
              <w:t xml:space="preserve"> the</w:t>
            </w:r>
            <w:r w:rsidRPr="00E907B1">
              <w:rPr>
                <w:rFonts w:ascii="Verdana" w:hAnsi="Verdana"/>
                <w:noProof/>
                <w:lang w:val="en-GB"/>
              </w:rPr>
              <w:t xml:space="preserve"> 20</w:t>
            </w:r>
            <w:r w:rsidRPr="00EE72C2">
              <w:rPr>
                <w:rFonts w:ascii="Verdana" w:hAnsi="Verdana"/>
                <w:noProof/>
                <w:vertAlign w:val="superscript"/>
                <w:lang w:val="en-GB"/>
              </w:rPr>
              <w:t>th</w:t>
            </w:r>
            <w:r>
              <w:rPr>
                <w:rFonts w:ascii="Verdana" w:hAnsi="Verdana"/>
                <w:noProof/>
                <w:lang w:val="en-GB"/>
              </w:rPr>
              <w:t xml:space="preserve"> of</w:t>
            </w:r>
            <w:r w:rsidRPr="00E907B1">
              <w:rPr>
                <w:rFonts w:ascii="Verdana" w:hAnsi="Verdana"/>
                <w:noProof/>
                <w:lang w:val="en-GB"/>
              </w:rPr>
              <w:t xml:space="preserve"> April, approving the basic conditions for accessibility and non-discrimination for persons with disabilities with regard to the access and use of urbanized public spaces and buildings,</w:t>
            </w:r>
            <w:r w:rsidRPr="00E907B1">
              <w:rPr>
                <w:rStyle w:val="FootnoteReference"/>
                <w:rFonts w:ascii="Verdana" w:hAnsi="Verdana"/>
                <w:noProof/>
                <w:lang w:val="en-GB"/>
              </w:rPr>
              <w:footnoteReference w:id="68"/>
            </w:r>
            <w:r w:rsidRPr="00E907B1">
              <w:rPr>
                <w:rFonts w:ascii="Verdana" w:hAnsi="Verdana"/>
                <w:noProof/>
                <w:lang w:val="en-GB"/>
              </w:rPr>
              <w:t xml:space="preserve"> all public buildings, both national and municipal, should be accessible.</w:t>
            </w:r>
          </w:p>
          <w:p w14:paraId="55C1E565" w14:textId="77777777" w:rsidR="00E04D6E" w:rsidRPr="00E907B1" w:rsidRDefault="00E04D6E" w:rsidP="00E907B1">
            <w:pPr>
              <w:spacing w:before="240" w:after="0" w:line="240" w:lineRule="auto"/>
              <w:contextualSpacing/>
              <w:jc w:val="both"/>
              <w:rPr>
                <w:rFonts w:ascii="Verdana" w:hAnsi="Verdana"/>
                <w:noProof/>
                <w:lang w:val="en-GB"/>
              </w:rPr>
            </w:pPr>
          </w:p>
          <w:p w14:paraId="29FE1A87" w14:textId="77777777" w:rsidR="00E04D6E" w:rsidRDefault="00E04D6E" w:rsidP="00E907B1">
            <w:pPr>
              <w:keepNext/>
              <w:keepLines/>
              <w:spacing w:before="240" w:after="0" w:line="240" w:lineRule="auto"/>
              <w:contextualSpacing/>
              <w:jc w:val="both"/>
              <w:outlineLvl w:val="1"/>
              <w:rPr>
                <w:rFonts w:ascii="Verdana" w:hAnsi="Verdana"/>
                <w:noProof/>
                <w:lang w:val="en-GB"/>
              </w:rPr>
            </w:pPr>
            <w:r w:rsidRPr="00E907B1">
              <w:rPr>
                <w:rFonts w:ascii="Verdana" w:hAnsi="Verdana"/>
                <w:noProof/>
                <w:lang w:val="en-GB"/>
              </w:rPr>
              <w:t>Criteria to determine whether public authority buildings are accessible to persons with disabilities can be found in point 9 (Accessibility) of the Spanish Technical Code of Construction.</w:t>
            </w:r>
            <w:r w:rsidRPr="00E907B1">
              <w:rPr>
                <w:rStyle w:val="FootnoteReference"/>
                <w:rFonts w:ascii="Verdana" w:hAnsi="Verdana"/>
                <w:noProof/>
                <w:lang w:val="en-GB"/>
              </w:rPr>
              <w:footnoteReference w:id="69"/>
            </w:r>
            <w:r w:rsidRPr="00E907B1">
              <w:rPr>
                <w:rFonts w:ascii="Verdana" w:hAnsi="Verdana"/>
                <w:noProof/>
                <w:lang w:val="en-GB"/>
              </w:rPr>
              <w:t xml:space="preserve"> It describes these criteria from a technical point of view. </w:t>
            </w:r>
          </w:p>
          <w:p w14:paraId="0A8A443D" w14:textId="77777777" w:rsidR="00E04D6E" w:rsidRPr="00E907B1" w:rsidRDefault="00E04D6E" w:rsidP="00E907B1">
            <w:pPr>
              <w:keepNext/>
              <w:keepLines/>
              <w:spacing w:before="240" w:after="0" w:line="240" w:lineRule="auto"/>
              <w:contextualSpacing/>
              <w:jc w:val="both"/>
              <w:outlineLvl w:val="1"/>
              <w:rPr>
                <w:rFonts w:ascii="Verdana" w:hAnsi="Verdana"/>
                <w:noProof/>
                <w:lang w:val="en-GB"/>
              </w:rPr>
            </w:pPr>
          </w:p>
          <w:p w14:paraId="144C7667" w14:textId="77777777" w:rsidR="00E04D6E" w:rsidRDefault="00E04D6E" w:rsidP="00E907B1">
            <w:pPr>
              <w:spacing w:before="240" w:after="0" w:line="240" w:lineRule="auto"/>
              <w:contextualSpacing/>
              <w:jc w:val="both"/>
              <w:rPr>
                <w:rFonts w:ascii="Verdana" w:hAnsi="Verdana"/>
                <w:noProof/>
                <w:lang w:val="en-GB"/>
              </w:rPr>
            </w:pPr>
            <w:r w:rsidRPr="00E907B1">
              <w:rPr>
                <w:rFonts w:ascii="Verdana" w:hAnsi="Verdana"/>
                <w:noProof/>
                <w:lang w:val="en-GB"/>
              </w:rPr>
              <w:t>Consultation of the database of the National Institute of Statistics (INE) shows that neither the social indicators, nor the indicators regarding buildings and housing include disability as a variable.</w:t>
            </w:r>
            <w:r w:rsidRPr="00E907B1">
              <w:rPr>
                <w:rStyle w:val="FootnoteReference"/>
                <w:rFonts w:ascii="Verdana" w:hAnsi="Verdana"/>
                <w:noProof/>
                <w:lang w:val="en-GB"/>
              </w:rPr>
              <w:footnoteReference w:id="70"/>
            </w:r>
          </w:p>
          <w:p w14:paraId="11037037" w14:textId="77777777" w:rsidR="00E04D6E" w:rsidRPr="00E907B1" w:rsidRDefault="00E04D6E" w:rsidP="00E907B1">
            <w:pPr>
              <w:spacing w:before="240" w:after="0" w:line="240" w:lineRule="auto"/>
              <w:contextualSpacing/>
              <w:jc w:val="both"/>
              <w:rPr>
                <w:rFonts w:ascii="Verdana" w:hAnsi="Verdana"/>
                <w:noProof/>
                <w:lang w:val="en-GB"/>
              </w:rPr>
            </w:pPr>
          </w:p>
          <w:p w14:paraId="5466FA39" w14:textId="32A91FED" w:rsidR="00E04D6E" w:rsidRPr="00E907B1" w:rsidRDefault="00E04D6E" w:rsidP="00E907B1">
            <w:pPr>
              <w:keepNext/>
              <w:keepLines/>
              <w:spacing w:before="240" w:after="0" w:line="240" w:lineRule="auto"/>
              <w:contextualSpacing/>
              <w:jc w:val="both"/>
              <w:outlineLvl w:val="1"/>
              <w:rPr>
                <w:rFonts w:ascii="Verdana" w:hAnsi="Verdana"/>
                <w:noProof/>
                <w:lang w:val="en-GB"/>
              </w:rPr>
            </w:pPr>
            <w:r w:rsidRPr="00E907B1">
              <w:rPr>
                <w:rFonts w:ascii="Verdana" w:hAnsi="Verdana"/>
                <w:noProof/>
                <w:lang w:val="en-GB"/>
              </w:rPr>
              <w:t>No other reliable information source exists</w:t>
            </w:r>
            <w:r>
              <w:rPr>
                <w:rFonts w:ascii="Verdana" w:hAnsi="Verdana"/>
                <w:noProof/>
                <w:lang w:val="en-GB"/>
              </w:rPr>
              <w:t>.</w:t>
            </w:r>
          </w:p>
        </w:tc>
      </w:tr>
      <w:tr w:rsidR="00E04D6E" w:rsidRPr="00E907B1" w14:paraId="31A4CAC1" w14:textId="77777777" w:rsidTr="00E04D6E">
        <w:trPr>
          <w:trHeight w:val="454"/>
        </w:trPr>
        <w:tc>
          <w:tcPr>
            <w:tcW w:w="1546" w:type="pct"/>
            <w:shd w:val="clear" w:color="auto" w:fill="auto"/>
            <w:vAlign w:val="center"/>
          </w:tcPr>
          <w:p w14:paraId="481A4607" w14:textId="57EC306C" w:rsidR="00E04D6E" w:rsidRPr="00E907B1" w:rsidRDefault="00E04D6E" w:rsidP="009127A7">
            <w:pPr>
              <w:spacing w:before="240"/>
              <w:contextualSpacing/>
              <w:jc w:val="both"/>
              <w:rPr>
                <w:rFonts w:ascii="Verdana" w:hAnsi="Verdana"/>
                <w:lang w:val="en-GB"/>
              </w:rPr>
            </w:pPr>
            <w:r w:rsidRPr="00E907B1">
              <w:rPr>
                <w:rFonts w:ascii="Verdana" w:hAnsi="Verdana"/>
                <w:lang w:val="en-GB"/>
              </w:rPr>
              <w:lastRenderedPageBreak/>
              <w:t>How many complaints related to infringements of the right to political participation of persons with disabilities were recorded in 2012? What proportion of these complaints was successful?</w:t>
            </w:r>
          </w:p>
        </w:tc>
        <w:tc>
          <w:tcPr>
            <w:tcW w:w="3454" w:type="pct"/>
            <w:vAlign w:val="center"/>
          </w:tcPr>
          <w:p w14:paraId="3A7B9235" w14:textId="3F9D350F" w:rsidR="00E04D6E" w:rsidRPr="00E907B1" w:rsidRDefault="00E04D6E" w:rsidP="00E907B1">
            <w:pPr>
              <w:spacing w:before="240" w:after="0" w:line="240" w:lineRule="auto"/>
              <w:contextualSpacing/>
              <w:jc w:val="both"/>
              <w:rPr>
                <w:rFonts w:ascii="Verdana" w:hAnsi="Verdana"/>
                <w:noProof/>
                <w:lang w:val="en-GB"/>
              </w:rPr>
            </w:pPr>
            <w:r w:rsidRPr="00E907B1">
              <w:rPr>
                <w:rFonts w:ascii="Verdana" w:hAnsi="Verdana"/>
                <w:noProof/>
                <w:lang w:val="en-GB"/>
              </w:rPr>
              <w:t xml:space="preserve">No complaints were recorded in 2012 at the Central Electoral Commission related to infringements of the right to political participation of persons with disabilities. </w:t>
            </w:r>
          </w:p>
        </w:tc>
      </w:tr>
    </w:tbl>
    <w:p w14:paraId="2740ACEB" w14:textId="77777777" w:rsidR="00413F15" w:rsidRPr="00EE72C2" w:rsidRDefault="00413F15" w:rsidP="00EE72C2">
      <w:pPr>
        <w:spacing w:after="240" w:line="240" w:lineRule="auto"/>
        <w:jc w:val="both"/>
        <w:rPr>
          <w:rFonts w:ascii="Times New Roman" w:hAnsi="Times New Roman"/>
          <w:noProof/>
          <w:lang w:val="en-GB"/>
        </w:rPr>
      </w:pPr>
    </w:p>
    <w:sectPr w:rsidR="00413F15" w:rsidRPr="00EE72C2" w:rsidSect="00912C69">
      <w:headerReference w:type="default" r:id="rId14"/>
      <w:footerReference w:type="defaul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4F9CD" w14:textId="77777777" w:rsidR="00E04D6E" w:rsidRDefault="00E04D6E" w:rsidP="00912C69">
      <w:pPr>
        <w:spacing w:after="0" w:line="240" w:lineRule="auto"/>
      </w:pPr>
      <w:r>
        <w:separator/>
      </w:r>
    </w:p>
  </w:endnote>
  <w:endnote w:type="continuationSeparator" w:id="0">
    <w:p w14:paraId="1866A35D" w14:textId="77777777" w:rsidR="00E04D6E" w:rsidRDefault="00E04D6E" w:rsidP="0091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0AD68" w14:textId="77777777" w:rsidR="00E04D6E" w:rsidRDefault="00E04D6E">
    <w:pPr>
      <w:pStyle w:val="Footer"/>
      <w:ind w:left="1080"/>
      <w:jc w:val="right"/>
    </w:pPr>
    <w:r>
      <w:fldChar w:fldCharType="begin"/>
    </w:r>
    <w:r>
      <w:instrText xml:space="preserve"> PAGE   \* MERGEFORMAT </w:instrText>
    </w:r>
    <w:r>
      <w:fldChar w:fldCharType="separate"/>
    </w:r>
    <w:r w:rsidR="00E53CB5">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0AD69" w14:textId="77777777" w:rsidR="00E04D6E" w:rsidRDefault="00E04D6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9CDFD" w14:textId="77777777" w:rsidR="00E04D6E" w:rsidRDefault="00E04D6E" w:rsidP="00912C69">
      <w:pPr>
        <w:spacing w:after="0" w:line="240" w:lineRule="auto"/>
      </w:pPr>
      <w:r>
        <w:separator/>
      </w:r>
    </w:p>
  </w:footnote>
  <w:footnote w:type="continuationSeparator" w:id="0">
    <w:p w14:paraId="008DABD9" w14:textId="77777777" w:rsidR="00E04D6E" w:rsidRDefault="00E04D6E" w:rsidP="00912C69">
      <w:pPr>
        <w:spacing w:after="0" w:line="240" w:lineRule="auto"/>
      </w:pPr>
      <w:r>
        <w:continuationSeparator/>
      </w:r>
    </w:p>
  </w:footnote>
  <w:footnote w:id="1">
    <w:p w14:paraId="01764D9B" w14:textId="224A88BD" w:rsidR="00E04D6E" w:rsidRDefault="00E04D6E">
      <w:pPr>
        <w:pStyle w:val="FootnoteText"/>
      </w:pPr>
      <w:r>
        <w:rPr>
          <w:rStyle w:val="FootnoteReference"/>
        </w:rPr>
        <w:footnoteRef/>
      </w:r>
      <w:r>
        <w:t xml:space="preserve"> </w:t>
      </w:r>
      <w:hyperlink r:id="rId1" w:history="1">
        <w:r w:rsidRPr="00BC2DE3">
          <w:rPr>
            <w:rStyle w:val="Hyperlink"/>
            <w:rFonts w:asciiTheme="minorHAnsi" w:hAnsiTheme="minorHAnsi" w:cstheme="minorHAnsi"/>
          </w:rPr>
          <w:t>http://www.un.org/disabilities/countries.asp?navid=12&amp;pid=166</w:t>
        </w:r>
      </w:hyperlink>
      <w:r w:rsidRPr="00BC2DE3">
        <w:rPr>
          <w:rStyle w:val="Hyperlink"/>
          <w:rFonts w:asciiTheme="minorHAnsi" w:hAnsiTheme="minorHAnsi" w:cstheme="minorHAnsi"/>
        </w:rPr>
        <w:t>;</w:t>
      </w:r>
      <w:r w:rsidRPr="00BC2DE3">
        <w:rPr>
          <w:rStyle w:val="Hyperlink"/>
          <w:rFonts w:asciiTheme="minorHAnsi" w:hAnsiTheme="minorHAnsi" w:cstheme="minorHAnsi"/>
          <w:u w:val="none"/>
        </w:rPr>
        <w:t xml:space="preserve"> </w:t>
      </w:r>
      <w:hyperlink r:id="rId2" w:history="1">
        <w:r w:rsidRPr="00BC2DE3">
          <w:rPr>
            <w:rStyle w:val="Hyperlink"/>
            <w:rFonts w:asciiTheme="minorHAnsi" w:hAnsiTheme="minorHAnsi" w:cstheme="minorHAnsi"/>
          </w:rPr>
          <w:t>http://treaties.un.org/Pages/ViewDetails.aspx?src=TREATY&amp;mtdsg_no=IV-15&amp;chapter=4&amp;lang=en</w:t>
        </w:r>
      </w:hyperlink>
    </w:p>
  </w:footnote>
  <w:footnote w:id="2">
    <w:p w14:paraId="4D5315FB" w14:textId="77777777" w:rsidR="00E04D6E" w:rsidRDefault="00E04D6E" w:rsidP="00BC2DE3">
      <w:pPr>
        <w:pStyle w:val="FootnoteText"/>
      </w:pPr>
      <w:r>
        <w:rPr>
          <w:rStyle w:val="FootnoteReference"/>
        </w:rPr>
        <w:footnoteRef/>
      </w:r>
      <w:r>
        <w:t xml:space="preserve"> </w:t>
      </w:r>
      <w:hyperlink r:id="rId3" w:history="1">
        <w:r w:rsidRPr="00BC2DE3">
          <w:rPr>
            <w:rStyle w:val="Hyperlink"/>
            <w:rFonts w:asciiTheme="minorHAnsi" w:hAnsiTheme="minorHAnsi" w:cstheme="minorHAnsi"/>
          </w:rPr>
          <w:t>http://www.un.org/disabilities/countries.asp?navid=12&amp;pid=166</w:t>
        </w:r>
      </w:hyperlink>
      <w:r w:rsidRPr="00BC2DE3">
        <w:rPr>
          <w:rStyle w:val="Hyperlink"/>
          <w:rFonts w:asciiTheme="minorHAnsi" w:hAnsiTheme="minorHAnsi" w:cstheme="minorHAnsi"/>
        </w:rPr>
        <w:t>;</w:t>
      </w:r>
      <w:r w:rsidRPr="00BC2DE3">
        <w:rPr>
          <w:rStyle w:val="Hyperlink"/>
          <w:rFonts w:asciiTheme="minorHAnsi" w:hAnsiTheme="minorHAnsi" w:cstheme="minorHAnsi"/>
          <w:u w:val="none"/>
        </w:rPr>
        <w:t xml:space="preserve"> </w:t>
      </w:r>
      <w:hyperlink r:id="rId4" w:history="1">
        <w:r w:rsidRPr="00BC2DE3">
          <w:rPr>
            <w:rStyle w:val="Hyperlink"/>
            <w:rFonts w:asciiTheme="minorHAnsi" w:hAnsiTheme="minorHAnsi" w:cstheme="minorHAnsi"/>
          </w:rPr>
          <w:t>http://treaties.un.org/Pages/ViewDetails.aspx?src=TREATY&amp;mtdsg_no=IV-15&amp;chapter=4&amp;lang=en</w:t>
        </w:r>
      </w:hyperlink>
    </w:p>
  </w:footnote>
  <w:footnote w:id="3">
    <w:p w14:paraId="54DB6462" w14:textId="77777777" w:rsidR="00E04D6E" w:rsidRDefault="00E04D6E" w:rsidP="00BC2DE3">
      <w:pPr>
        <w:pStyle w:val="FootnoteText"/>
      </w:pPr>
      <w:r>
        <w:rPr>
          <w:rStyle w:val="FootnoteReference"/>
        </w:rPr>
        <w:footnoteRef/>
      </w:r>
      <w:r>
        <w:t xml:space="preserve"> </w:t>
      </w:r>
      <w:hyperlink r:id="rId5" w:history="1">
        <w:r w:rsidRPr="00BC2DE3">
          <w:rPr>
            <w:rStyle w:val="Hyperlink"/>
            <w:rFonts w:asciiTheme="minorHAnsi" w:hAnsiTheme="minorHAnsi" w:cstheme="minorHAnsi"/>
          </w:rPr>
          <w:t>http://www.un.org/disabilities/countries.asp?navid=12&amp;pid=166</w:t>
        </w:r>
      </w:hyperlink>
      <w:r w:rsidRPr="00BC2DE3">
        <w:rPr>
          <w:rStyle w:val="Hyperlink"/>
          <w:rFonts w:asciiTheme="minorHAnsi" w:hAnsiTheme="minorHAnsi" w:cstheme="minorHAnsi"/>
        </w:rPr>
        <w:t>;</w:t>
      </w:r>
      <w:r w:rsidRPr="00BC2DE3">
        <w:rPr>
          <w:rStyle w:val="Hyperlink"/>
          <w:rFonts w:asciiTheme="minorHAnsi" w:hAnsiTheme="minorHAnsi" w:cstheme="minorHAnsi"/>
          <w:u w:val="none"/>
        </w:rPr>
        <w:t xml:space="preserve"> </w:t>
      </w:r>
      <w:hyperlink r:id="rId6" w:history="1">
        <w:r w:rsidRPr="00BC2DE3">
          <w:rPr>
            <w:rStyle w:val="Hyperlink"/>
            <w:rFonts w:asciiTheme="minorHAnsi" w:hAnsiTheme="minorHAnsi" w:cstheme="minorHAnsi"/>
          </w:rPr>
          <w:t>http://treaties.un.org/Pages/ViewDetails.aspx?src=TREATY&amp;mtdsg_no=IV-15&amp;chapter=4&amp;lang=en</w:t>
        </w:r>
      </w:hyperlink>
    </w:p>
  </w:footnote>
  <w:footnote w:id="4">
    <w:p w14:paraId="1603C36E" w14:textId="77777777" w:rsidR="00E04D6E" w:rsidRPr="00E907B1" w:rsidRDefault="00E04D6E" w:rsidP="00F337EA">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Spanish Constitution [</w:t>
      </w:r>
      <w:r w:rsidRPr="00E907B1">
        <w:rPr>
          <w:rFonts w:asciiTheme="minorHAnsi" w:hAnsiTheme="minorHAnsi"/>
          <w:i/>
          <w:noProof/>
          <w:lang w:val="en-GB"/>
        </w:rPr>
        <w:t>Constitución Española</w:t>
      </w:r>
      <w:r w:rsidRPr="00E907B1">
        <w:rPr>
          <w:rFonts w:asciiTheme="minorHAnsi" w:hAnsiTheme="minorHAnsi"/>
          <w:noProof/>
          <w:lang w:val="en-GB"/>
        </w:rPr>
        <w:t xml:space="preserve">], of 29 December 1978. Consolidated version in Spanish: </w:t>
      </w:r>
      <w:hyperlink r:id="rId7" w:history="1">
        <w:r w:rsidRPr="00E907B1">
          <w:rPr>
            <w:rStyle w:val="Hyperlink"/>
            <w:rFonts w:asciiTheme="minorHAnsi" w:hAnsiTheme="minorHAnsi"/>
            <w:noProof/>
            <w:lang w:val="en-GB"/>
          </w:rPr>
          <w:t>www.congreso.es/constitucion/ficheros/c78/cons_espa.pdf</w:t>
        </w:r>
      </w:hyperlink>
      <w:r w:rsidRPr="00E907B1">
        <w:rPr>
          <w:rFonts w:asciiTheme="minorHAnsi" w:hAnsiTheme="minorHAnsi"/>
          <w:noProof/>
          <w:lang w:val="en-GB"/>
        </w:rPr>
        <w:t xml:space="preserve"> (accessed on 20/06/2013). Consolidated version in English: </w:t>
      </w:r>
      <w:hyperlink r:id="rId8" w:history="1">
        <w:r w:rsidRPr="00E907B1">
          <w:rPr>
            <w:rStyle w:val="Hyperlink"/>
            <w:rFonts w:asciiTheme="minorHAnsi" w:hAnsiTheme="minorHAnsi"/>
            <w:noProof/>
            <w:lang w:val="en-GB"/>
          </w:rPr>
          <w:t>www.congreso.es/constitucion/ficheros/c78/cons_ingl.pdf</w:t>
        </w:r>
      </w:hyperlink>
      <w:r w:rsidRPr="00E907B1">
        <w:rPr>
          <w:rFonts w:asciiTheme="minorHAnsi" w:hAnsiTheme="minorHAnsi"/>
          <w:noProof/>
          <w:lang w:val="en-GB"/>
        </w:rPr>
        <w:t xml:space="preserve"> (accessed on 20/06/2013).</w:t>
      </w:r>
    </w:p>
  </w:footnote>
  <w:footnote w:id="5">
    <w:p w14:paraId="6781A7B8" w14:textId="77777777" w:rsidR="00E04D6E" w:rsidRPr="00E907B1" w:rsidRDefault="00E04D6E" w:rsidP="006E7539">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Organic Act 5/1985, of 19 June, on the general electoral system [</w:t>
      </w:r>
      <w:r w:rsidRPr="00E907B1">
        <w:rPr>
          <w:rFonts w:asciiTheme="minorHAnsi" w:hAnsiTheme="minorHAnsi"/>
          <w:i/>
          <w:noProof/>
          <w:lang w:val="en-GB"/>
        </w:rPr>
        <w:t>Ley Orgánica 5/1985, de 19 de junio, del régimen electoral general</w:t>
      </w:r>
      <w:r w:rsidRPr="00E907B1">
        <w:rPr>
          <w:rFonts w:asciiTheme="minorHAnsi" w:hAnsiTheme="minorHAnsi"/>
          <w:noProof/>
          <w:lang w:val="en-GB"/>
        </w:rPr>
        <w:t xml:space="preserve">]. Consolidated version in Spanish: </w:t>
      </w:r>
      <w:hyperlink r:id="rId9" w:history="1">
        <w:r w:rsidRPr="00E907B1">
          <w:rPr>
            <w:rStyle w:val="Hyperlink"/>
            <w:rFonts w:asciiTheme="minorHAnsi" w:hAnsiTheme="minorHAnsi"/>
            <w:noProof/>
            <w:lang w:val="en-GB"/>
          </w:rPr>
          <w:t>www.juntaelectoralcentral.es/jelect/normativa/LOREG_08-09-2011.pdf</w:t>
        </w:r>
      </w:hyperlink>
      <w:r w:rsidRPr="00E907B1">
        <w:rPr>
          <w:rFonts w:asciiTheme="minorHAnsi" w:hAnsiTheme="minorHAnsi"/>
          <w:noProof/>
          <w:lang w:val="en-GB"/>
        </w:rPr>
        <w:t xml:space="preserve"> (accessed on 20/06/2013). Consolidated version in English: </w:t>
      </w:r>
      <w:hyperlink r:id="rId10" w:history="1">
        <w:r w:rsidRPr="00E907B1">
          <w:rPr>
            <w:rStyle w:val="Hyperlink"/>
            <w:rFonts w:asciiTheme="minorHAnsi" w:hAnsiTheme="minorHAnsi"/>
            <w:noProof/>
            <w:lang w:val="en-GB"/>
          </w:rPr>
          <w:t>www.juntaelectoralcentral.es</w:t>
        </w:r>
        <w:r w:rsidRPr="00E907B1">
          <w:rPr>
            <w:rStyle w:val="Hyperlink"/>
            <w:rFonts w:asciiTheme="minorHAnsi" w:hAnsiTheme="minorHAnsi"/>
            <w:noProof/>
            <w:lang w:val="en-GB"/>
          </w:rPr>
          <w:br/>
          <w:t>/jelect/normativa/LOREG_Eng.pdf</w:t>
        </w:r>
      </w:hyperlink>
      <w:r w:rsidRPr="00E907B1">
        <w:rPr>
          <w:rFonts w:asciiTheme="minorHAnsi" w:hAnsiTheme="minorHAnsi"/>
          <w:noProof/>
          <w:lang w:val="en-GB"/>
        </w:rPr>
        <w:t xml:space="preserve"> (accessed on 20/06/2013).</w:t>
      </w:r>
    </w:p>
  </w:footnote>
  <w:footnote w:id="6">
    <w:p w14:paraId="6B91D924" w14:textId="77777777" w:rsidR="00E04D6E" w:rsidRPr="00E907B1" w:rsidRDefault="00E04D6E" w:rsidP="006E7539">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s-ES"/>
        </w:rPr>
        <w:t xml:space="preserve"> Organic Act on the regulation of the different modalities of referendums [</w:t>
      </w:r>
      <w:r w:rsidRPr="00E907B1">
        <w:rPr>
          <w:rFonts w:asciiTheme="minorHAnsi" w:hAnsiTheme="minorHAnsi"/>
          <w:i/>
          <w:noProof/>
          <w:lang w:val="es-ES"/>
        </w:rPr>
        <w:t>Ley Orgánica 2/1980, de 18 de enero, sobre regulación de las distintas modalidades de referéndum</w:t>
      </w:r>
      <w:r w:rsidRPr="00E907B1">
        <w:rPr>
          <w:rFonts w:asciiTheme="minorHAnsi" w:hAnsiTheme="minorHAnsi"/>
          <w:noProof/>
          <w:lang w:val="es-ES"/>
        </w:rPr>
        <w:t xml:space="preserve">]. </w:t>
      </w:r>
      <w:r w:rsidRPr="00E907B1">
        <w:rPr>
          <w:rFonts w:asciiTheme="minorHAnsi" w:hAnsiTheme="minorHAnsi"/>
          <w:noProof/>
          <w:lang w:val="en-GB"/>
        </w:rPr>
        <w:t xml:space="preserve">Consolidated version in Spanish: </w:t>
      </w:r>
      <w:hyperlink r:id="rId11" w:history="1">
        <w:r w:rsidRPr="00E907B1">
          <w:rPr>
            <w:rStyle w:val="Hyperlink"/>
            <w:rFonts w:asciiTheme="minorHAnsi" w:hAnsiTheme="minorHAnsi"/>
            <w:noProof/>
            <w:lang w:val="en-GB"/>
          </w:rPr>
          <w:t>www.juntaelectoralcentral.es/jelect/normativa/LO_2-1980.pdf</w:t>
        </w:r>
      </w:hyperlink>
      <w:r w:rsidRPr="00E907B1">
        <w:rPr>
          <w:rFonts w:asciiTheme="minorHAnsi" w:hAnsiTheme="minorHAnsi"/>
          <w:noProof/>
          <w:lang w:val="en-GB"/>
        </w:rPr>
        <w:t xml:space="preserve"> (accessed on 20/06/2013).</w:t>
      </w:r>
    </w:p>
  </w:footnote>
  <w:footnote w:id="7">
    <w:p w14:paraId="71096F1D" w14:textId="77777777" w:rsidR="00E04D6E" w:rsidRPr="00E907B1" w:rsidRDefault="00E04D6E" w:rsidP="006E7539">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s-ES"/>
        </w:rPr>
        <w:t xml:space="preserve"> Royal Decree 605/1999, of 16 April, on complementary regulation of the electoral processes [</w:t>
      </w:r>
      <w:r w:rsidRPr="00E907B1">
        <w:rPr>
          <w:rFonts w:asciiTheme="minorHAnsi" w:hAnsiTheme="minorHAnsi"/>
          <w:i/>
          <w:noProof/>
          <w:lang w:val="es-ES"/>
        </w:rPr>
        <w:t>Real Decreto 605/1999, de 16 de abril, de regulación complementaria de los procesos electorales</w:t>
      </w:r>
      <w:r w:rsidRPr="00E907B1">
        <w:rPr>
          <w:rFonts w:asciiTheme="minorHAnsi" w:hAnsiTheme="minorHAnsi"/>
          <w:noProof/>
          <w:lang w:val="es-ES"/>
        </w:rPr>
        <w:t xml:space="preserve">]. </w:t>
      </w:r>
      <w:r w:rsidRPr="00E907B1">
        <w:rPr>
          <w:rFonts w:asciiTheme="minorHAnsi" w:hAnsiTheme="minorHAnsi"/>
          <w:noProof/>
          <w:lang w:val="en-GB"/>
        </w:rPr>
        <w:t xml:space="preserve">Consolidated version in Spanish: </w:t>
      </w:r>
      <w:hyperlink r:id="rId12" w:history="1">
        <w:r w:rsidRPr="00E907B1">
          <w:rPr>
            <w:rStyle w:val="Hyperlink"/>
            <w:rFonts w:asciiTheme="minorHAnsi" w:hAnsiTheme="minorHAnsi"/>
            <w:noProof/>
            <w:lang w:val="en-GB"/>
          </w:rPr>
          <w:t>www.juntaelectoralcentral.es/jelect/normativa/RD_605-1999.pdf</w:t>
        </w:r>
      </w:hyperlink>
      <w:r w:rsidRPr="00E907B1">
        <w:rPr>
          <w:rFonts w:asciiTheme="minorHAnsi" w:hAnsiTheme="minorHAnsi"/>
          <w:noProof/>
          <w:lang w:val="en-GB"/>
        </w:rPr>
        <w:t xml:space="preserve"> (accessed on 20/06/2013).</w:t>
      </w:r>
    </w:p>
  </w:footnote>
  <w:footnote w:id="8">
    <w:p w14:paraId="791AD01C" w14:textId="3AB4EE8D" w:rsidR="00E04D6E" w:rsidRDefault="00E04D6E">
      <w:pPr>
        <w:pStyle w:val="FootnoteText"/>
      </w:pPr>
      <w:r>
        <w:rPr>
          <w:rStyle w:val="FootnoteReference"/>
        </w:rPr>
        <w:footnoteRef/>
      </w:r>
      <w:r>
        <w:t xml:space="preserve"> </w:t>
      </w:r>
      <w:r w:rsidRPr="00EE72C2">
        <w:rPr>
          <w:rFonts w:asciiTheme="minorHAnsi" w:hAnsiTheme="minorHAnsi"/>
          <w:noProof/>
          <w:lang w:val="en-GB"/>
        </w:rPr>
        <w:t>Disposición Adicional primera LOREG</w:t>
      </w:r>
      <w:r>
        <w:rPr>
          <w:rFonts w:asciiTheme="minorHAnsi" w:hAnsiTheme="minorHAnsi"/>
          <w:noProof/>
          <w:lang w:val="en-GB"/>
        </w:rPr>
        <w:t>.</w:t>
      </w:r>
    </w:p>
  </w:footnote>
  <w:footnote w:id="9">
    <w:p w14:paraId="5BE4F2A1" w14:textId="77777777" w:rsidR="00E04D6E" w:rsidRPr="00E907B1" w:rsidRDefault="00E04D6E" w:rsidP="006E7539">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s-ES"/>
        </w:rPr>
        <w:t xml:space="preserve"> Royal Decree 1612/2007, of 7 December, regulating an accessible voting procedure to facilitate the exercise of the right to vote to people with visual impairment [</w:t>
      </w:r>
      <w:r w:rsidRPr="00E907B1">
        <w:rPr>
          <w:rFonts w:asciiTheme="minorHAnsi" w:hAnsiTheme="minorHAnsi"/>
          <w:i/>
          <w:noProof/>
          <w:lang w:val="es-ES"/>
        </w:rPr>
        <w:t>Real Decreto 1612/2007, de 7 de diciembre, por el que se regula un procedimiento de voto accesible que facilita a las personas con discapacidad visual el ejercicio del derecho de sufragio</w:t>
      </w:r>
      <w:r w:rsidRPr="00E907B1">
        <w:rPr>
          <w:rFonts w:asciiTheme="minorHAnsi" w:hAnsiTheme="minorHAnsi"/>
          <w:noProof/>
          <w:lang w:val="es-ES"/>
        </w:rPr>
        <w:t xml:space="preserve">]. </w:t>
      </w:r>
      <w:r w:rsidRPr="00E907B1">
        <w:rPr>
          <w:rFonts w:asciiTheme="minorHAnsi" w:hAnsiTheme="minorHAnsi"/>
          <w:noProof/>
          <w:lang w:val="en-GB"/>
        </w:rPr>
        <w:t xml:space="preserve">Consolidated version in Spanish: </w:t>
      </w:r>
      <w:hyperlink r:id="rId13" w:history="1">
        <w:r w:rsidRPr="00E907B1">
          <w:rPr>
            <w:rStyle w:val="Hyperlink"/>
            <w:rFonts w:asciiTheme="minorHAnsi" w:hAnsiTheme="minorHAnsi"/>
            <w:noProof/>
            <w:lang w:val="en-GB"/>
          </w:rPr>
          <w:t>www.juntaelectoralcentral.es/jelect/normativa/RD_1612-2007.pdf</w:t>
        </w:r>
      </w:hyperlink>
      <w:r w:rsidRPr="00E907B1">
        <w:rPr>
          <w:rFonts w:asciiTheme="minorHAnsi" w:hAnsiTheme="minorHAnsi"/>
          <w:noProof/>
          <w:lang w:val="en-GB"/>
        </w:rPr>
        <w:t xml:space="preserve"> (accessed on 20/06/2013).</w:t>
      </w:r>
    </w:p>
  </w:footnote>
  <w:footnote w:id="10">
    <w:p w14:paraId="7174C599" w14:textId="77777777" w:rsidR="00E04D6E" w:rsidRPr="00E907B1" w:rsidRDefault="00E04D6E" w:rsidP="006E7539">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s-ES"/>
        </w:rPr>
        <w:t xml:space="preserve"> Order INT/3817/2007, of 21 December, developing the accessible voting procedure to facilitate the exercise of the right to vote to people with visual impairment regulated under Royal Decree 1612/2007 of 7 December [</w:t>
      </w:r>
      <w:r w:rsidRPr="00E907B1">
        <w:rPr>
          <w:rFonts w:asciiTheme="minorHAnsi" w:hAnsiTheme="minorHAnsi"/>
          <w:i/>
          <w:noProof/>
          <w:lang w:val="es-ES"/>
        </w:rPr>
        <w:t>Orden INT/3817/2007, de 21 de diciembre, por la que se desarrolla el procedimiento de voto accesible que facilita a las personas con discapacidad visual el ejercicio del derecho de sufragio, regulado en el Real Decreto 1612/2007, de 7 de diciembre</w:t>
      </w:r>
      <w:r w:rsidRPr="00E907B1">
        <w:rPr>
          <w:rFonts w:asciiTheme="minorHAnsi" w:hAnsiTheme="minorHAnsi"/>
          <w:noProof/>
          <w:lang w:val="es-ES"/>
        </w:rPr>
        <w:t>].</w:t>
      </w:r>
      <w:r w:rsidRPr="00E907B1">
        <w:rPr>
          <w:rFonts w:asciiTheme="minorHAnsi" w:hAnsiTheme="minorHAnsi"/>
          <w:i/>
          <w:noProof/>
          <w:lang w:val="es-ES"/>
        </w:rPr>
        <w:t xml:space="preserve"> </w:t>
      </w:r>
      <w:r w:rsidRPr="00E907B1">
        <w:rPr>
          <w:rFonts w:asciiTheme="minorHAnsi" w:hAnsiTheme="minorHAnsi"/>
          <w:noProof/>
          <w:lang w:val="en-GB"/>
        </w:rPr>
        <w:t xml:space="preserve">Consolidated version in Spanish: </w:t>
      </w:r>
      <w:hyperlink r:id="rId14" w:history="1">
        <w:r w:rsidRPr="00E907B1">
          <w:rPr>
            <w:rStyle w:val="Hyperlink"/>
            <w:rFonts w:asciiTheme="minorHAnsi" w:hAnsiTheme="minorHAnsi"/>
            <w:noProof/>
            <w:lang w:val="en-GB"/>
          </w:rPr>
          <w:t>www.juntaelectoralcentral.es/jelect/normativa/O_INT-3817-2007.pdf</w:t>
        </w:r>
      </w:hyperlink>
      <w:r w:rsidRPr="00E907B1">
        <w:rPr>
          <w:rFonts w:asciiTheme="minorHAnsi" w:hAnsiTheme="minorHAnsi"/>
          <w:noProof/>
          <w:lang w:val="en-GB"/>
        </w:rPr>
        <w:t xml:space="preserve"> (accessed on 20/06/2013).</w:t>
      </w:r>
    </w:p>
  </w:footnote>
  <w:footnote w:id="11">
    <w:p w14:paraId="4AF5B173" w14:textId="77777777" w:rsidR="00E04D6E" w:rsidRPr="00E907B1" w:rsidRDefault="00E04D6E" w:rsidP="006E7539">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s-ES"/>
        </w:rPr>
        <w:t xml:space="preserve"> Royal Decree 422/2011, of 25 March, approving the Regulation on the basic conditions for the participation of persons with disabilities in political life and electoral processes [</w:t>
      </w:r>
      <w:r w:rsidRPr="00E907B1">
        <w:rPr>
          <w:rFonts w:asciiTheme="minorHAnsi" w:hAnsiTheme="minorHAnsi"/>
          <w:i/>
          <w:noProof/>
          <w:lang w:val="es-ES"/>
        </w:rPr>
        <w:t>Real Decreto 422/2011, de 25 de marzo, por el que se aprueba el Reglamento sobre las condiciones básicas para la participación de las personas con discapacidad en la vida política y en los procesos electorales</w:t>
      </w:r>
      <w:r w:rsidRPr="00E907B1">
        <w:rPr>
          <w:rFonts w:asciiTheme="minorHAnsi" w:hAnsiTheme="minorHAnsi"/>
          <w:noProof/>
          <w:lang w:val="es-ES"/>
        </w:rPr>
        <w:t xml:space="preserve">]. </w:t>
      </w:r>
      <w:r w:rsidRPr="00E907B1">
        <w:rPr>
          <w:rFonts w:asciiTheme="minorHAnsi" w:hAnsiTheme="minorHAnsi"/>
          <w:noProof/>
          <w:lang w:val="en-GB"/>
        </w:rPr>
        <w:t xml:space="preserve">Consolidated version in Spanish: </w:t>
      </w:r>
      <w:hyperlink r:id="rId15" w:history="1">
        <w:r w:rsidRPr="00E907B1">
          <w:rPr>
            <w:rStyle w:val="Hyperlink"/>
            <w:rFonts w:asciiTheme="minorHAnsi" w:hAnsiTheme="minorHAnsi"/>
            <w:noProof/>
            <w:lang w:val="en-GB"/>
          </w:rPr>
          <w:t>www.boe.es/buscar/pdf/2011/BOE-A-2011-5714-consolidado.pdf</w:t>
        </w:r>
      </w:hyperlink>
      <w:r w:rsidRPr="00E907B1">
        <w:rPr>
          <w:rFonts w:asciiTheme="minorHAnsi" w:hAnsiTheme="minorHAnsi"/>
          <w:noProof/>
          <w:lang w:val="en-GB"/>
        </w:rPr>
        <w:t xml:space="preserve"> (accessed on 20/06/2013).</w:t>
      </w:r>
    </w:p>
  </w:footnote>
  <w:footnote w:id="12">
    <w:p w14:paraId="1E92CCAB" w14:textId="0A511DE0" w:rsidR="00E04D6E" w:rsidRPr="00DD040B" w:rsidRDefault="00E04D6E" w:rsidP="00E907B1">
      <w:pPr>
        <w:pStyle w:val="NormalWeb"/>
        <w:jc w:val="both"/>
        <w:rPr>
          <w:rFonts w:asciiTheme="minorHAnsi" w:hAnsiTheme="minorHAnsi"/>
          <w:sz w:val="20"/>
          <w:szCs w:val="20"/>
        </w:rPr>
      </w:pPr>
      <w:r w:rsidRPr="00DD040B">
        <w:rPr>
          <w:rStyle w:val="FootnoteReference"/>
          <w:rFonts w:asciiTheme="minorHAnsi" w:hAnsiTheme="minorHAnsi"/>
          <w:sz w:val="20"/>
          <w:szCs w:val="20"/>
        </w:rPr>
        <w:footnoteRef/>
      </w:r>
      <w:r w:rsidRPr="00DD040B">
        <w:rPr>
          <w:rFonts w:asciiTheme="minorHAnsi" w:hAnsiTheme="minorHAnsi" w:cs="Arial"/>
          <w:sz w:val="20"/>
          <w:szCs w:val="20"/>
          <w:lang w:val="en-IE" w:eastAsia="en-US"/>
        </w:rPr>
        <w:t xml:space="preserve">Order EHA/642/2011, of 25 March, dictating technical regulations regarding the monthly updating of the electoral census: </w:t>
      </w:r>
      <w:hyperlink r:id="rId16" w:history="1">
        <w:r w:rsidRPr="00DD040B">
          <w:rPr>
            <w:rStyle w:val="Hyperlink"/>
            <w:rFonts w:asciiTheme="minorHAnsi" w:hAnsiTheme="minorHAnsi" w:cs="Arial"/>
            <w:color w:val="auto"/>
            <w:sz w:val="20"/>
            <w:szCs w:val="20"/>
            <w:lang w:val="en-IE" w:eastAsia="en-US"/>
          </w:rPr>
          <w:t>http://boe.es/boe/dias/2011/03/26/pdfs/BOE-A-2011-5462.pdf</w:t>
        </w:r>
      </w:hyperlink>
      <w:r w:rsidRPr="00DD040B">
        <w:rPr>
          <w:rFonts w:asciiTheme="minorHAnsi" w:hAnsiTheme="minorHAnsi" w:cs="Arial"/>
          <w:sz w:val="20"/>
          <w:szCs w:val="20"/>
          <w:lang w:val="en-IE" w:eastAsia="en-US"/>
        </w:rPr>
        <w:t xml:space="preserve"> (Accessed on 02/01/2014)</w:t>
      </w:r>
    </w:p>
  </w:footnote>
  <w:footnote w:id="13">
    <w:p w14:paraId="7D7D50CC" w14:textId="301B0998" w:rsidR="00E04D6E" w:rsidRDefault="00E04D6E">
      <w:pPr>
        <w:pStyle w:val="FootnoteText"/>
      </w:pPr>
      <w:r w:rsidRPr="00DD040B">
        <w:rPr>
          <w:rStyle w:val="FootnoteReference"/>
        </w:rPr>
        <w:footnoteRef/>
      </w:r>
      <w:r w:rsidRPr="00DD040B">
        <w:t xml:space="preserve"> </w:t>
      </w:r>
      <w:hyperlink r:id="rId17" w:history="1">
        <w:r w:rsidRPr="00DD040B">
          <w:rPr>
            <w:rStyle w:val="Hyperlink"/>
            <w:rFonts w:asciiTheme="minorHAnsi" w:hAnsiTheme="minorHAnsi" w:cs="Arial"/>
            <w:color w:val="auto"/>
          </w:rPr>
          <w:t>Electoral Census Office</w:t>
        </w:r>
      </w:hyperlink>
      <w:hyperlink r:id="rId18" w:history="1">
        <w:r w:rsidRPr="00DD040B">
          <w:rPr>
            <w:rStyle w:val="Hyperlink"/>
            <w:rFonts w:asciiTheme="minorHAnsi" w:hAnsiTheme="minorHAnsi" w:cs="Arial"/>
            <w:color w:val="auto"/>
          </w:rPr>
          <w:t>www.ine.es</w:t>
        </w:r>
      </w:hyperlink>
      <w:r w:rsidRPr="00DD040B">
        <w:rPr>
          <w:rFonts w:asciiTheme="minorHAnsi" w:hAnsiTheme="minorHAnsi"/>
        </w:rPr>
        <w:t xml:space="preserve"> </w:t>
      </w:r>
      <w:r>
        <w:rPr>
          <w:rFonts w:asciiTheme="minorHAnsi" w:hAnsiTheme="minorHAnsi"/>
        </w:rPr>
        <w:t xml:space="preserve"> </w:t>
      </w:r>
      <w:r w:rsidRPr="00DD040B">
        <w:rPr>
          <w:rFonts w:asciiTheme="minorHAnsi" w:hAnsiTheme="minorHAnsi"/>
        </w:rPr>
        <w:t>(in English. Accessed on 02/01/2014)</w:t>
      </w:r>
    </w:p>
  </w:footnote>
  <w:footnote w:id="14">
    <w:p w14:paraId="3B29307A" w14:textId="35C3FD32" w:rsidR="00E04D6E" w:rsidRDefault="00E04D6E">
      <w:pPr>
        <w:pStyle w:val="FootnoteText"/>
      </w:pPr>
      <w:r>
        <w:rPr>
          <w:rStyle w:val="FootnoteReference"/>
        </w:rPr>
        <w:footnoteRef/>
      </w:r>
      <w:r>
        <w:t xml:space="preserve"> Information obtained from FRA ES National Liaison Officer</w:t>
      </w:r>
    </w:p>
  </w:footnote>
  <w:footnote w:id="15">
    <w:p w14:paraId="004E22EC" w14:textId="77777777" w:rsidR="00E04D6E" w:rsidRPr="00E907B1" w:rsidRDefault="00E04D6E" w:rsidP="00E907B1">
      <w:pPr>
        <w:jc w:val="both"/>
        <w:rPr>
          <w:rFonts w:asciiTheme="minorHAnsi" w:hAnsiTheme="minorHAnsi"/>
          <w:sz w:val="20"/>
          <w:szCs w:val="20"/>
        </w:rPr>
      </w:pPr>
      <w:r w:rsidRPr="00E907B1">
        <w:rPr>
          <w:rStyle w:val="FootnoteReference"/>
          <w:rFonts w:asciiTheme="minorHAnsi" w:hAnsiTheme="minorHAnsi"/>
          <w:sz w:val="20"/>
          <w:szCs w:val="20"/>
        </w:rPr>
        <w:footnoteRef/>
      </w:r>
      <w:r w:rsidRPr="00E907B1">
        <w:rPr>
          <w:rFonts w:asciiTheme="minorHAnsi" w:hAnsiTheme="minorHAnsi"/>
          <w:sz w:val="20"/>
          <w:szCs w:val="20"/>
        </w:rPr>
        <w:t xml:space="preserve"> United Nations (UN), Committee on the Rights of Persons with Disabilities (CRPD) (2011) Consideration of reports submitted by State parties under article 35 of the Covenant. Concluding observations of the Committee on the Rights of Persons with Disabilities. Spain, 19-23 September 2012, available at: </w:t>
      </w:r>
      <w:hyperlink r:id="rId19" w:history="1">
        <w:r w:rsidRPr="00E907B1">
          <w:rPr>
            <w:rStyle w:val="Hyperlink"/>
            <w:rFonts w:asciiTheme="minorHAnsi" w:hAnsiTheme="minorHAnsi"/>
            <w:sz w:val="20"/>
            <w:szCs w:val="20"/>
          </w:rPr>
          <w:t>www.ohchr.org/EN/HRBodies/CRPD/Pages/Session6.aspx</w:t>
        </w:r>
      </w:hyperlink>
    </w:p>
  </w:footnote>
  <w:footnote w:id="16">
    <w:p w14:paraId="509E79BF" w14:textId="43CB7B0E" w:rsidR="00E04D6E" w:rsidRPr="00E907B1" w:rsidRDefault="00E04D6E" w:rsidP="00E907B1">
      <w:pPr>
        <w:autoSpaceDE w:val="0"/>
        <w:autoSpaceDN w:val="0"/>
        <w:adjustRightInd w:val="0"/>
        <w:spacing w:after="0" w:line="240" w:lineRule="auto"/>
        <w:jc w:val="both"/>
        <w:rPr>
          <w:rFonts w:asciiTheme="minorHAnsi" w:hAnsiTheme="minorHAnsi"/>
          <w:bCs/>
          <w:color w:val="000000"/>
          <w:sz w:val="20"/>
          <w:szCs w:val="20"/>
          <w:highlight w:val="yellow"/>
          <w:lang w:val="es-ES_tradnl"/>
        </w:rPr>
      </w:pPr>
      <w:r w:rsidRPr="00E907B1">
        <w:rPr>
          <w:rStyle w:val="FootnoteReference"/>
          <w:rFonts w:asciiTheme="minorHAnsi" w:hAnsiTheme="minorHAnsi"/>
          <w:sz w:val="20"/>
          <w:szCs w:val="20"/>
        </w:rPr>
        <w:footnoteRef/>
      </w:r>
      <w:r w:rsidRPr="00E907B1">
        <w:rPr>
          <w:rFonts w:asciiTheme="minorHAnsi" w:hAnsiTheme="minorHAnsi"/>
          <w:sz w:val="20"/>
          <w:szCs w:val="20"/>
          <w:lang w:val="es-ES_tradnl"/>
        </w:rPr>
        <w:t xml:space="preserve"> CERMI (2012) </w:t>
      </w:r>
      <w:r w:rsidRPr="00E907B1">
        <w:rPr>
          <w:rFonts w:asciiTheme="minorHAnsi" w:hAnsiTheme="minorHAnsi"/>
          <w:bCs/>
          <w:i/>
          <w:color w:val="000000"/>
          <w:sz w:val="20"/>
          <w:szCs w:val="20"/>
          <w:lang w:val="es-ES_tradnl"/>
        </w:rPr>
        <w:t>El CERMI revisa con Duran i Lleida la agenda política de la discapacidad para esta legislatura</w:t>
      </w:r>
      <w:r w:rsidRPr="00E907B1">
        <w:rPr>
          <w:rFonts w:asciiTheme="minorHAnsi" w:hAnsiTheme="minorHAnsi"/>
          <w:sz w:val="20"/>
          <w:szCs w:val="20"/>
          <w:lang w:val="es-ES_tradnl"/>
        </w:rPr>
        <w:t xml:space="preserve">, Press release, available at:  </w:t>
      </w:r>
      <w:hyperlink r:id="rId20" w:tooltip="blocked::http://www.convenciondiscapacidad.es/Noticias_new/CERMI_revisa_Duran.doc" w:history="1">
        <w:r w:rsidRPr="00E907B1">
          <w:rPr>
            <w:rStyle w:val="Hyperlink"/>
            <w:rFonts w:asciiTheme="minorHAnsi" w:hAnsiTheme="minorHAnsi"/>
            <w:sz w:val="20"/>
            <w:szCs w:val="20"/>
            <w:lang w:val="es-ES_tradnl"/>
          </w:rPr>
          <w:t>www.convenciondiscapacidad.es/Noticias_new/CERMI_revisa_Duran.doc</w:t>
        </w:r>
      </w:hyperlink>
    </w:p>
  </w:footnote>
  <w:footnote w:id="17">
    <w:p w14:paraId="10BC4B5B" w14:textId="77777777" w:rsidR="00E04D6E" w:rsidRPr="00E907B1" w:rsidRDefault="00E04D6E" w:rsidP="001566B4">
      <w:pPr>
        <w:pStyle w:val="FRAFootnoteText"/>
        <w:rPr>
          <w:rFonts w:asciiTheme="minorHAnsi" w:hAnsiTheme="minorHAnsi" w:cs="Times New Roman"/>
          <w:sz w:val="20"/>
          <w:szCs w:val="20"/>
          <w:lang w:val="es-ES_tradnl"/>
        </w:rPr>
      </w:pPr>
      <w:r w:rsidRPr="00E907B1">
        <w:rPr>
          <w:rStyle w:val="FootnoteReference"/>
          <w:rFonts w:asciiTheme="minorHAnsi" w:hAnsiTheme="minorHAnsi"/>
          <w:sz w:val="20"/>
          <w:szCs w:val="20"/>
        </w:rPr>
        <w:footnoteRef/>
      </w:r>
      <w:r w:rsidRPr="00E907B1">
        <w:rPr>
          <w:rFonts w:asciiTheme="minorHAnsi" w:hAnsiTheme="minorHAnsi" w:cs="Times New Roman"/>
          <w:sz w:val="20"/>
          <w:szCs w:val="20"/>
          <w:lang w:val="es-ES_tradnl"/>
        </w:rPr>
        <w:t xml:space="preserve"> CERMI (2013), </w:t>
      </w:r>
      <w:r w:rsidRPr="00E907B1">
        <w:rPr>
          <w:rFonts w:asciiTheme="minorHAnsi" w:hAnsiTheme="minorHAnsi" w:cs="Times New Roman"/>
          <w:i/>
          <w:sz w:val="20"/>
          <w:szCs w:val="20"/>
          <w:lang w:val="es-ES_tradnl"/>
        </w:rPr>
        <w:t>El CERMI pide al resto de grupos políticos que apoyen la iniciativa parlamentaria de CiU de reformar la Ley Electoral</w:t>
      </w:r>
      <w:r w:rsidRPr="00E907B1">
        <w:rPr>
          <w:rFonts w:asciiTheme="minorHAnsi" w:hAnsiTheme="minorHAnsi" w:cs="Times New Roman"/>
          <w:sz w:val="20"/>
          <w:szCs w:val="20"/>
          <w:lang w:val="es-ES_tradnl"/>
        </w:rPr>
        <w:t xml:space="preserve">, available at: </w:t>
      </w:r>
      <w:hyperlink r:id="rId21" w:history="1">
        <w:r w:rsidRPr="00E907B1">
          <w:rPr>
            <w:rStyle w:val="Hyperlink"/>
            <w:rFonts w:asciiTheme="minorHAnsi" w:hAnsiTheme="minorHAnsi"/>
            <w:sz w:val="20"/>
            <w:szCs w:val="20"/>
            <w:lang w:val="es-ES_tradnl"/>
          </w:rPr>
          <w:t>www.cermi.es/ES-ES/NOTICIAS/Paginas/Inicio.aspx?TSMEIdNot=4752</w:t>
        </w:r>
      </w:hyperlink>
      <w:r w:rsidRPr="00E907B1">
        <w:rPr>
          <w:rFonts w:asciiTheme="minorHAnsi" w:hAnsiTheme="minorHAnsi" w:cs="Times New Roman"/>
          <w:sz w:val="20"/>
          <w:szCs w:val="20"/>
          <w:lang w:val="es-ES_tradnl"/>
        </w:rPr>
        <w:t xml:space="preserve"> </w:t>
      </w:r>
    </w:p>
  </w:footnote>
  <w:footnote w:id="18">
    <w:p w14:paraId="22A3922A" w14:textId="77777777" w:rsidR="00E04D6E" w:rsidRPr="00E907B1" w:rsidRDefault="00E04D6E" w:rsidP="001566B4">
      <w:pPr>
        <w:pStyle w:val="FRAFootnoteText"/>
        <w:rPr>
          <w:rFonts w:asciiTheme="minorHAnsi" w:hAnsiTheme="minorHAnsi" w:cs="Times New Roman"/>
          <w:sz w:val="20"/>
          <w:szCs w:val="20"/>
          <w:lang w:val="es-ES_tradnl"/>
        </w:rPr>
      </w:pPr>
      <w:r w:rsidRPr="00E907B1">
        <w:rPr>
          <w:rStyle w:val="FootnoteReference"/>
          <w:rFonts w:asciiTheme="minorHAnsi" w:hAnsiTheme="minorHAnsi"/>
          <w:sz w:val="20"/>
          <w:szCs w:val="20"/>
        </w:rPr>
        <w:footnoteRef/>
      </w:r>
      <w:r w:rsidRPr="00E907B1">
        <w:rPr>
          <w:rFonts w:asciiTheme="minorHAnsi" w:hAnsiTheme="minorHAnsi" w:cs="Times New Roman"/>
          <w:sz w:val="20"/>
          <w:szCs w:val="20"/>
          <w:lang w:val="es-ES_tradnl"/>
        </w:rPr>
        <w:t xml:space="preserve"> CERMI(2013), </w:t>
      </w:r>
      <w:r w:rsidRPr="00E907B1">
        <w:rPr>
          <w:rFonts w:asciiTheme="minorHAnsi" w:hAnsiTheme="minorHAnsi" w:cs="Times New Roman"/>
          <w:i/>
          <w:sz w:val="20"/>
          <w:szCs w:val="20"/>
          <w:lang w:val="es-ES_tradnl"/>
        </w:rPr>
        <w:t xml:space="preserve">Los partidos apuestan por reformar la ley para no privar a nadie del derecho a voto por discapacidad, </w:t>
      </w:r>
      <w:r w:rsidRPr="00E907B1">
        <w:rPr>
          <w:rFonts w:asciiTheme="minorHAnsi" w:hAnsiTheme="minorHAnsi" w:cs="Times New Roman"/>
          <w:sz w:val="20"/>
          <w:szCs w:val="20"/>
          <w:lang w:val="es-ES_tradnl"/>
        </w:rPr>
        <w:t xml:space="preserve">available at: </w:t>
      </w:r>
      <w:hyperlink r:id="rId22" w:history="1">
        <w:r w:rsidRPr="00E907B1">
          <w:rPr>
            <w:rStyle w:val="Hyperlink"/>
            <w:rFonts w:asciiTheme="minorHAnsi" w:hAnsiTheme="minorHAnsi"/>
            <w:sz w:val="20"/>
            <w:szCs w:val="20"/>
            <w:lang w:val="es-ES_tradnl"/>
          </w:rPr>
          <w:t>www.cermi.es/es-ES/Noticias/Paginas/Inicio.aspx?TSMEIdNot=4573</w:t>
        </w:r>
      </w:hyperlink>
      <w:r w:rsidRPr="00E907B1">
        <w:rPr>
          <w:rFonts w:asciiTheme="minorHAnsi" w:hAnsiTheme="minorHAnsi" w:cs="Times New Roman"/>
          <w:sz w:val="20"/>
          <w:szCs w:val="20"/>
          <w:lang w:val="es-ES_tradnl"/>
        </w:rPr>
        <w:t xml:space="preserve"> </w:t>
      </w:r>
    </w:p>
  </w:footnote>
  <w:footnote w:id="19">
    <w:p w14:paraId="782B2042" w14:textId="77777777" w:rsidR="00E04D6E" w:rsidRPr="00E907B1" w:rsidRDefault="00E04D6E" w:rsidP="001566B4">
      <w:pPr>
        <w:pStyle w:val="FRAFootnoteText"/>
        <w:rPr>
          <w:rFonts w:asciiTheme="minorHAnsi" w:hAnsiTheme="minorHAnsi" w:cs="Times New Roman"/>
          <w:sz w:val="20"/>
          <w:szCs w:val="20"/>
          <w:lang w:val="es-ES_tradnl"/>
        </w:rPr>
      </w:pPr>
      <w:r w:rsidRPr="00E907B1">
        <w:rPr>
          <w:rStyle w:val="FootnoteReference"/>
          <w:rFonts w:asciiTheme="minorHAnsi" w:hAnsiTheme="minorHAnsi"/>
          <w:sz w:val="20"/>
          <w:szCs w:val="20"/>
        </w:rPr>
        <w:footnoteRef/>
      </w:r>
      <w:r w:rsidRPr="00E907B1">
        <w:rPr>
          <w:rFonts w:asciiTheme="minorHAnsi" w:hAnsiTheme="minorHAnsi" w:cs="Times New Roman"/>
          <w:sz w:val="20"/>
          <w:szCs w:val="20"/>
          <w:lang w:val="es-ES_tradnl"/>
        </w:rPr>
        <w:t xml:space="preserve"> CERMI (2013), </w:t>
      </w:r>
      <w:r w:rsidRPr="00E907B1">
        <w:rPr>
          <w:rFonts w:asciiTheme="minorHAnsi" w:hAnsiTheme="minorHAnsi" w:cs="Times New Roman"/>
          <w:i/>
          <w:sz w:val="20"/>
          <w:szCs w:val="20"/>
          <w:lang w:val="es-ES_tradnl"/>
        </w:rPr>
        <w:t>El Congreso pide reformas legales para que todas las personas con discapacidad para votar</w:t>
      </w:r>
      <w:r w:rsidRPr="00E907B1">
        <w:rPr>
          <w:rFonts w:asciiTheme="minorHAnsi" w:hAnsiTheme="minorHAnsi" w:cs="Times New Roman"/>
          <w:sz w:val="20"/>
          <w:szCs w:val="20"/>
          <w:lang w:val="es-ES_tradnl"/>
        </w:rPr>
        <w:t xml:space="preserve">, available at: </w:t>
      </w:r>
      <w:hyperlink r:id="rId23" w:history="1">
        <w:r w:rsidRPr="00E907B1">
          <w:rPr>
            <w:rStyle w:val="Hyperlink"/>
            <w:rFonts w:asciiTheme="minorHAnsi" w:hAnsiTheme="minorHAnsi"/>
            <w:sz w:val="20"/>
            <w:szCs w:val="20"/>
            <w:lang w:val="es-ES_tradnl"/>
          </w:rPr>
          <w:t>www.cermi.es/es-ES/Noticias/Paginas/Inicio.aspx?TSMEIdNot=4771</w:t>
        </w:r>
      </w:hyperlink>
      <w:r w:rsidRPr="00E907B1">
        <w:rPr>
          <w:rFonts w:asciiTheme="minorHAnsi" w:hAnsiTheme="minorHAnsi" w:cs="Times New Roman"/>
          <w:sz w:val="20"/>
          <w:szCs w:val="20"/>
          <w:lang w:val="es-ES_tradnl"/>
        </w:rPr>
        <w:t xml:space="preserve"> </w:t>
      </w:r>
    </w:p>
  </w:footnote>
  <w:footnote w:id="20">
    <w:p w14:paraId="7BE1ED96" w14:textId="77777777"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noProof/>
          <w:lang w:val="en-GB"/>
        </w:rPr>
        <w:footnoteRef/>
      </w:r>
      <w:r w:rsidRPr="00E907B1">
        <w:rPr>
          <w:rFonts w:asciiTheme="minorHAnsi" w:hAnsiTheme="minorHAnsi"/>
          <w:noProof/>
          <w:lang w:val="es-ES"/>
        </w:rPr>
        <w:t xml:space="preserve"> Royal Decree 422/2011, of 25 March, approving the Regulation on the basic conditions for the participation of persons with disabilities in political life and electoral processes [</w:t>
      </w:r>
      <w:r w:rsidRPr="00E907B1">
        <w:rPr>
          <w:rFonts w:asciiTheme="minorHAnsi" w:hAnsiTheme="minorHAnsi"/>
          <w:i/>
          <w:noProof/>
          <w:lang w:val="es-ES"/>
        </w:rPr>
        <w:t>Real Decreto 422/2011, de 25 de marzo, por el que se aprueba el Reglamento sobre las condiciones básicas para la participación de las personas con discapacidad en la vida política y en los procesos electorales</w:t>
      </w:r>
      <w:r w:rsidRPr="00E907B1">
        <w:rPr>
          <w:rFonts w:asciiTheme="minorHAnsi" w:hAnsiTheme="minorHAnsi"/>
          <w:noProof/>
          <w:lang w:val="es-ES"/>
        </w:rPr>
        <w:t xml:space="preserve">]. </w:t>
      </w:r>
      <w:r w:rsidRPr="00E907B1">
        <w:rPr>
          <w:rFonts w:asciiTheme="minorHAnsi" w:hAnsiTheme="minorHAnsi"/>
          <w:noProof/>
          <w:lang w:val="en-GB"/>
        </w:rPr>
        <w:t xml:space="preserve">Consolidated version in Spanish: </w:t>
      </w:r>
      <w:hyperlink r:id="rId24" w:history="1">
        <w:r w:rsidRPr="00E907B1">
          <w:rPr>
            <w:rStyle w:val="Hyperlink"/>
            <w:rFonts w:asciiTheme="minorHAnsi" w:hAnsiTheme="minorHAnsi" w:cs="Arial"/>
            <w:noProof/>
            <w:lang w:val="en-GB"/>
          </w:rPr>
          <w:t>www.boe.es/buscar/pdf/2011/BOE-A-2011-5714-consolidado.pdf</w:t>
        </w:r>
      </w:hyperlink>
      <w:r w:rsidRPr="00E907B1">
        <w:rPr>
          <w:rFonts w:asciiTheme="minorHAnsi" w:hAnsiTheme="minorHAnsi"/>
          <w:noProof/>
          <w:lang w:val="en-GB"/>
        </w:rPr>
        <w:t xml:space="preserve"> (accessed on 10/07/2013).</w:t>
      </w:r>
    </w:p>
  </w:footnote>
  <w:footnote w:id="21">
    <w:p w14:paraId="794921FE" w14:textId="77777777" w:rsidR="00E04D6E" w:rsidRPr="00E907B1" w:rsidRDefault="00E04D6E" w:rsidP="00E907B1">
      <w:pPr>
        <w:jc w:val="both"/>
        <w:rPr>
          <w:rFonts w:asciiTheme="minorHAnsi" w:hAnsiTheme="minorHAnsi"/>
          <w:sz w:val="20"/>
          <w:szCs w:val="20"/>
          <w:lang w:val="es-ES_tradnl"/>
        </w:rPr>
      </w:pPr>
      <w:r w:rsidRPr="00E907B1">
        <w:rPr>
          <w:rStyle w:val="FootnoteReference"/>
          <w:rFonts w:asciiTheme="minorHAnsi" w:hAnsiTheme="minorHAnsi"/>
          <w:sz w:val="20"/>
          <w:szCs w:val="20"/>
          <w:lang w:val="en-GB"/>
        </w:rPr>
        <w:footnoteRef/>
      </w:r>
      <w:r w:rsidRPr="00E907B1">
        <w:rPr>
          <w:rFonts w:asciiTheme="minorHAnsi" w:hAnsiTheme="minorHAnsi"/>
          <w:sz w:val="20"/>
          <w:szCs w:val="20"/>
          <w:lang w:val="es-ES_tradnl"/>
        </w:rPr>
        <w:t xml:space="preserve"> Spain (2011k), Royal Decree 422/2011, of 25 March, on the Regulation of the basic conditions for the participation of persons with disabilities in the political life and in electoral procedures (</w:t>
      </w:r>
      <w:r w:rsidRPr="00E907B1">
        <w:rPr>
          <w:rFonts w:asciiTheme="minorHAnsi" w:hAnsiTheme="minorHAnsi"/>
          <w:i/>
          <w:sz w:val="20"/>
          <w:szCs w:val="20"/>
          <w:lang w:val="es-ES_tradnl"/>
        </w:rPr>
        <w:t>Real Decreto 422/2011, de 25 de marzo, por el que se aprueba el Reglamento sobre las condiciones básicas para la participación de las personas con discapacidad en la vida política y en los procesos electorales</w:t>
      </w:r>
      <w:r w:rsidRPr="00E907B1">
        <w:rPr>
          <w:rFonts w:asciiTheme="minorHAnsi" w:hAnsiTheme="minorHAnsi"/>
          <w:sz w:val="20"/>
          <w:szCs w:val="20"/>
          <w:lang w:val="es-ES_tradnl"/>
        </w:rPr>
        <w:t>). BOE 30 March 2011.</w:t>
      </w:r>
    </w:p>
  </w:footnote>
  <w:footnote w:id="22">
    <w:p w14:paraId="22B2FABD" w14:textId="213A83AE" w:rsidR="00E04D6E" w:rsidRPr="00EE72C2" w:rsidRDefault="00E04D6E">
      <w:pPr>
        <w:pStyle w:val="FootnoteText"/>
        <w:rPr>
          <w:rFonts w:asciiTheme="minorHAnsi" w:hAnsiTheme="minorHAnsi"/>
        </w:rPr>
      </w:pPr>
      <w:r w:rsidRPr="00EE72C2">
        <w:rPr>
          <w:rStyle w:val="FootnoteReference"/>
          <w:rFonts w:asciiTheme="minorHAnsi" w:hAnsiTheme="minorHAnsi"/>
        </w:rPr>
        <w:footnoteRef/>
      </w:r>
      <w:r w:rsidRPr="00EE72C2">
        <w:rPr>
          <w:rFonts w:asciiTheme="minorHAnsi" w:hAnsiTheme="minorHAnsi"/>
        </w:rPr>
        <w:t xml:space="preserve"> </w:t>
      </w:r>
      <w:r w:rsidRPr="00EE72C2">
        <w:rPr>
          <w:rFonts w:asciiTheme="minorHAnsi" w:hAnsiTheme="minorHAnsi" w:cstheme="minorHAnsi"/>
          <w:lang w:val="en-GB"/>
        </w:rPr>
        <w:t>Act 51/2003 of 2 December on Equal Opportunities, Non-discrimination and Universal Accessibility of Persons with Disabilities</w:t>
      </w:r>
      <w:r w:rsidRPr="00EE72C2">
        <w:rPr>
          <w:rFonts w:asciiTheme="minorHAnsi" w:hAnsiTheme="minorHAnsi" w:cstheme="minorHAnsi"/>
          <w:i/>
          <w:lang w:val="en-GB"/>
        </w:rPr>
        <w:t xml:space="preserve"> </w:t>
      </w:r>
      <w:r w:rsidRPr="00EE72C2">
        <w:rPr>
          <w:rFonts w:asciiTheme="minorHAnsi" w:hAnsiTheme="minorHAnsi" w:cstheme="minorHAnsi"/>
          <w:lang w:val="en-GB"/>
        </w:rPr>
        <w:t>(</w:t>
      </w:r>
      <w:r w:rsidRPr="00EE72C2">
        <w:rPr>
          <w:rFonts w:asciiTheme="minorHAnsi" w:hAnsiTheme="minorHAnsi" w:cstheme="minorHAnsi"/>
          <w:i/>
          <w:lang w:val="en-GB"/>
        </w:rPr>
        <w:t>Ley 51/2003, de 2 de diciembre, de igualdad de oportunidades, no discriminación y accesibilidad universal de las personas con discapacidad</w:t>
      </w:r>
      <w:r w:rsidRPr="00EE72C2">
        <w:rPr>
          <w:rFonts w:asciiTheme="minorHAnsi" w:hAnsiTheme="minorHAnsi" w:cstheme="minorHAnsi"/>
          <w:lang w:val="en-GB"/>
        </w:rPr>
        <w:t>) (LIONDAU)</w:t>
      </w:r>
    </w:p>
  </w:footnote>
  <w:footnote w:id="23">
    <w:p w14:paraId="15E9B500" w14:textId="77777777" w:rsidR="00E04D6E" w:rsidRPr="00E907B1" w:rsidRDefault="00E04D6E" w:rsidP="00D752BB">
      <w:pPr>
        <w:pStyle w:val="FootnoteText"/>
        <w:rPr>
          <w:rFonts w:asciiTheme="minorHAnsi" w:hAnsiTheme="minorHAnsi"/>
        </w:rPr>
      </w:pPr>
      <w:r w:rsidRPr="00E907B1">
        <w:rPr>
          <w:rStyle w:val="FootnoteReference"/>
          <w:rFonts w:asciiTheme="minorHAnsi" w:hAnsiTheme="minorHAnsi"/>
        </w:rPr>
        <w:footnoteRef/>
      </w:r>
      <w:r w:rsidRPr="00E907B1">
        <w:rPr>
          <w:rFonts w:asciiTheme="minorHAnsi" w:hAnsiTheme="minorHAnsi"/>
          <w:lang w:val="es-ES_tradnl"/>
        </w:rPr>
        <w:t xml:space="preserve"> Spain (2011g), Act 26/2011 of 1 August on Normative Adaptation to the UN Convention on the Rights of Persons with Disabilities (</w:t>
      </w:r>
      <w:r w:rsidRPr="00E907B1">
        <w:rPr>
          <w:rFonts w:asciiTheme="minorHAnsi" w:hAnsiTheme="minorHAnsi"/>
          <w:i/>
          <w:lang w:val="es-ES_tradnl"/>
        </w:rPr>
        <w:t>Ley 26/2011, de 1 de agosto, de adaptación normativa a la Convención Internacional sobre los Derechos de las Personas con Discapacidad</w:t>
      </w:r>
      <w:r w:rsidRPr="00E907B1">
        <w:rPr>
          <w:rFonts w:asciiTheme="minorHAnsi" w:hAnsiTheme="minorHAnsi"/>
          <w:lang w:val="es-ES_tradnl"/>
        </w:rPr>
        <w:t xml:space="preserve">). </w:t>
      </w:r>
      <w:r w:rsidRPr="00E907B1">
        <w:rPr>
          <w:rFonts w:asciiTheme="minorHAnsi" w:hAnsiTheme="minorHAnsi"/>
        </w:rPr>
        <w:t>BOE 2 August 2011.</w:t>
      </w:r>
    </w:p>
  </w:footnote>
  <w:footnote w:id="24">
    <w:p w14:paraId="05BA17EA" w14:textId="4FCB9909" w:rsidR="00E04D6E" w:rsidRPr="00EE72C2" w:rsidRDefault="00E04D6E">
      <w:pPr>
        <w:pStyle w:val="FootnoteText"/>
        <w:rPr>
          <w:rFonts w:asciiTheme="minorHAnsi" w:hAnsiTheme="minorHAnsi"/>
        </w:rPr>
      </w:pPr>
      <w:r w:rsidRPr="00EE72C2">
        <w:rPr>
          <w:rStyle w:val="FootnoteReference"/>
          <w:rFonts w:asciiTheme="minorHAnsi" w:hAnsiTheme="minorHAnsi"/>
        </w:rPr>
        <w:footnoteRef/>
      </w:r>
      <w:r w:rsidRPr="00EE72C2">
        <w:rPr>
          <w:rFonts w:asciiTheme="minorHAnsi" w:hAnsiTheme="minorHAnsi"/>
        </w:rPr>
        <w:t xml:space="preserve"> </w:t>
      </w:r>
      <w:hyperlink r:id="rId25" w:history="1">
        <w:r w:rsidRPr="00EE72C2">
          <w:rPr>
            <w:rStyle w:val="Hyperlink"/>
            <w:rFonts w:asciiTheme="minorHAnsi" w:hAnsiTheme="minorHAnsi" w:cstheme="minorHAnsi"/>
          </w:rPr>
          <w:t>http://www.ohchr.org/Documents/Issues/Disability/PoliticalParticipation/States/ResponseSpain.pdf</w:t>
        </w:r>
      </w:hyperlink>
    </w:p>
  </w:footnote>
  <w:footnote w:id="25">
    <w:p w14:paraId="63B18F8F"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s-ES"/>
        </w:rPr>
        <w:t xml:space="preserve"> Royal Decree 1494/2007, of 12 November, approving the Regulation on the basic conditions for access of persons with disabilities to technologies, products and services related to the information society and social communication [</w:t>
      </w:r>
      <w:r w:rsidRPr="00E907B1">
        <w:rPr>
          <w:rFonts w:asciiTheme="minorHAnsi" w:hAnsiTheme="minorHAnsi"/>
          <w:i/>
          <w:noProof/>
          <w:lang w:val="es-ES"/>
        </w:rPr>
        <w:t>Real Decreto 1494/2007, de 12 de noviembre, por el que se aprueba el Reglamento sobre las condiciones básicas para el acceso de las personas con discapacidad a las tecnologías, productos y servicios relacionados con la sociedad de la información y medios de comunicación social</w:t>
      </w:r>
      <w:r w:rsidRPr="00E907B1">
        <w:rPr>
          <w:rFonts w:asciiTheme="minorHAnsi" w:hAnsiTheme="minorHAnsi"/>
          <w:noProof/>
          <w:lang w:val="es-ES"/>
        </w:rPr>
        <w:t xml:space="preserve">]. </w:t>
      </w:r>
      <w:r w:rsidRPr="00E907B1">
        <w:rPr>
          <w:rFonts w:asciiTheme="minorHAnsi" w:hAnsiTheme="minorHAnsi"/>
          <w:noProof/>
          <w:lang w:val="en-GB"/>
        </w:rPr>
        <w:t xml:space="preserve">Consolidated version in Spanish: </w:t>
      </w:r>
      <w:hyperlink r:id="rId26" w:history="1">
        <w:r w:rsidRPr="00E907B1">
          <w:rPr>
            <w:rStyle w:val="Hyperlink"/>
            <w:rFonts w:asciiTheme="minorHAnsi" w:hAnsiTheme="minorHAnsi"/>
            <w:noProof/>
            <w:lang w:val="en-GB"/>
          </w:rPr>
          <w:t>www.boe.es/boe/dias/2007/11/21/pdfs/A47567-47572.pdf</w:t>
        </w:r>
      </w:hyperlink>
      <w:r w:rsidRPr="00E907B1">
        <w:rPr>
          <w:rFonts w:asciiTheme="minorHAnsi" w:hAnsiTheme="minorHAnsi"/>
          <w:noProof/>
          <w:lang w:val="en-GB"/>
        </w:rPr>
        <w:t xml:space="preserve"> (accessed on 10/07/2013).</w:t>
      </w:r>
    </w:p>
  </w:footnote>
  <w:footnote w:id="26">
    <w:p w14:paraId="2DDD4342"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s-ES"/>
        </w:rPr>
        <w:t xml:space="preserve"> Act 27/2007, of 23 October, on the recognition of Spanish sign languages and regulating oral communication support to deaf persons, persons with hearing impairment and deafblind persons [</w:t>
      </w:r>
      <w:r w:rsidRPr="00E907B1">
        <w:rPr>
          <w:rFonts w:asciiTheme="minorHAnsi" w:hAnsiTheme="minorHAnsi"/>
          <w:i/>
          <w:noProof/>
          <w:lang w:val="es-ES"/>
        </w:rPr>
        <w:t>Ley 27/2007, de 23 de octubre, por la que se reconocen las lenguas de signos españolas y se regulan los medios de apoyo a la comunicación oral de las personas sordas, con discapacidad auditiva y sordociegas</w:t>
      </w:r>
      <w:r w:rsidRPr="00E907B1">
        <w:rPr>
          <w:rFonts w:asciiTheme="minorHAnsi" w:hAnsiTheme="minorHAnsi"/>
          <w:noProof/>
          <w:lang w:val="es-ES"/>
        </w:rPr>
        <w:t xml:space="preserve">]. </w:t>
      </w:r>
      <w:r w:rsidRPr="00E907B1">
        <w:rPr>
          <w:rFonts w:asciiTheme="minorHAnsi" w:hAnsiTheme="minorHAnsi"/>
          <w:noProof/>
          <w:lang w:val="en-GB"/>
        </w:rPr>
        <w:t>Consolidated version in Spanish:</w:t>
      </w:r>
      <w:r w:rsidRPr="00E907B1">
        <w:rPr>
          <w:rFonts w:asciiTheme="minorHAnsi" w:hAnsiTheme="minorHAnsi"/>
          <w:i/>
          <w:noProof/>
          <w:lang w:val="en-GB"/>
        </w:rPr>
        <w:t xml:space="preserve"> </w:t>
      </w:r>
      <w:hyperlink r:id="rId27" w:history="1">
        <w:r w:rsidRPr="00E907B1">
          <w:rPr>
            <w:rStyle w:val="Hyperlink"/>
            <w:rFonts w:asciiTheme="minorHAnsi" w:hAnsiTheme="minorHAnsi"/>
            <w:noProof/>
            <w:lang w:val="en-GB"/>
          </w:rPr>
          <w:t>www.boe.es/boe/dias/2007/10/24/pdfs/A43251-43259.pdf</w:t>
        </w:r>
      </w:hyperlink>
      <w:r w:rsidRPr="00E907B1">
        <w:rPr>
          <w:rFonts w:asciiTheme="minorHAnsi" w:hAnsiTheme="minorHAnsi"/>
          <w:noProof/>
          <w:lang w:val="en-GB"/>
        </w:rPr>
        <w:t xml:space="preserve"> (accessed on 10/07/2013).</w:t>
      </w:r>
    </w:p>
  </w:footnote>
  <w:footnote w:id="27">
    <w:p w14:paraId="1C69FA71"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Act 7/2010, of 31 March, on general rules regarding audiovisual communication [</w:t>
      </w:r>
      <w:r w:rsidRPr="00E907B1">
        <w:rPr>
          <w:rFonts w:asciiTheme="minorHAnsi" w:hAnsiTheme="minorHAnsi"/>
          <w:i/>
          <w:noProof/>
          <w:lang w:val="en-GB"/>
        </w:rPr>
        <w:t>Ley 7/2010, de 31 de marzo, General de la Comunicación Audiovisual</w:t>
      </w:r>
      <w:r w:rsidRPr="00E907B1">
        <w:rPr>
          <w:rFonts w:asciiTheme="minorHAnsi" w:hAnsiTheme="minorHAnsi"/>
          <w:noProof/>
          <w:lang w:val="en-GB"/>
        </w:rPr>
        <w:t xml:space="preserve">]. Consolidated version in Spanish: </w:t>
      </w:r>
      <w:hyperlink r:id="rId28" w:history="1">
        <w:r w:rsidRPr="00E907B1">
          <w:rPr>
            <w:rStyle w:val="Hyperlink"/>
            <w:rFonts w:asciiTheme="minorHAnsi" w:hAnsiTheme="minorHAnsi"/>
            <w:noProof/>
            <w:lang w:val="en-GB"/>
          </w:rPr>
          <w:t>www.boe.es/buscar/pdf/2010/BOE-A-2010-5292-consolidado.pdf</w:t>
        </w:r>
      </w:hyperlink>
      <w:r w:rsidRPr="00E907B1">
        <w:rPr>
          <w:rFonts w:asciiTheme="minorHAnsi" w:hAnsiTheme="minorHAnsi"/>
          <w:noProof/>
          <w:lang w:val="en-GB"/>
        </w:rPr>
        <w:t xml:space="preserve"> (accessed on 09/07/2013).</w:t>
      </w:r>
    </w:p>
  </w:footnote>
  <w:footnote w:id="28">
    <w:p w14:paraId="729A9875"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s-ES"/>
        </w:rPr>
        <w:t xml:space="preserve"> Act 10/2005, of 14 June, on urgent measures to stimulate Digital Terrestrial Television, to liberalize cable television and promote pluralism [</w:t>
      </w:r>
      <w:r w:rsidRPr="00E907B1">
        <w:rPr>
          <w:rFonts w:asciiTheme="minorHAnsi" w:hAnsiTheme="minorHAnsi"/>
          <w:i/>
          <w:noProof/>
          <w:lang w:val="es-ES"/>
        </w:rPr>
        <w:t>Ley 10/2005, de 14 de junio, de Medidas Urgentes para el Impulso de la Televisión Digital Terrestre, de Liberalización de la Televisión por Cable y de Fomento del Pluralismo</w:t>
      </w:r>
      <w:r w:rsidRPr="00E907B1">
        <w:rPr>
          <w:rFonts w:asciiTheme="minorHAnsi" w:hAnsiTheme="minorHAnsi"/>
          <w:noProof/>
          <w:lang w:val="es-ES"/>
        </w:rPr>
        <w:t xml:space="preserve">]. </w:t>
      </w:r>
      <w:r w:rsidRPr="00E907B1">
        <w:rPr>
          <w:rFonts w:asciiTheme="minorHAnsi" w:hAnsiTheme="minorHAnsi"/>
          <w:noProof/>
          <w:lang w:val="en-GB"/>
        </w:rPr>
        <w:t xml:space="preserve">Consolidated version in Spanish: </w:t>
      </w:r>
      <w:hyperlink r:id="rId29" w:history="1">
        <w:r w:rsidRPr="00E907B1">
          <w:rPr>
            <w:rStyle w:val="Hyperlink"/>
            <w:rFonts w:asciiTheme="minorHAnsi" w:hAnsiTheme="minorHAnsi"/>
            <w:noProof/>
            <w:lang w:val="en-GB"/>
          </w:rPr>
          <w:t>www.boe.es/boe/dias/2005/06/15/pdfs/A20562-20567.pdf</w:t>
        </w:r>
      </w:hyperlink>
      <w:r w:rsidRPr="00E907B1">
        <w:rPr>
          <w:rFonts w:asciiTheme="minorHAnsi" w:hAnsiTheme="minorHAnsi"/>
          <w:noProof/>
          <w:lang w:val="en-GB"/>
        </w:rPr>
        <w:t xml:space="preserve"> (accessed on 09/07/2013).</w:t>
      </w:r>
    </w:p>
  </w:footnote>
  <w:footnote w:id="29">
    <w:p w14:paraId="3A1D3BCD" w14:textId="77777777" w:rsidR="00E04D6E" w:rsidRPr="00E907B1" w:rsidRDefault="00E04D6E" w:rsidP="00616A09">
      <w:pPr>
        <w:pStyle w:val="FootnoteText"/>
        <w:rPr>
          <w:rFonts w:asciiTheme="minorHAnsi" w:hAnsiTheme="minorHAnsi"/>
        </w:rPr>
      </w:pPr>
      <w:r w:rsidRPr="00E907B1">
        <w:rPr>
          <w:rStyle w:val="FootnoteReference"/>
          <w:rFonts w:asciiTheme="minorHAnsi" w:hAnsiTheme="minorHAnsi" w:cs="Arial"/>
          <w:noProof/>
          <w:lang w:val="en-GB"/>
        </w:rPr>
        <w:footnoteRef/>
      </w:r>
      <w:r w:rsidRPr="00E907B1">
        <w:rPr>
          <w:rFonts w:asciiTheme="minorHAnsi" w:hAnsiTheme="minorHAnsi"/>
          <w:noProof/>
          <w:lang w:val="en-GB"/>
        </w:rPr>
        <w:t xml:space="preserve"> Guide on Accessibility and Electoral Processes [</w:t>
      </w:r>
      <w:r w:rsidRPr="00E907B1">
        <w:rPr>
          <w:rFonts w:asciiTheme="minorHAnsi" w:hAnsiTheme="minorHAnsi"/>
          <w:i/>
          <w:noProof/>
          <w:lang w:val="en-GB"/>
        </w:rPr>
        <w:t>Guía sobre Accesibilidad y Procesos Electorales</w:t>
      </w:r>
      <w:r w:rsidRPr="00E907B1">
        <w:rPr>
          <w:rFonts w:asciiTheme="minorHAnsi" w:hAnsiTheme="minorHAnsi"/>
          <w:noProof/>
          <w:lang w:val="en-GB"/>
        </w:rPr>
        <w:t xml:space="preserve">], page 1: </w:t>
      </w:r>
      <w:hyperlink r:id="rId30" w:history="1">
        <w:r w:rsidRPr="00E907B1">
          <w:rPr>
            <w:rStyle w:val="Hyperlink"/>
            <w:rFonts w:asciiTheme="minorHAnsi" w:hAnsiTheme="minorHAnsi" w:cs="Arial"/>
            <w:noProof/>
            <w:lang w:val="en-GB"/>
          </w:rPr>
          <w:t>www.oficinape.mspsi.gob.es/faq/guiadeaccesibilidad/pdf/GuiaSobreAccesibilidadYProcesosElectorales.pdf</w:t>
        </w:r>
      </w:hyperlink>
      <w:r w:rsidRPr="00E907B1">
        <w:rPr>
          <w:rFonts w:asciiTheme="minorHAnsi" w:hAnsiTheme="minorHAnsi"/>
          <w:noProof/>
          <w:lang w:val="en-GB"/>
        </w:rPr>
        <w:t xml:space="preserve"> (accessed on 20/06/2013).</w:t>
      </w:r>
    </w:p>
  </w:footnote>
  <w:footnote w:id="30">
    <w:p w14:paraId="0B4BC582" w14:textId="77777777" w:rsidR="00E04D6E" w:rsidRPr="00E907B1" w:rsidRDefault="00E04D6E" w:rsidP="00DD1917">
      <w:pPr>
        <w:pStyle w:val="FRAFootnoteText"/>
        <w:rPr>
          <w:rFonts w:asciiTheme="minorHAnsi" w:hAnsiTheme="minorHAnsi" w:cs="Times New Roman"/>
          <w:sz w:val="20"/>
          <w:szCs w:val="20"/>
          <w:lang w:val="es-ES_tradnl"/>
        </w:rPr>
      </w:pPr>
      <w:r w:rsidRPr="00E907B1">
        <w:rPr>
          <w:rStyle w:val="FootnoteReference"/>
          <w:rFonts w:asciiTheme="minorHAnsi" w:hAnsiTheme="minorHAnsi"/>
          <w:sz w:val="20"/>
          <w:szCs w:val="20"/>
        </w:rPr>
        <w:footnoteRef/>
      </w:r>
      <w:r w:rsidRPr="00E907B1">
        <w:rPr>
          <w:rFonts w:asciiTheme="minorHAnsi" w:hAnsiTheme="minorHAnsi" w:cs="Times New Roman"/>
          <w:sz w:val="20"/>
          <w:szCs w:val="20"/>
          <w:lang w:val="es-ES_tradnl"/>
        </w:rPr>
        <w:t xml:space="preserve"> See a reference to this complaint at: Ministerio de Sanidad, Servicios Sociales e Igualdad, Oficina Permanente Especializada (OPE) (s.d), </w:t>
      </w:r>
      <w:r w:rsidRPr="00E907B1">
        <w:rPr>
          <w:rFonts w:asciiTheme="minorHAnsi" w:hAnsiTheme="minorHAnsi" w:cs="Times New Roman"/>
          <w:i/>
          <w:sz w:val="20"/>
          <w:szCs w:val="20"/>
          <w:lang w:val="es-ES_tradnl"/>
        </w:rPr>
        <w:t>Informe anual 2012. Situación de igualdad de oportunidades, no discriminación y accesibilidad universal de las personas y discapacidad y sus familias</w:t>
      </w:r>
      <w:r w:rsidRPr="00E907B1">
        <w:rPr>
          <w:rFonts w:asciiTheme="minorHAnsi" w:hAnsiTheme="minorHAnsi" w:cs="Times New Roman"/>
          <w:sz w:val="20"/>
          <w:szCs w:val="20"/>
          <w:lang w:val="es-ES_tradnl"/>
        </w:rPr>
        <w:t xml:space="preserve">, available at: </w:t>
      </w:r>
      <w:hyperlink r:id="rId31" w:history="1">
        <w:r w:rsidRPr="00E907B1">
          <w:rPr>
            <w:rStyle w:val="Hyperlink"/>
            <w:rFonts w:asciiTheme="minorHAnsi" w:hAnsiTheme="minorHAnsi"/>
            <w:sz w:val="20"/>
            <w:szCs w:val="20"/>
            <w:lang w:val="es-ES_tradnl"/>
          </w:rPr>
          <w:t>www.oficinape.mspsi.es/informesOPE/ano2012/pdf/informeAnual2012.pdf</w:t>
        </w:r>
      </w:hyperlink>
      <w:r w:rsidRPr="00E907B1">
        <w:rPr>
          <w:rFonts w:asciiTheme="minorHAnsi" w:hAnsiTheme="minorHAnsi" w:cs="Times New Roman"/>
          <w:sz w:val="20"/>
          <w:szCs w:val="20"/>
          <w:lang w:val="es-ES_tradnl"/>
        </w:rPr>
        <w:t xml:space="preserve"> </w:t>
      </w:r>
    </w:p>
  </w:footnote>
  <w:footnote w:id="31">
    <w:p w14:paraId="4F54803F" w14:textId="77777777"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noProof/>
          <w:lang w:val="en-GB"/>
        </w:rPr>
        <w:footnoteRef/>
      </w:r>
      <w:r w:rsidRPr="00E907B1">
        <w:rPr>
          <w:rFonts w:asciiTheme="minorHAnsi" w:hAnsiTheme="minorHAnsi"/>
          <w:noProof/>
          <w:lang w:val="es-ES"/>
        </w:rPr>
        <w:t xml:space="preserve"> Royal Decree 422/2011, of 25 March, approving the Regulation on the basic conditions for the participation of persons with disabilities in political life and electoral processes [</w:t>
      </w:r>
      <w:r w:rsidRPr="00E907B1">
        <w:rPr>
          <w:rFonts w:asciiTheme="minorHAnsi" w:hAnsiTheme="minorHAnsi"/>
          <w:i/>
          <w:noProof/>
          <w:lang w:val="es-ES"/>
        </w:rPr>
        <w:t>Real Decreto 422/2011, de 25 de marzo, por el que se aprueba el Reglamento sobre las condiciones básicas para la participación de las personas con discapacidad en la vida política y en los procesos electorales</w:t>
      </w:r>
      <w:r w:rsidRPr="00E907B1">
        <w:rPr>
          <w:rFonts w:asciiTheme="minorHAnsi" w:hAnsiTheme="minorHAnsi"/>
          <w:noProof/>
          <w:lang w:val="es-ES"/>
        </w:rPr>
        <w:t xml:space="preserve">]. </w:t>
      </w:r>
      <w:r w:rsidRPr="00E907B1">
        <w:rPr>
          <w:rFonts w:asciiTheme="minorHAnsi" w:hAnsiTheme="minorHAnsi"/>
          <w:noProof/>
          <w:lang w:val="en-GB"/>
        </w:rPr>
        <w:t xml:space="preserve">Consolidated version in Spanish: </w:t>
      </w:r>
      <w:hyperlink r:id="rId32" w:history="1">
        <w:r w:rsidRPr="00E907B1">
          <w:rPr>
            <w:rStyle w:val="Hyperlink"/>
            <w:rFonts w:asciiTheme="minorHAnsi" w:hAnsiTheme="minorHAnsi" w:cs="Arial"/>
            <w:noProof/>
            <w:lang w:val="en-GB"/>
          </w:rPr>
          <w:t>www.boe.es/buscar/pdf/2011/BOE-A-2011-5714-consolidado.pdf</w:t>
        </w:r>
      </w:hyperlink>
      <w:r w:rsidRPr="00E907B1">
        <w:rPr>
          <w:rFonts w:asciiTheme="minorHAnsi" w:hAnsiTheme="minorHAnsi"/>
          <w:noProof/>
          <w:lang w:val="en-GB"/>
        </w:rPr>
        <w:t xml:space="preserve"> (accessed on 10/07/2013).</w:t>
      </w:r>
    </w:p>
  </w:footnote>
  <w:footnote w:id="32">
    <w:p w14:paraId="77C8DE0E" w14:textId="703C9C74"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cs="Arial"/>
          <w:noProof/>
          <w:lang w:val="en-GB"/>
        </w:rPr>
        <w:footnoteRef/>
      </w:r>
      <w:r w:rsidRPr="00E907B1">
        <w:rPr>
          <w:rFonts w:asciiTheme="minorHAnsi" w:hAnsiTheme="minorHAnsi"/>
          <w:noProof/>
          <w:lang w:val="en-GB"/>
        </w:rPr>
        <w:t>Guide on Accessibility and Electoral Processes [</w:t>
      </w:r>
      <w:r w:rsidRPr="00E907B1">
        <w:rPr>
          <w:rFonts w:asciiTheme="minorHAnsi" w:hAnsiTheme="minorHAnsi"/>
          <w:i/>
          <w:noProof/>
          <w:lang w:val="en-GB"/>
        </w:rPr>
        <w:t>Guía sobre Accesibilidad y Procesos Electorales</w:t>
      </w:r>
      <w:r w:rsidRPr="00E907B1">
        <w:rPr>
          <w:rFonts w:asciiTheme="minorHAnsi" w:hAnsiTheme="minorHAnsi"/>
          <w:noProof/>
          <w:lang w:val="en-GB"/>
        </w:rPr>
        <w:t>]</w:t>
      </w:r>
      <w:hyperlink r:id="rId33" w:history="1">
        <w:r w:rsidRPr="00E907B1">
          <w:rPr>
            <w:rStyle w:val="Hyperlink"/>
            <w:rFonts w:asciiTheme="minorHAnsi" w:hAnsiTheme="minorHAnsi" w:cs="Arial"/>
            <w:noProof/>
            <w:lang w:val="en-GB"/>
          </w:rPr>
          <w:t>http://elecciones.mir.es/locales2011/Contenido/Accesibilidad_de_los_procesos_electorales.htm</w:t>
        </w:r>
      </w:hyperlink>
      <w:r w:rsidRPr="00E907B1">
        <w:rPr>
          <w:rFonts w:asciiTheme="minorHAnsi" w:hAnsiTheme="minorHAnsi"/>
          <w:noProof/>
          <w:lang w:val="en-GB"/>
        </w:rPr>
        <w:t xml:space="preserve">  (accessed on 02/01/2014) </w:t>
      </w:r>
      <w:hyperlink r:id="rId34" w:history="1">
        <w:r w:rsidRPr="00E907B1">
          <w:rPr>
            <w:rStyle w:val="Hyperlink"/>
            <w:rFonts w:asciiTheme="minorHAnsi" w:hAnsiTheme="minorHAnsi" w:cs="Arial"/>
            <w:noProof/>
            <w:lang w:val="en-GB"/>
          </w:rPr>
          <w:t>http://elecciones.mir.es/generales2011/Contenido/Documentacion_sobre_accesibilidad.htm</w:t>
        </w:r>
      </w:hyperlink>
      <w:r w:rsidRPr="00E907B1">
        <w:rPr>
          <w:rFonts w:asciiTheme="minorHAnsi" w:hAnsiTheme="minorHAnsi"/>
          <w:noProof/>
          <w:lang w:val="en-GB"/>
        </w:rPr>
        <w:t xml:space="preserve"> (accessed on 02/04/2014);</w:t>
      </w:r>
    </w:p>
    <w:p w14:paraId="6FFBB1E0" w14:textId="77777777" w:rsidR="00E04D6E" w:rsidRPr="00E907B1" w:rsidRDefault="00E53CB5" w:rsidP="00E907B1">
      <w:pPr>
        <w:pStyle w:val="FootnoteText"/>
        <w:rPr>
          <w:rFonts w:asciiTheme="minorHAnsi" w:hAnsiTheme="minorHAnsi"/>
        </w:rPr>
      </w:pPr>
      <w:hyperlink r:id="rId35" w:history="1">
        <w:r w:rsidR="00E04D6E" w:rsidRPr="00E907B1">
          <w:rPr>
            <w:rStyle w:val="Hyperlink"/>
            <w:rFonts w:asciiTheme="minorHAnsi" w:hAnsiTheme="minorHAnsi" w:cs="Arial"/>
            <w:noProof/>
            <w:lang w:val="en-GB"/>
          </w:rPr>
          <w:t>www.oficinape.mspsi.gob.es/faq/guiadeaccesibilidad/pdf/GuiaSobreAccesibilidadYProcesosElectorales.pdf</w:t>
        </w:r>
      </w:hyperlink>
      <w:r w:rsidR="00E04D6E" w:rsidRPr="00E907B1">
        <w:rPr>
          <w:rFonts w:asciiTheme="minorHAnsi" w:hAnsiTheme="minorHAnsi"/>
          <w:noProof/>
          <w:lang w:val="en-GB"/>
        </w:rPr>
        <w:t xml:space="preserve"> (accessed on 20/06/2013).</w:t>
      </w:r>
    </w:p>
  </w:footnote>
  <w:footnote w:id="33">
    <w:p w14:paraId="25E3C2B5" w14:textId="604AFC35"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noProof/>
          <w:lang w:val="en-GB"/>
        </w:rPr>
        <w:footnoteRef/>
      </w:r>
      <w:r w:rsidRPr="00E907B1">
        <w:rPr>
          <w:rFonts w:asciiTheme="minorHAnsi" w:hAnsiTheme="minorHAnsi"/>
          <w:noProof/>
          <w:lang w:val="en-GB"/>
        </w:rPr>
        <w:t xml:space="preserve"> Please see</w:t>
      </w:r>
      <w:r w:rsidRPr="001471A7">
        <w:rPr>
          <w:rFonts w:asciiTheme="minorHAnsi" w:hAnsiTheme="minorHAnsi"/>
          <w:noProof/>
          <w:lang w:val="en-GB"/>
        </w:rPr>
        <w:t xml:space="preserve">: </w:t>
      </w:r>
      <w:hyperlink r:id="rId36" w:history="1">
        <w:r w:rsidRPr="00EE72C2">
          <w:rPr>
            <w:rStyle w:val="Hyperlink"/>
            <w:rFonts w:asciiTheme="minorHAnsi" w:hAnsiTheme="minorHAnsi" w:cs="Arial"/>
            <w:noProof/>
            <w:color w:val="auto"/>
            <w:lang w:val="en-GB"/>
          </w:rPr>
          <w:t>http://www.infoelectoral.mir.es/Accesibilidad_procesos_electorales/Accesibilidad_procesos_electorales.htm</w:t>
        </w:r>
      </w:hyperlink>
      <w:r w:rsidRPr="00EE72C2">
        <w:rPr>
          <w:rFonts w:asciiTheme="minorHAnsi" w:hAnsiTheme="minorHAnsi"/>
          <w:noProof/>
          <w:lang w:val="en-GB"/>
        </w:rPr>
        <w:t xml:space="preserve"> (accessed on 02/01/2014)</w:t>
      </w:r>
      <w:hyperlink r:id="rId37" w:history="1">
        <w:r w:rsidRPr="004F05C0">
          <w:rPr>
            <w:rStyle w:val="Hyperlink"/>
            <w:rFonts w:asciiTheme="minorHAnsi" w:hAnsiTheme="minorHAnsi" w:cs="Arial"/>
            <w:noProof/>
            <w:color w:val="auto"/>
            <w:lang w:val="en-GB"/>
          </w:rPr>
          <w:t>http://elecciones.mir.es/locales2011/Contenido/Accesibilidad_de_los_procesos_electorales.htm</w:t>
        </w:r>
      </w:hyperlink>
      <w:r w:rsidRPr="001471A7">
        <w:rPr>
          <w:rFonts w:asciiTheme="minorHAnsi" w:hAnsiTheme="minorHAnsi"/>
          <w:noProof/>
          <w:lang w:val="en-GB"/>
        </w:rPr>
        <w:t xml:space="preserve"> (accessed on 04/09/2013)</w:t>
      </w:r>
      <w:hyperlink r:id="rId38" w:history="1">
        <w:r w:rsidRPr="00EE72C2">
          <w:rPr>
            <w:rStyle w:val="Hyperlink"/>
            <w:rFonts w:asciiTheme="minorHAnsi" w:hAnsiTheme="minorHAnsi" w:cs="Arial"/>
            <w:noProof/>
            <w:color w:val="auto"/>
            <w:lang w:val="en-GB"/>
          </w:rPr>
          <w:t>http://elecciones.mir.es/generales2011/Contenido/Documentacion_sobre_accesibilidad.htm</w:t>
        </w:r>
      </w:hyperlink>
      <w:r w:rsidRPr="00EE72C2">
        <w:rPr>
          <w:rFonts w:asciiTheme="minorHAnsi" w:hAnsiTheme="minorHAnsi"/>
          <w:noProof/>
          <w:lang w:val="en-GB"/>
        </w:rPr>
        <w:t xml:space="preserve"> (accessed on 02/01/2014)  </w:t>
      </w:r>
    </w:p>
  </w:footnote>
  <w:footnote w:id="34">
    <w:p w14:paraId="68A99163" w14:textId="17D52E74" w:rsidR="00E04D6E" w:rsidRPr="00EE72C2" w:rsidRDefault="00E04D6E">
      <w:pPr>
        <w:pStyle w:val="FootnoteText"/>
        <w:rPr>
          <w:rFonts w:asciiTheme="minorHAnsi" w:hAnsiTheme="minorHAnsi"/>
        </w:rPr>
      </w:pPr>
      <w:r w:rsidRPr="00EE72C2">
        <w:rPr>
          <w:rStyle w:val="FootnoteReference"/>
          <w:rFonts w:asciiTheme="minorHAnsi" w:hAnsiTheme="minorHAnsi"/>
        </w:rPr>
        <w:footnoteRef/>
      </w:r>
      <w:r w:rsidRPr="00EE72C2">
        <w:rPr>
          <w:rFonts w:asciiTheme="minorHAnsi" w:hAnsiTheme="minorHAnsi"/>
        </w:rPr>
        <w:t xml:space="preserve"> </w:t>
      </w:r>
      <w:r w:rsidRPr="00EE72C2">
        <w:rPr>
          <w:rFonts w:asciiTheme="minorHAnsi" w:hAnsiTheme="minorHAnsi"/>
          <w:lang w:val="en-GB"/>
        </w:rPr>
        <w:t>Delegación/Subdelegación del Gobierno</w:t>
      </w:r>
    </w:p>
  </w:footnote>
  <w:footnote w:id="35">
    <w:p w14:paraId="5B5B7118" w14:textId="1F4B4E54" w:rsidR="00E04D6E" w:rsidRPr="00EE72C2" w:rsidRDefault="00E04D6E">
      <w:pPr>
        <w:pStyle w:val="FootnoteText"/>
        <w:rPr>
          <w:rFonts w:asciiTheme="minorHAnsi" w:hAnsiTheme="minorHAnsi"/>
        </w:rPr>
      </w:pPr>
      <w:r w:rsidRPr="00EE72C2">
        <w:rPr>
          <w:rStyle w:val="FootnoteReference"/>
          <w:rFonts w:asciiTheme="minorHAnsi" w:hAnsiTheme="minorHAnsi"/>
        </w:rPr>
        <w:footnoteRef/>
      </w:r>
      <w:r w:rsidRPr="00EE72C2">
        <w:rPr>
          <w:rFonts w:asciiTheme="minorHAnsi" w:hAnsiTheme="minorHAnsi"/>
        </w:rPr>
        <w:t xml:space="preserve"> R</w:t>
      </w:r>
      <w:r w:rsidRPr="00EE72C2">
        <w:rPr>
          <w:rFonts w:asciiTheme="minorHAnsi" w:hAnsiTheme="minorHAnsi"/>
          <w:lang w:val="en-GB"/>
        </w:rPr>
        <w:t>esolución judicial motivada</w:t>
      </w:r>
    </w:p>
  </w:footnote>
  <w:footnote w:id="36">
    <w:p w14:paraId="684887AB"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National Council on Disability [</w:t>
      </w:r>
      <w:r w:rsidRPr="00E907B1">
        <w:rPr>
          <w:rFonts w:asciiTheme="minorHAnsi" w:hAnsiTheme="minorHAnsi"/>
          <w:i/>
          <w:noProof/>
          <w:lang w:val="en-GB"/>
        </w:rPr>
        <w:t>Consejo Nacional de la Discapacidad</w:t>
      </w:r>
      <w:r w:rsidRPr="00E907B1">
        <w:rPr>
          <w:rFonts w:asciiTheme="minorHAnsi" w:hAnsiTheme="minorHAnsi"/>
          <w:noProof/>
          <w:lang w:val="en-GB"/>
        </w:rPr>
        <w:t xml:space="preserve">]: </w:t>
      </w:r>
      <w:hyperlink r:id="rId39" w:history="1">
        <w:r w:rsidRPr="00E907B1">
          <w:rPr>
            <w:rStyle w:val="Hyperlink"/>
            <w:rFonts w:asciiTheme="minorHAnsi" w:hAnsiTheme="minorHAnsi"/>
            <w:noProof/>
            <w:lang w:val="en-GB"/>
          </w:rPr>
          <w:t>www.msssi.gob.es/ssi/discapacidad/informacion/consejoNacionalDisc.htm</w:t>
        </w:r>
      </w:hyperlink>
      <w:r w:rsidRPr="00E907B1">
        <w:rPr>
          <w:rFonts w:asciiTheme="minorHAnsi" w:hAnsiTheme="minorHAnsi"/>
          <w:noProof/>
          <w:lang w:val="en-GB"/>
        </w:rPr>
        <w:t xml:space="preserve"> (accessed on 04/09/2013). Website of the Specialised Permanent Office of the Council: </w:t>
      </w:r>
      <w:hyperlink r:id="rId40" w:history="1">
        <w:r w:rsidRPr="00E907B1">
          <w:rPr>
            <w:rStyle w:val="Hyperlink"/>
            <w:rFonts w:asciiTheme="minorHAnsi" w:hAnsiTheme="minorHAnsi"/>
            <w:noProof/>
            <w:lang w:val="en-GB"/>
          </w:rPr>
          <w:t>www.oficinape.mspsi.es/en/home.htm</w:t>
        </w:r>
      </w:hyperlink>
      <w:r w:rsidRPr="00E907B1">
        <w:rPr>
          <w:rFonts w:asciiTheme="minorHAnsi" w:hAnsiTheme="minorHAnsi"/>
          <w:noProof/>
          <w:lang w:val="en-GB"/>
        </w:rPr>
        <w:t xml:space="preserve"> (accessed on 20/06/2013).</w:t>
      </w:r>
    </w:p>
  </w:footnote>
  <w:footnote w:id="37">
    <w:p w14:paraId="41899692"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s-ES"/>
        </w:rPr>
        <w:t xml:space="preserve"> Royal Decree 1855/2009, of 4 December, regulating the National Council on Disability [</w:t>
      </w:r>
      <w:r w:rsidRPr="00E907B1">
        <w:rPr>
          <w:rFonts w:asciiTheme="minorHAnsi" w:hAnsiTheme="minorHAnsi"/>
          <w:i/>
          <w:noProof/>
          <w:lang w:val="es-ES"/>
        </w:rPr>
        <w:t>Real Decreto 1855/2009, de 4 de diciembre, por el que se regula el Consejo Nacional de la Discapacidad</w:t>
      </w:r>
      <w:r w:rsidRPr="00E907B1">
        <w:rPr>
          <w:rFonts w:asciiTheme="minorHAnsi" w:hAnsiTheme="minorHAnsi"/>
          <w:noProof/>
          <w:lang w:val="es-ES"/>
        </w:rPr>
        <w:t xml:space="preserve">]. </w:t>
      </w:r>
      <w:r w:rsidRPr="00E907B1">
        <w:rPr>
          <w:rFonts w:asciiTheme="minorHAnsi" w:hAnsiTheme="minorHAnsi"/>
          <w:noProof/>
          <w:lang w:val="en-GB"/>
        </w:rPr>
        <w:t xml:space="preserve">Consolidated version in Spanish: </w:t>
      </w:r>
      <w:hyperlink r:id="rId41" w:history="1">
        <w:r w:rsidRPr="00E907B1">
          <w:rPr>
            <w:rStyle w:val="Hyperlink"/>
            <w:rFonts w:asciiTheme="minorHAnsi" w:hAnsiTheme="minorHAnsi"/>
            <w:noProof/>
            <w:lang w:val="en-GB"/>
          </w:rPr>
          <w:t>https://www.boe.es/buscar/pdf/2009/BOE-A-2009-20890-consolidado.pdf</w:t>
        </w:r>
      </w:hyperlink>
      <w:r w:rsidRPr="00E907B1">
        <w:rPr>
          <w:rFonts w:asciiTheme="minorHAnsi" w:hAnsiTheme="minorHAnsi"/>
          <w:noProof/>
          <w:lang w:val="en-GB"/>
        </w:rPr>
        <w:t xml:space="preserve"> (accessed on 04/09/2013).</w:t>
      </w:r>
    </w:p>
  </w:footnote>
  <w:footnote w:id="38">
    <w:p w14:paraId="0E24C455"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Spanish National Council of Representatives of Persons with Disabilities [</w:t>
      </w:r>
      <w:r w:rsidRPr="00E907B1">
        <w:rPr>
          <w:rFonts w:asciiTheme="minorHAnsi" w:hAnsiTheme="minorHAnsi"/>
          <w:i/>
          <w:noProof/>
          <w:lang w:val="en-GB"/>
        </w:rPr>
        <w:t>Comité Español de Representantes de Personas con Discapacidad (CERMI)</w:t>
      </w:r>
      <w:r w:rsidRPr="00E907B1">
        <w:rPr>
          <w:rFonts w:asciiTheme="minorHAnsi" w:hAnsiTheme="minorHAnsi"/>
          <w:noProof/>
          <w:lang w:val="en-GB"/>
        </w:rPr>
        <w:t xml:space="preserve">]. Website in English: </w:t>
      </w:r>
      <w:hyperlink r:id="rId42" w:history="1">
        <w:r w:rsidRPr="00E907B1">
          <w:rPr>
            <w:rStyle w:val="Hyperlink"/>
            <w:rFonts w:asciiTheme="minorHAnsi" w:hAnsiTheme="minorHAnsi"/>
            <w:noProof/>
            <w:lang w:val="en-GB"/>
          </w:rPr>
          <w:t>www.cermi.es/en-US/Pages/Portada.aspx</w:t>
        </w:r>
      </w:hyperlink>
      <w:r w:rsidRPr="00E907B1">
        <w:rPr>
          <w:rFonts w:asciiTheme="minorHAnsi" w:hAnsiTheme="minorHAnsi"/>
          <w:noProof/>
          <w:lang w:val="en-GB"/>
        </w:rPr>
        <w:t xml:space="preserve"> (accessed on 20/06/2013).</w:t>
      </w:r>
    </w:p>
  </w:footnote>
  <w:footnote w:id="39">
    <w:p w14:paraId="338CA40E"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See: </w:t>
      </w:r>
      <w:hyperlink r:id="rId43" w:history="1">
        <w:r w:rsidRPr="00E907B1">
          <w:rPr>
            <w:rStyle w:val="Hyperlink"/>
            <w:rFonts w:asciiTheme="minorHAnsi" w:hAnsiTheme="minorHAnsi"/>
            <w:noProof/>
            <w:lang w:val="en-GB"/>
          </w:rPr>
          <w:t>www.cermi.es/es-ES/QueesCERMI/Paginas/MisiondelCERMI.aspx</w:t>
        </w:r>
      </w:hyperlink>
      <w:r w:rsidRPr="00E907B1">
        <w:rPr>
          <w:rFonts w:asciiTheme="minorHAnsi" w:hAnsiTheme="minorHAnsi"/>
          <w:noProof/>
          <w:lang w:val="en-GB"/>
        </w:rPr>
        <w:t xml:space="preserve"> (accessed on 04/09/2013).</w:t>
      </w:r>
    </w:p>
  </w:footnote>
  <w:footnote w:id="40">
    <w:p w14:paraId="59127C29" w14:textId="77777777" w:rsidR="00E04D6E" w:rsidRPr="00E907B1" w:rsidRDefault="00E04D6E" w:rsidP="00E907B1">
      <w:pPr>
        <w:pStyle w:val="FootnoteText"/>
        <w:rPr>
          <w:rFonts w:asciiTheme="minorHAnsi" w:hAnsiTheme="minorHAnsi"/>
        </w:rPr>
      </w:pPr>
      <w:r w:rsidRPr="00E907B1">
        <w:rPr>
          <w:rStyle w:val="FootnoteReference"/>
          <w:rFonts w:asciiTheme="minorHAnsi" w:hAnsiTheme="minorHAnsi" w:cs="Calibri"/>
          <w:noProof/>
          <w:lang w:val="en-GB"/>
        </w:rPr>
        <w:footnoteRef/>
      </w:r>
      <w:r w:rsidRPr="00E907B1">
        <w:rPr>
          <w:rFonts w:asciiTheme="minorHAnsi" w:hAnsiTheme="minorHAnsi" w:cs="Calibri"/>
          <w:noProof/>
          <w:lang w:val="es-ES"/>
        </w:rPr>
        <w:t xml:space="preserve"> High Court of Catalonia, Administrative Disputes Division, 5th Section, Judgment no 100/2007 of 6 February 2007 [</w:t>
      </w:r>
      <w:r w:rsidRPr="00E907B1">
        <w:rPr>
          <w:rFonts w:asciiTheme="minorHAnsi" w:hAnsiTheme="minorHAnsi" w:cs="Calibri"/>
          <w:i/>
          <w:noProof/>
          <w:lang w:val="es-ES"/>
        </w:rPr>
        <w:t>Tribunal Superior de Justicia de Cataluña, Sala de lo Contencioso-administrativo, Sección 5ª, Sentencia nº 100/2007, de 6 Feb. 2007</w:t>
      </w:r>
      <w:r w:rsidRPr="00E907B1">
        <w:rPr>
          <w:rFonts w:asciiTheme="minorHAnsi" w:hAnsiTheme="minorHAnsi" w:cs="Calibri"/>
          <w:noProof/>
          <w:lang w:val="es-ES"/>
        </w:rPr>
        <w:t>]. Ref. La Ley, no. 62204/2007 (not available on Internet).</w:t>
      </w:r>
    </w:p>
  </w:footnote>
  <w:footnote w:id="41">
    <w:p w14:paraId="5D063221" w14:textId="77777777" w:rsidR="00E04D6E" w:rsidRPr="00E907B1" w:rsidRDefault="00E04D6E" w:rsidP="00E907B1">
      <w:pPr>
        <w:pStyle w:val="FootnoteText"/>
        <w:rPr>
          <w:rFonts w:asciiTheme="minorHAnsi" w:hAnsiTheme="minorHAnsi"/>
        </w:rPr>
      </w:pPr>
      <w:r w:rsidRPr="00E907B1">
        <w:rPr>
          <w:rStyle w:val="FootnoteReference"/>
          <w:rFonts w:asciiTheme="minorHAnsi" w:hAnsiTheme="minorHAnsi" w:cs="Calibri"/>
          <w:noProof/>
          <w:lang w:val="en-GB"/>
        </w:rPr>
        <w:footnoteRef/>
      </w:r>
      <w:r w:rsidRPr="00E907B1">
        <w:rPr>
          <w:rFonts w:asciiTheme="minorHAnsi" w:hAnsiTheme="minorHAnsi" w:cs="Calibri"/>
          <w:noProof/>
          <w:lang w:val="en-GB"/>
        </w:rPr>
        <w:t xml:space="preserve"> Organic Act 9/2007, of 8 October, of modification of the Organic Act /1985, of 19 June, on the general electoral system [</w:t>
      </w:r>
      <w:r w:rsidRPr="00E907B1">
        <w:rPr>
          <w:rFonts w:asciiTheme="minorHAnsi" w:hAnsiTheme="minorHAnsi" w:cs="Calibri"/>
          <w:i/>
          <w:noProof/>
          <w:lang w:val="en-GB"/>
        </w:rPr>
        <w:t>Ley Orgánica 9/2007, de 8 de octubre, de modificación de la Ley Orgánica 5/1985, de 19 de junio, del Régimen Electoral General</w:t>
      </w:r>
      <w:r w:rsidRPr="00E907B1">
        <w:rPr>
          <w:rFonts w:asciiTheme="minorHAnsi" w:hAnsiTheme="minorHAnsi" w:cs="Calibri"/>
          <w:noProof/>
          <w:lang w:val="en-GB"/>
        </w:rPr>
        <w:t xml:space="preserve">]. Spanish version: </w:t>
      </w:r>
      <w:hyperlink r:id="rId44" w:history="1">
        <w:r w:rsidRPr="00E907B1">
          <w:rPr>
            <w:rStyle w:val="Hyperlink"/>
            <w:rFonts w:asciiTheme="minorHAnsi" w:hAnsiTheme="minorHAnsi" w:cs="Calibri"/>
            <w:noProof/>
            <w:lang w:val="en-GB"/>
          </w:rPr>
          <w:t>www.boe.es/boe/dias/2007/10/09/pdfs/A40968-40969.pdf</w:t>
        </w:r>
      </w:hyperlink>
      <w:r w:rsidRPr="00E907B1">
        <w:rPr>
          <w:rFonts w:asciiTheme="minorHAnsi" w:hAnsiTheme="minorHAnsi" w:cs="Calibri"/>
          <w:noProof/>
          <w:lang w:val="en-GB"/>
        </w:rPr>
        <w:t xml:space="preserve"> (accessed on 06/09/0213). </w:t>
      </w:r>
    </w:p>
  </w:footnote>
  <w:footnote w:id="42">
    <w:p w14:paraId="7DA35FEA" w14:textId="77777777"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noProof/>
          <w:lang w:val="en-GB"/>
        </w:rPr>
        <w:footnoteRef/>
      </w:r>
      <w:r w:rsidRPr="00E907B1">
        <w:rPr>
          <w:rFonts w:asciiTheme="minorHAnsi" w:hAnsiTheme="minorHAnsi"/>
          <w:noProof/>
          <w:lang w:val="en-GB"/>
        </w:rPr>
        <w:t xml:space="preserve"> Case no. 330/159: In accordance with the decision of the plenary meeting of the Provincial Council of Córdoba, a proposal of the group IU-LVCA is forwarded requesting the Government to establish a procedure guaranteeing the secrecy of the ballot to persons with disabilities during the upcoming local elections [</w:t>
      </w:r>
      <w:r w:rsidRPr="00E907B1">
        <w:rPr>
          <w:rFonts w:asciiTheme="minorHAnsi" w:hAnsiTheme="minorHAnsi"/>
          <w:i/>
          <w:noProof/>
          <w:lang w:val="en-GB"/>
        </w:rPr>
        <w:t>De conformidad con lo acordado por el Pleno de la Diputación Provincial de Córdoba en sesión de 16 de febrero, remite Proposición del Grupo IU-LVCA instando al Gobierno a que regule un procedimiento que garantice el secreto del voto a las personas con discapacidad en las próximas elecciones municipales]</w:t>
      </w:r>
      <w:r w:rsidRPr="00E907B1">
        <w:rPr>
          <w:rFonts w:asciiTheme="minorHAnsi" w:hAnsiTheme="minorHAnsi"/>
          <w:noProof/>
          <w:lang w:val="en-GB"/>
        </w:rPr>
        <w:t xml:space="preserve">: </w:t>
      </w:r>
      <w:hyperlink r:id="rId45" w:history="1">
        <w:r w:rsidRPr="00E907B1">
          <w:rPr>
            <w:rStyle w:val="Hyperlink"/>
            <w:rFonts w:asciiTheme="minorHAnsi" w:hAnsiTheme="minorHAnsi" w:cs="Arial"/>
            <w:noProof/>
            <w:lang w:val="en-GB"/>
          </w:rPr>
          <w:t>www.juntaelectoralcentral.es/portal/page/portal/JuntaElectoralCentral/JuntaElectoralCentral/DocJEC/Busqueda?_piref53_1181264_53_1181255_1181255.next_page=/jec/detalleDoctrina&amp;idDoctrina=10857</w:t>
        </w:r>
      </w:hyperlink>
      <w:r w:rsidRPr="00E907B1">
        <w:rPr>
          <w:rFonts w:asciiTheme="minorHAnsi" w:hAnsiTheme="minorHAnsi"/>
          <w:noProof/>
          <w:lang w:val="en-GB"/>
        </w:rPr>
        <w:t xml:space="preserve"> (accessed on 10/07/2013).</w:t>
      </w:r>
    </w:p>
  </w:footnote>
  <w:footnote w:id="43">
    <w:p w14:paraId="7FA39BD9" w14:textId="77777777"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noProof/>
          <w:lang w:val="en-GB"/>
        </w:rPr>
        <w:footnoteRef/>
      </w:r>
      <w:r w:rsidRPr="00E907B1">
        <w:rPr>
          <w:rFonts w:asciiTheme="minorHAnsi" w:hAnsiTheme="minorHAnsi"/>
          <w:noProof/>
          <w:lang w:val="es-ES"/>
        </w:rPr>
        <w:t xml:space="preserve"> Case no. 330/157: Request for the adoption of adequate measures allowing persons with a visual disability to vote with secrecy guaranteed during the upcoming local and autonomic elections [</w:t>
      </w:r>
      <w:r w:rsidRPr="00E907B1">
        <w:rPr>
          <w:rFonts w:asciiTheme="minorHAnsi" w:hAnsiTheme="minorHAnsi"/>
          <w:i/>
          <w:noProof/>
          <w:lang w:val="es-ES"/>
        </w:rPr>
        <w:t>Solicitud de que se adopten las medidas oportunas para que las personas con alguna discapacidad visual puedan votar con garantía del secreto de voto en las próximas elecciones locales y autonómicas]</w:t>
      </w:r>
      <w:r w:rsidRPr="00E907B1">
        <w:rPr>
          <w:rFonts w:asciiTheme="minorHAnsi" w:hAnsiTheme="minorHAnsi"/>
          <w:noProof/>
          <w:lang w:val="es-ES"/>
        </w:rPr>
        <w:t xml:space="preserve">: </w:t>
      </w:r>
      <w:hyperlink r:id="rId46" w:history="1">
        <w:r w:rsidRPr="00E907B1">
          <w:rPr>
            <w:rStyle w:val="Hyperlink"/>
            <w:rFonts w:asciiTheme="minorHAnsi" w:hAnsiTheme="minorHAnsi" w:cs="Arial"/>
            <w:noProof/>
            <w:lang w:val="es-ES"/>
          </w:rPr>
          <w:t>www.juntaelectoralcentral.es/portal/page/portal/JuntaElectoralCentral/JuntaElectoralCentral/DocJEC/Busqueda?_piref53_1181264_53_1181255_1181255.next_page=/jec/detalleDoctrina&amp;idDoctrina=10817</w:t>
        </w:r>
      </w:hyperlink>
      <w:r w:rsidRPr="00E907B1">
        <w:rPr>
          <w:rFonts w:asciiTheme="minorHAnsi" w:hAnsiTheme="minorHAnsi"/>
          <w:noProof/>
          <w:lang w:val="es-ES"/>
        </w:rPr>
        <w:t xml:space="preserve"> (accessed on 10/07/2013).</w:t>
      </w:r>
    </w:p>
  </w:footnote>
  <w:footnote w:id="44">
    <w:p w14:paraId="429EE02C" w14:textId="77777777"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noProof/>
          <w:lang w:val="en-GB"/>
        </w:rPr>
        <w:footnoteRef/>
      </w:r>
      <w:r w:rsidRPr="00E907B1">
        <w:rPr>
          <w:rFonts w:asciiTheme="minorHAnsi" w:hAnsiTheme="minorHAnsi"/>
          <w:noProof/>
          <w:lang w:val="es-ES"/>
        </w:rPr>
        <w:t xml:space="preserve"> Case no. 330/166: Complaint by a private citizen regarding the denial of the right to be a member of the election committee due to being deaf, while having requested a sign language interpreter [</w:t>
      </w:r>
      <w:r w:rsidRPr="00E907B1">
        <w:rPr>
          <w:rFonts w:asciiTheme="minorHAnsi" w:hAnsiTheme="minorHAnsi"/>
          <w:i/>
          <w:noProof/>
          <w:lang w:val="es-ES"/>
        </w:rPr>
        <w:t>Protesta de un particular por no habérsele reconocido el derecho a ser miembro de Mesa electoral por su condición de persona sorda habiendo solicitado intérprete de lengua de signos]</w:t>
      </w:r>
      <w:r w:rsidRPr="00E907B1">
        <w:rPr>
          <w:rFonts w:asciiTheme="minorHAnsi" w:hAnsiTheme="minorHAnsi"/>
          <w:noProof/>
          <w:lang w:val="es-ES"/>
        </w:rPr>
        <w:t xml:space="preserve">: </w:t>
      </w:r>
      <w:hyperlink r:id="rId47" w:history="1">
        <w:r w:rsidRPr="00E907B1">
          <w:rPr>
            <w:rStyle w:val="Hyperlink"/>
            <w:rFonts w:asciiTheme="minorHAnsi" w:hAnsiTheme="minorHAnsi" w:cs="Arial"/>
            <w:noProof/>
            <w:lang w:val="es-ES"/>
          </w:rPr>
          <w:t>www.congreso.es/portal/page/portal/</w:t>
        </w:r>
        <w:r w:rsidRPr="00E907B1">
          <w:rPr>
            <w:rStyle w:val="Hyperlink"/>
            <w:rFonts w:asciiTheme="minorHAnsi" w:hAnsiTheme="minorHAnsi" w:cs="Arial"/>
            <w:noProof/>
            <w:lang w:val="es-ES"/>
          </w:rPr>
          <w:br/>
          <w:t>JuntaElectoralCentral/JuntaElectoralCentral/DocJEC/Busqueda/BusquedaAvanzada?_piref53_1181273_53_1181268_1181268.next_page=/jec/detalleDoctrina&amp;idDoctrina=13420</w:t>
        </w:r>
      </w:hyperlink>
      <w:r w:rsidRPr="00E907B1">
        <w:rPr>
          <w:rFonts w:asciiTheme="minorHAnsi" w:hAnsiTheme="minorHAnsi"/>
          <w:noProof/>
          <w:lang w:val="es-ES"/>
        </w:rPr>
        <w:t xml:space="preserve"> (accessed on 10/07/2013).</w:t>
      </w:r>
    </w:p>
  </w:footnote>
  <w:footnote w:id="45">
    <w:p w14:paraId="640ADA10" w14:textId="189897FF"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rPr>
        <w:footnoteRef/>
      </w:r>
      <w:r>
        <w:t xml:space="preserve"> </w:t>
      </w:r>
      <w:hyperlink r:id="rId48" w:history="1">
        <w:r w:rsidRPr="00DD1917">
          <w:rPr>
            <w:rStyle w:val="Hyperlink"/>
            <w:rFonts w:asciiTheme="minorHAnsi" w:hAnsiTheme="minorHAnsi" w:cs="Arial"/>
            <w:color w:val="auto"/>
            <w:lang w:val="en-US"/>
          </w:rPr>
          <w:t>http://www.infoelectoral.mir.es/Normativa/RD_4222011_25marzo.htm</w:t>
        </w:r>
      </w:hyperlink>
      <w:r w:rsidRPr="00DD1917">
        <w:rPr>
          <w:rFonts w:asciiTheme="minorHAnsi" w:hAnsiTheme="minorHAnsi"/>
          <w:lang w:val="en-US"/>
        </w:rPr>
        <w:t xml:space="preserve"> (accessed on 02 01 2014)</w:t>
      </w:r>
    </w:p>
  </w:footnote>
  <w:footnote w:id="46">
    <w:p w14:paraId="0F5C8F1A" w14:textId="77777777"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noProof/>
          <w:lang w:val="en-GB"/>
        </w:rPr>
        <w:footnoteRef/>
      </w:r>
      <w:r w:rsidRPr="00E907B1">
        <w:rPr>
          <w:rFonts w:asciiTheme="minorHAnsi" w:hAnsiTheme="minorHAnsi"/>
          <w:noProof/>
          <w:lang w:val="en-GB"/>
        </w:rPr>
        <w:t xml:space="preserve"> By way of example mention can be made of case  330/114 of 10/03/2005: </w:t>
      </w:r>
      <w:hyperlink r:id="rId49" w:history="1">
        <w:r w:rsidRPr="00E907B1">
          <w:rPr>
            <w:rStyle w:val="Hyperlink"/>
            <w:rFonts w:asciiTheme="minorHAnsi" w:hAnsiTheme="minorHAnsi" w:cs="Arial"/>
            <w:noProof/>
            <w:lang w:val="en-GB"/>
          </w:rPr>
          <w:t>www.juntaelectoralcentral.es/portal/page/portal/JuntaElectoralCentral/JuntaElectoralCentral/DocJEC/Busqueda/BusquedaAvanzada?_piref53_1181273_53_1181268_1181268.next_page=/jec/detalleDoctrina&amp;idDoctrina=16644</w:t>
        </w:r>
      </w:hyperlink>
      <w:r w:rsidRPr="00E907B1">
        <w:rPr>
          <w:rFonts w:asciiTheme="minorHAnsi" w:hAnsiTheme="minorHAnsi"/>
          <w:noProof/>
          <w:lang w:val="en-GB"/>
        </w:rPr>
        <w:t xml:space="preserve"> (accessed on 06/09/2013).</w:t>
      </w:r>
    </w:p>
  </w:footnote>
  <w:footnote w:id="47">
    <w:p w14:paraId="39D7A8DF" w14:textId="78FBEB21"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rPr>
        <w:footnoteRef/>
      </w:r>
      <w:r>
        <w:t xml:space="preserve"> </w:t>
      </w:r>
      <w:hyperlink r:id="rId50" w:history="1">
        <w:r w:rsidRPr="00E907B1">
          <w:rPr>
            <w:rStyle w:val="Hyperlink"/>
            <w:rFonts w:asciiTheme="minorHAnsi" w:hAnsiTheme="minorHAnsi" w:cs="Arial"/>
          </w:rPr>
          <w:t>http://elecciones.mir.es/generales2011/Contenido/Prueba_piloto_papeletas_accesibles.htm</w:t>
        </w:r>
      </w:hyperlink>
      <w:r w:rsidRPr="00E907B1">
        <w:rPr>
          <w:rFonts w:asciiTheme="minorHAnsi" w:hAnsiTheme="minorHAnsi"/>
        </w:rPr>
        <w:t xml:space="preserve"> (accessed on 02/01/2014)</w:t>
      </w:r>
    </w:p>
  </w:footnote>
  <w:footnote w:id="48">
    <w:p w14:paraId="3762E27D"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See: </w:t>
      </w:r>
      <w:hyperlink r:id="rId51" w:history="1">
        <w:r w:rsidRPr="00E907B1">
          <w:rPr>
            <w:rStyle w:val="Hyperlink"/>
            <w:rFonts w:asciiTheme="minorHAnsi" w:hAnsiTheme="minorHAnsi"/>
            <w:noProof/>
            <w:lang w:val="en-GB"/>
          </w:rPr>
          <w:t>www.infoelectoral.mir.es/Accesibilidad_procesos_electorales/Quejas_Sugerencias.htm</w:t>
        </w:r>
      </w:hyperlink>
      <w:r w:rsidRPr="00E907B1">
        <w:rPr>
          <w:rFonts w:asciiTheme="minorHAnsi" w:hAnsiTheme="minorHAnsi"/>
          <w:noProof/>
          <w:lang w:val="en-GB"/>
        </w:rPr>
        <w:t xml:space="preserve"> (accessed on 20/07/2013).</w:t>
      </w:r>
    </w:p>
  </w:footnote>
  <w:footnote w:id="49">
    <w:p w14:paraId="6797A0C9"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See: </w:t>
      </w:r>
      <w:hyperlink r:id="rId52" w:history="1">
        <w:r w:rsidRPr="00E907B1">
          <w:rPr>
            <w:rStyle w:val="Hyperlink"/>
            <w:rFonts w:asciiTheme="minorHAnsi" w:hAnsiTheme="minorHAnsi"/>
            <w:noProof/>
            <w:lang w:val="en-GB"/>
          </w:rPr>
          <w:t>www.infoelectoral.mir.es/Accesibilidad.htm</w:t>
        </w:r>
      </w:hyperlink>
      <w:r w:rsidRPr="00E907B1">
        <w:rPr>
          <w:rFonts w:asciiTheme="minorHAnsi" w:hAnsiTheme="minorHAnsi"/>
          <w:noProof/>
          <w:lang w:val="en-GB"/>
        </w:rPr>
        <w:t xml:space="preserve"> (accessed on 06/09/2013).</w:t>
      </w:r>
    </w:p>
  </w:footnote>
  <w:footnote w:id="50">
    <w:p w14:paraId="436AC3BB"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s-ES"/>
        </w:rPr>
        <w:t xml:space="preserve"> Order INT/3817/2007, of 21 December, developing the accessible voting procedure to facilitate the exercise of the right to vote to people with visual impairment regulated under Royal Decree 1612/2007 of 7 December [</w:t>
      </w:r>
      <w:r w:rsidRPr="00E907B1">
        <w:rPr>
          <w:rFonts w:asciiTheme="minorHAnsi" w:hAnsiTheme="minorHAnsi"/>
          <w:i/>
          <w:noProof/>
          <w:lang w:val="es-ES"/>
        </w:rPr>
        <w:t>Orden INT/3817/2007, de 21 de diciembre, por la que se desarrolla el procedimiento de voto accesible que facilita a las personas con discapacidad visual el ejercicio del derecho de sufragio, regulado en el Real Decreto 1612/2007, de 7 de diciembre</w:t>
      </w:r>
      <w:r w:rsidRPr="00E907B1">
        <w:rPr>
          <w:rFonts w:asciiTheme="minorHAnsi" w:hAnsiTheme="minorHAnsi"/>
          <w:noProof/>
          <w:lang w:val="es-ES"/>
        </w:rPr>
        <w:t>].</w:t>
      </w:r>
      <w:r w:rsidRPr="00E907B1">
        <w:rPr>
          <w:rFonts w:asciiTheme="minorHAnsi" w:hAnsiTheme="minorHAnsi"/>
          <w:i/>
          <w:noProof/>
          <w:lang w:val="es-ES"/>
        </w:rPr>
        <w:t xml:space="preserve"> </w:t>
      </w:r>
      <w:r w:rsidRPr="00E907B1">
        <w:rPr>
          <w:rFonts w:asciiTheme="minorHAnsi" w:hAnsiTheme="minorHAnsi"/>
          <w:noProof/>
          <w:lang w:val="en-GB"/>
        </w:rPr>
        <w:t xml:space="preserve">Consolidated version in Spanish: </w:t>
      </w:r>
      <w:hyperlink r:id="rId53" w:history="1">
        <w:r w:rsidRPr="00E907B1">
          <w:rPr>
            <w:rStyle w:val="Hyperlink"/>
            <w:rFonts w:asciiTheme="minorHAnsi" w:hAnsiTheme="minorHAnsi"/>
            <w:noProof/>
            <w:lang w:val="en-GB"/>
          </w:rPr>
          <w:t>www.juntaelectoralcentral.es/jelect/normativa/O_INT-3817-2007.pdf</w:t>
        </w:r>
      </w:hyperlink>
      <w:r w:rsidRPr="00E907B1">
        <w:rPr>
          <w:rFonts w:asciiTheme="minorHAnsi" w:hAnsiTheme="minorHAnsi"/>
          <w:noProof/>
          <w:lang w:val="en-GB"/>
        </w:rPr>
        <w:t xml:space="preserve"> (accessed on 20/06/2013).</w:t>
      </w:r>
    </w:p>
  </w:footnote>
  <w:footnote w:id="51">
    <w:p w14:paraId="04857FCF"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See: </w:t>
      </w:r>
      <w:hyperlink r:id="rId54" w:history="1">
        <w:r w:rsidRPr="00E907B1">
          <w:rPr>
            <w:rStyle w:val="Hyperlink"/>
            <w:rFonts w:asciiTheme="minorHAnsi" w:hAnsiTheme="minorHAnsi"/>
            <w:noProof/>
            <w:lang w:val="en-GB"/>
          </w:rPr>
          <w:t>www.femp.es</w:t>
        </w:r>
      </w:hyperlink>
      <w:r w:rsidRPr="00E907B1">
        <w:rPr>
          <w:rFonts w:asciiTheme="minorHAnsi" w:hAnsiTheme="minorHAnsi"/>
          <w:noProof/>
          <w:lang w:val="en-GB"/>
        </w:rPr>
        <w:t xml:space="preserve"> (accessed on 03/09/2013).</w:t>
      </w:r>
    </w:p>
  </w:footnote>
  <w:footnote w:id="52">
    <w:p w14:paraId="55EED65F"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Members of the political group of the Popular Party in the City Council of Valladolid: </w:t>
      </w:r>
      <w:hyperlink r:id="rId55" w:history="1">
        <w:r w:rsidRPr="00E907B1">
          <w:rPr>
            <w:rStyle w:val="Hyperlink"/>
            <w:rFonts w:asciiTheme="minorHAnsi" w:hAnsiTheme="minorHAnsi"/>
            <w:noProof/>
            <w:lang w:val="en-GB"/>
          </w:rPr>
          <w:t>www.valladolid.es/es/ayuntamiento/corporacion-municipal/grupos-politicos/grupo-municipal-popular-pp</w:t>
        </w:r>
      </w:hyperlink>
      <w:r w:rsidRPr="00E907B1">
        <w:rPr>
          <w:rFonts w:asciiTheme="minorHAnsi" w:hAnsiTheme="minorHAnsi"/>
          <w:noProof/>
          <w:lang w:val="en-GB"/>
        </w:rPr>
        <w:t xml:space="preserve"> (accessed on 03/09/2013).</w:t>
      </w:r>
    </w:p>
  </w:footnote>
  <w:footnote w:id="53">
    <w:p w14:paraId="46A2CB22" w14:textId="37BA7703"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w:t>
      </w:r>
      <w:r>
        <w:rPr>
          <w:rFonts w:asciiTheme="minorHAnsi" w:hAnsiTheme="minorHAnsi"/>
          <w:noProof/>
          <w:lang w:val="en-GB"/>
        </w:rPr>
        <w:t>For</w:t>
      </w:r>
      <w:r w:rsidRPr="00E907B1">
        <w:rPr>
          <w:rFonts w:asciiTheme="minorHAnsi" w:hAnsiTheme="minorHAnsi"/>
          <w:noProof/>
          <w:lang w:val="en-GB"/>
        </w:rPr>
        <w:t xml:space="preserve"> example: http://</w:t>
      </w:r>
      <w:hyperlink r:id="rId56" w:history="1">
        <w:r w:rsidRPr="00E907B1">
          <w:rPr>
            <w:rStyle w:val="Hyperlink"/>
            <w:rFonts w:asciiTheme="minorHAnsi" w:hAnsiTheme="minorHAnsi"/>
            <w:noProof/>
            <w:lang w:val="en-GB"/>
          </w:rPr>
          <w:t>sociedad.elpais.com/sociedad/2013/07/29/actualidad/1375089920_623732.html</w:t>
        </w:r>
      </w:hyperlink>
      <w:r w:rsidRPr="00E907B1">
        <w:rPr>
          <w:rFonts w:asciiTheme="minorHAnsi" w:hAnsiTheme="minorHAnsi"/>
          <w:noProof/>
          <w:lang w:val="en-GB"/>
        </w:rPr>
        <w:t xml:space="preserve"> (accessed on 03/09/2013).</w:t>
      </w:r>
    </w:p>
  </w:footnote>
  <w:footnote w:id="54">
    <w:p w14:paraId="00D743B1" w14:textId="77777777"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noProof/>
          <w:lang w:val="en-GB"/>
        </w:rPr>
        <w:footnoteRef/>
      </w:r>
      <w:r w:rsidRPr="00E907B1">
        <w:rPr>
          <w:rFonts w:asciiTheme="minorHAnsi" w:hAnsiTheme="minorHAnsi"/>
          <w:noProof/>
          <w:lang w:val="en-GB"/>
        </w:rPr>
        <w:t xml:space="preserve"> See: </w:t>
      </w:r>
      <w:hyperlink r:id="rId57" w:history="1">
        <w:r w:rsidRPr="00DD1917">
          <w:rPr>
            <w:rStyle w:val="Hyperlink"/>
            <w:rFonts w:asciiTheme="minorHAnsi" w:hAnsiTheme="minorHAnsi" w:cs="Arial"/>
            <w:noProof/>
            <w:color w:val="auto"/>
            <w:lang w:val="en-GB"/>
          </w:rPr>
          <w:t>http://www.infoelectoral.mir.es/Accesibilidad_procesos_electorales/Accesibilidad_procesos_electorales.htm</w:t>
        </w:r>
      </w:hyperlink>
      <w:r w:rsidRPr="00DD1917">
        <w:rPr>
          <w:rFonts w:asciiTheme="minorHAnsi" w:hAnsiTheme="minorHAnsi"/>
          <w:noProof/>
          <w:lang w:val="en-GB"/>
        </w:rPr>
        <w:t xml:space="preserve">   (accessed on 03/01/2014).</w:t>
      </w:r>
    </w:p>
  </w:footnote>
  <w:footnote w:id="55">
    <w:p w14:paraId="5D4C8C48" w14:textId="0E5E768F"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noProof/>
          <w:lang w:val="en-GB"/>
        </w:rPr>
        <w:footnoteRef/>
      </w:r>
      <w:r>
        <w:rPr>
          <w:rFonts w:asciiTheme="minorHAnsi" w:hAnsiTheme="minorHAnsi"/>
          <w:noProof/>
          <w:lang w:val="en-GB"/>
        </w:rPr>
        <w:t>See:</w:t>
      </w:r>
      <w:r w:rsidRPr="00E907B1">
        <w:rPr>
          <w:rFonts w:asciiTheme="minorHAnsi" w:hAnsiTheme="minorHAnsi"/>
          <w:noProof/>
          <w:color w:val="0000FF"/>
          <w:lang w:val="en-GB"/>
        </w:rPr>
        <w:t>https://</w:t>
      </w:r>
      <w:hyperlink r:id="rId58" w:history="1">
        <w:r w:rsidRPr="00D70DB8">
          <w:rPr>
            <w:rStyle w:val="Hyperlink"/>
            <w:rFonts w:asciiTheme="minorHAnsi" w:hAnsiTheme="minorHAnsi" w:cs="Arial"/>
            <w:noProof/>
            <w:lang w:val="en-GB"/>
          </w:rPr>
          <w:t>www.telesor.es/telesor_embedded.php?id=512181&amp;idTelesor=58&amp;tId=1&amp;KeepThis=true&amp;TB_iframe=true</w:t>
        </w:r>
      </w:hyperlink>
      <w:r w:rsidRPr="00E907B1">
        <w:rPr>
          <w:rFonts w:asciiTheme="minorHAnsi" w:hAnsiTheme="minorHAnsi"/>
          <w:noProof/>
          <w:lang w:val="en-GB"/>
        </w:rPr>
        <w:t xml:space="preserve"> (accessed on 20/07/2013).</w:t>
      </w:r>
    </w:p>
  </w:footnote>
  <w:footnote w:id="56">
    <w:p w14:paraId="5CAE7BB9" w14:textId="77777777"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noProof/>
          <w:lang w:val="en-GB"/>
        </w:rPr>
        <w:footnoteRef/>
      </w:r>
      <w:r w:rsidRPr="00E907B1">
        <w:rPr>
          <w:rFonts w:asciiTheme="minorHAnsi" w:hAnsiTheme="minorHAnsi"/>
          <w:noProof/>
          <w:lang w:val="en-GB"/>
        </w:rPr>
        <w:t xml:space="preserve"> See: </w:t>
      </w:r>
      <w:hyperlink r:id="rId59" w:history="1">
        <w:r w:rsidRPr="00E907B1">
          <w:rPr>
            <w:rStyle w:val="Hyperlink"/>
            <w:rFonts w:asciiTheme="minorHAnsi" w:hAnsiTheme="minorHAnsi" w:cs="Arial"/>
            <w:noProof/>
            <w:lang w:val="en-GB"/>
          </w:rPr>
          <w:t>www.infoelectoral.mir.es/Accesibilidad.htm</w:t>
        </w:r>
      </w:hyperlink>
      <w:r w:rsidRPr="00E907B1">
        <w:rPr>
          <w:rFonts w:asciiTheme="minorHAnsi" w:hAnsiTheme="minorHAnsi"/>
          <w:noProof/>
          <w:lang w:val="en-GB"/>
        </w:rPr>
        <w:t xml:space="preserve"> (accessed on 06/09/2013).</w:t>
      </w:r>
    </w:p>
  </w:footnote>
  <w:footnote w:id="57">
    <w:p w14:paraId="5DA18788" w14:textId="0BBF98FC"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rPr>
        <w:footnoteRef/>
      </w:r>
      <w:r>
        <w:t xml:space="preserve"> </w:t>
      </w:r>
      <w:hyperlink r:id="rId60" w:history="1">
        <w:r w:rsidRPr="00DD1917">
          <w:rPr>
            <w:rStyle w:val="Hyperlink"/>
            <w:rFonts w:asciiTheme="minorHAnsi" w:hAnsiTheme="minorHAnsi" w:cs="Arial"/>
            <w:color w:val="auto"/>
          </w:rPr>
          <w:t>http://www.infoelectoral.mir.es/Elecciones_celebradas/Elecciones_celebradas.htm</w:t>
        </w:r>
      </w:hyperlink>
      <w:r w:rsidRPr="00DD1917">
        <w:rPr>
          <w:rFonts w:asciiTheme="minorHAnsi" w:hAnsiTheme="minorHAnsi"/>
        </w:rPr>
        <w:t xml:space="preserve"> (accessed on 03/01/2014) </w:t>
      </w:r>
    </w:p>
  </w:footnote>
  <w:footnote w:id="58">
    <w:p w14:paraId="788CF7FB"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Please see: </w:t>
      </w:r>
      <w:hyperlink r:id="rId61" w:history="1">
        <w:r w:rsidRPr="00E907B1">
          <w:rPr>
            <w:rStyle w:val="Hyperlink"/>
            <w:rFonts w:asciiTheme="minorHAnsi" w:hAnsiTheme="minorHAnsi"/>
            <w:noProof/>
            <w:lang w:val="en-GB"/>
          </w:rPr>
          <w:t>http://elecciones.mir.es/locales2011/Campanas_institucionales/Campanas_institucionales.htm</w:t>
        </w:r>
      </w:hyperlink>
      <w:r w:rsidRPr="00E907B1">
        <w:rPr>
          <w:rFonts w:asciiTheme="minorHAnsi" w:hAnsiTheme="minorHAnsi"/>
          <w:noProof/>
          <w:lang w:val="en-GB"/>
        </w:rPr>
        <w:t xml:space="preserve"> (accessed on 04/09/2013).</w:t>
      </w:r>
    </w:p>
  </w:footnote>
  <w:footnote w:id="59">
    <w:p w14:paraId="53125DB4"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Report of the Spanish Committee on the Telecommunications Market [</w:t>
      </w:r>
      <w:r w:rsidRPr="00E907B1">
        <w:rPr>
          <w:rFonts w:asciiTheme="minorHAnsi" w:hAnsiTheme="minorHAnsi"/>
          <w:i/>
          <w:noProof/>
          <w:lang w:val="en-GB"/>
        </w:rPr>
        <w:t>Comisión del Mercado de las Telecomunicaciones (CMT)</w:t>
      </w:r>
      <w:r w:rsidRPr="00E907B1">
        <w:rPr>
          <w:rFonts w:asciiTheme="minorHAnsi" w:hAnsiTheme="minorHAnsi"/>
          <w:noProof/>
          <w:lang w:val="en-GB"/>
        </w:rPr>
        <w:t>]: Accessibility indicators to the non-encoded television contents [</w:t>
      </w:r>
      <w:r w:rsidRPr="00E907B1">
        <w:rPr>
          <w:rFonts w:asciiTheme="minorHAnsi" w:hAnsiTheme="minorHAnsi"/>
          <w:i/>
          <w:noProof/>
          <w:lang w:val="en-GB"/>
        </w:rPr>
        <w:t>Indicadores de accesibilidad a los contenidos de televisión en abierto</w:t>
      </w:r>
      <w:r w:rsidRPr="00E907B1">
        <w:rPr>
          <w:rFonts w:asciiTheme="minorHAnsi" w:hAnsiTheme="minorHAnsi"/>
          <w:noProof/>
          <w:lang w:val="en-GB"/>
        </w:rPr>
        <w:t xml:space="preserve">]: </w:t>
      </w:r>
      <w:hyperlink r:id="rId62" w:history="1">
        <w:r w:rsidRPr="00E907B1">
          <w:rPr>
            <w:rStyle w:val="Hyperlink"/>
            <w:rFonts w:asciiTheme="minorHAnsi" w:hAnsiTheme="minorHAnsi"/>
            <w:noProof/>
            <w:lang w:val="en-GB"/>
          </w:rPr>
          <w:t>www.cmt.es/c/document_library/get_file?uuid=54c7312a-dd0c-4546-bc7f-4b42f0191495&amp;groupId=10138</w:t>
        </w:r>
      </w:hyperlink>
      <w:r w:rsidRPr="00E907B1">
        <w:rPr>
          <w:rFonts w:asciiTheme="minorHAnsi" w:hAnsiTheme="minorHAnsi"/>
          <w:noProof/>
          <w:lang w:val="en-GB"/>
        </w:rPr>
        <w:t xml:space="preserve"> (accessed on 05/09/2013).</w:t>
      </w:r>
    </w:p>
  </w:footnote>
  <w:footnote w:id="60">
    <w:p w14:paraId="10E72796"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Act 7/2010, of 31 March, on general rules regarding audiovisual communication [</w:t>
      </w:r>
      <w:r w:rsidRPr="00E907B1">
        <w:rPr>
          <w:rFonts w:asciiTheme="minorHAnsi" w:hAnsiTheme="minorHAnsi"/>
          <w:i/>
          <w:noProof/>
          <w:lang w:val="en-GB"/>
        </w:rPr>
        <w:t>Ley 7/2010, de 31 de marzo, General de la Comunicación Audiovisual</w:t>
      </w:r>
      <w:r w:rsidRPr="00E907B1">
        <w:rPr>
          <w:rFonts w:asciiTheme="minorHAnsi" w:hAnsiTheme="minorHAnsi"/>
          <w:noProof/>
          <w:lang w:val="en-GB"/>
        </w:rPr>
        <w:t xml:space="preserve">]. Consolidated version in Spanish: </w:t>
      </w:r>
      <w:hyperlink r:id="rId63" w:history="1">
        <w:r w:rsidRPr="00E907B1">
          <w:rPr>
            <w:rStyle w:val="Hyperlink"/>
            <w:rFonts w:asciiTheme="minorHAnsi" w:hAnsiTheme="minorHAnsi"/>
            <w:noProof/>
            <w:lang w:val="en-GB"/>
          </w:rPr>
          <w:t>www.boe.es/buscar/pdf/2010/BOE-A-2010-5292-consolidado.pdf</w:t>
        </w:r>
      </w:hyperlink>
      <w:r w:rsidRPr="00E907B1">
        <w:rPr>
          <w:rFonts w:asciiTheme="minorHAnsi" w:hAnsiTheme="minorHAnsi"/>
          <w:noProof/>
          <w:lang w:val="en-GB"/>
        </w:rPr>
        <w:t xml:space="preserve"> (accessed on 09/07/2013).</w:t>
      </w:r>
    </w:p>
  </w:footnote>
  <w:footnote w:id="61">
    <w:p w14:paraId="0EE65FB8"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See: </w:t>
      </w:r>
      <w:hyperlink r:id="rId64" w:history="1">
        <w:r w:rsidRPr="00E907B1">
          <w:rPr>
            <w:rStyle w:val="Hyperlink"/>
            <w:rFonts w:asciiTheme="minorHAnsi" w:hAnsiTheme="minorHAnsi"/>
            <w:noProof/>
            <w:lang w:val="en-GB"/>
          </w:rPr>
          <w:t>http://fesp.org/index.php/noticias/item/2848-</w:t>
        </w:r>
      </w:hyperlink>
      <w:r w:rsidRPr="00E907B1">
        <w:rPr>
          <w:rFonts w:asciiTheme="minorHAnsi" w:hAnsiTheme="minorHAnsi"/>
          <w:noProof/>
          <w:lang w:val="en-GB"/>
        </w:rPr>
        <w:t xml:space="preserve"> (accessed on 04/09/2013).</w:t>
      </w:r>
    </w:p>
  </w:footnote>
  <w:footnote w:id="62">
    <w:p w14:paraId="199B320D"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Report of the Spanish Committee on the Telecommunications Market [</w:t>
      </w:r>
      <w:r w:rsidRPr="00E907B1">
        <w:rPr>
          <w:rFonts w:asciiTheme="minorHAnsi" w:hAnsiTheme="minorHAnsi"/>
          <w:i/>
          <w:noProof/>
          <w:lang w:val="en-GB"/>
        </w:rPr>
        <w:t>Comisión del Mercado de las Telecomunicaciones (CMT)</w:t>
      </w:r>
      <w:r w:rsidRPr="00E907B1">
        <w:rPr>
          <w:rFonts w:asciiTheme="minorHAnsi" w:hAnsiTheme="minorHAnsi"/>
          <w:noProof/>
          <w:lang w:val="en-GB"/>
        </w:rPr>
        <w:t>]: Accessibility indicators to the non-encoded television contents [</w:t>
      </w:r>
      <w:r w:rsidRPr="00E907B1">
        <w:rPr>
          <w:rFonts w:asciiTheme="minorHAnsi" w:hAnsiTheme="minorHAnsi"/>
          <w:i/>
          <w:noProof/>
          <w:lang w:val="en-GB"/>
        </w:rPr>
        <w:t>Indicadores de accesibilidad a los contenidos de televisión en abierto</w:t>
      </w:r>
      <w:r w:rsidRPr="00E907B1">
        <w:rPr>
          <w:rFonts w:asciiTheme="minorHAnsi" w:hAnsiTheme="minorHAnsi"/>
          <w:noProof/>
          <w:lang w:val="en-GB"/>
        </w:rPr>
        <w:t xml:space="preserve">] (p.11-13): </w:t>
      </w:r>
      <w:hyperlink r:id="rId65" w:history="1">
        <w:r w:rsidRPr="00E907B1">
          <w:rPr>
            <w:rStyle w:val="Hyperlink"/>
            <w:rFonts w:asciiTheme="minorHAnsi" w:hAnsiTheme="minorHAnsi"/>
            <w:noProof/>
            <w:lang w:val="en-GB"/>
          </w:rPr>
          <w:t>www.cmt.es/c/document_library/get_file?uuid=54c7312a-dd0c-4546-bc7f-4b42f0191495&amp;groupId=10138</w:t>
        </w:r>
      </w:hyperlink>
      <w:r w:rsidRPr="00E907B1">
        <w:rPr>
          <w:rFonts w:asciiTheme="minorHAnsi" w:hAnsiTheme="minorHAnsi"/>
          <w:noProof/>
          <w:lang w:val="en-GB"/>
        </w:rPr>
        <w:t xml:space="preserve"> (accessed on 05/09/2013).</w:t>
      </w:r>
    </w:p>
  </w:footnote>
  <w:footnote w:id="63">
    <w:p w14:paraId="59AF3C3F"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Report of the Spanish Committee on the Telecommunications Market [</w:t>
      </w:r>
      <w:r w:rsidRPr="00E907B1">
        <w:rPr>
          <w:rFonts w:asciiTheme="minorHAnsi" w:hAnsiTheme="minorHAnsi"/>
          <w:i/>
          <w:noProof/>
          <w:lang w:val="en-GB"/>
        </w:rPr>
        <w:t>Comisión del Mercado de las Telecomunicaciones (CMT)</w:t>
      </w:r>
      <w:r w:rsidRPr="00E907B1">
        <w:rPr>
          <w:rFonts w:asciiTheme="minorHAnsi" w:hAnsiTheme="minorHAnsi"/>
          <w:noProof/>
          <w:lang w:val="en-GB"/>
        </w:rPr>
        <w:t>]: Accessibility indicators to the non-encoded television contents [</w:t>
      </w:r>
      <w:r w:rsidRPr="00E907B1">
        <w:rPr>
          <w:rFonts w:asciiTheme="minorHAnsi" w:hAnsiTheme="minorHAnsi"/>
          <w:i/>
          <w:noProof/>
          <w:lang w:val="en-GB"/>
        </w:rPr>
        <w:t>Indicadores de accesibilidad a los contenidos de televisión en abierto</w:t>
      </w:r>
      <w:r w:rsidRPr="00E907B1">
        <w:rPr>
          <w:rFonts w:asciiTheme="minorHAnsi" w:hAnsiTheme="minorHAnsi"/>
          <w:noProof/>
          <w:lang w:val="en-GB"/>
        </w:rPr>
        <w:t xml:space="preserve">] (p.11-13): </w:t>
      </w:r>
      <w:hyperlink r:id="rId66" w:history="1">
        <w:r w:rsidRPr="00E907B1">
          <w:rPr>
            <w:rStyle w:val="Hyperlink"/>
            <w:rFonts w:asciiTheme="minorHAnsi" w:hAnsiTheme="minorHAnsi"/>
            <w:noProof/>
            <w:lang w:val="en-GB"/>
          </w:rPr>
          <w:t>www.cmt.es/c/document_library/get_file?uuid=54c7312a-dd0c-4546-bc7f-4b42f0191495&amp;groupId=10138</w:t>
        </w:r>
      </w:hyperlink>
      <w:r w:rsidRPr="00E907B1">
        <w:rPr>
          <w:rFonts w:asciiTheme="minorHAnsi" w:hAnsiTheme="minorHAnsi"/>
          <w:noProof/>
          <w:lang w:val="en-GB"/>
        </w:rPr>
        <w:t xml:space="preserve"> (accessed on 05/09/2013).</w:t>
      </w:r>
    </w:p>
  </w:footnote>
  <w:footnote w:id="64">
    <w:p w14:paraId="6EE1DB63" w14:textId="77777777" w:rsidR="00E04D6E" w:rsidRPr="00E907B1" w:rsidRDefault="00E04D6E" w:rsidP="00D34FA2">
      <w:pPr>
        <w:pStyle w:val="FootnoteText"/>
        <w:rPr>
          <w:rFonts w:asciiTheme="minorHAnsi" w:hAnsiTheme="minorHAnsi"/>
        </w:rPr>
      </w:pPr>
      <w:r w:rsidRPr="00E907B1">
        <w:rPr>
          <w:rStyle w:val="FootnoteReference"/>
          <w:rFonts w:asciiTheme="minorHAnsi" w:hAnsiTheme="minorHAnsi" w:cs="Arial"/>
        </w:rPr>
        <w:footnoteRef/>
      </w:r>
      <w:r>
        <w:t xml:space="preserve"> </w:t>
      </w:r>
      <w:hyperlink r:id="rId67" w:history="1">
        <w:r w:rsidRPr="00E907B1">
          <w:rPr>
            <w:rStyle w:val="Hyperlink"/>
            <w:rFonts w:asciiTheme="minorHAnsi" w:hAnsiTheme="minorHAnsi" w:cs="Arial"/>
          </w:rPr>
          <w:t>http://www.fiapas.es/</w:t>
        </w:r>
      </w:hyperlink>
      <w:r>
        <w:rPr>
          <w:rStyle w:val="Hyperlink"/>
          <w:rFonts w:asciiTheme="minorHAnsi" w:hAnsiTheme="minorHAnsi" w:cs="Arial"/>
        </w:rPr>
        <w:t xml:space="preserve"> </w:t>
      </w:r>
      <w:r w:rsidRPr="00E907B1">
        <w:rPr>
          <w:rFonts w:asciiTheme="minorHAnsi" w:hAnsiTheme="minorHAnsi"/>
          <w:noProof/>
          <w:lang w:val="en-GB"/>
        </w:rPr>
        <w:t>(accessed on 02/01/2014).</w:t>
      </w:r>
    </w:p>
  </w:footnote>
  <w:footnote w:id="65">
    <w:p w14:paraId="1D6C2305" w14:textId="77777777"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noProof/>
          <w:lang w:val="en-GB"/>
        </w:rPr>
        <w:footnoteRef/>
      </w:r>
      <w:r w:rsidRPr="00E907B1">
        <w:rPr>
          <w:rFonts w:asciiTheme="minorHAnsi" w:hAnsiTheme="minorHAnsi"/>
          <w:noProof/>
          <w:lang w:val="en-GB"/>
        </w:rPr>
        <w:t xml:space="preserve"> See: </w:t>
      </w:r>
      <w:hyperlink r:id="rId68" w:history="1">
        <w:r w:rsidRPr="00E907B1">
          <w:rPr>
            <w:rStyle w:val="Hyperlink"/>
            <w:rFonts w:asciiTheme="minorHAnsi" w:hAnsiTheme="minorHAnsi" w:cs="Arial"/>
            <w:noProof/>
            <w:lang w:val="en-GB"/>
          </w:rPr>
          <w:t>www.cadavotovale.es/programa_lectura_facil.html</w:t>
        </w:r>
      </w:hyperlink>
      <w:r w:rsidRPr="00E907B1">
        <w:rPr>
          <w:rFonts w:asciiTheme="minorHAnsi" w:hAnsiTheme="minorHAnsi"/>
          <w:noProof/>
          <w:lang w:val="en-GB"/>
        </w:rPr>
        <w:t xml:space="preserve"> (accessed on 10/07/2013). </w:t>
      </w:r>
    </w:p>
  </w:footnote>
  <w:footnote w:id="66">
    <w:p w14:paraId="58884125" w14:textId="77777777"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noProof/>
          <w:lang w:val="en-GB"/>
        </w:rPr>
        <w:footnoteRef/>
      </w:r>
      <w:r w:rsidRPr="00E907B1">
        <w:rPr>
          <w:rFonts w:asciiTheme="minorHAnsi" w:hAnsiTheme="minorHAnsi"/>
          <w:noProof/>
          <w:lang w:val="en-GB"/>
        </w:rPr>
        <w:t xml:space="preserve"> See: </w:t>
      </w:r>
      <w:hyperlink r:id="rId69" w:history="1">
        <w:r w:rsidRPr="00E907B1">
          <w:rPr>
            <w:rStyle w:val="Hyperlink"/>
            <w:rFonts w:asciiTheme="minorHAnsi" w:hAnsiTheme="minorHAnsi" w:cs="Arial"/>
            <w:noProof/>
            <w:lang w:val="en-GB"/>
          </w:rPr>
          <w:t>www.psoe.es/saladeprensa/docs/617003/page/programa-adaptado-para-las-personas-con-discapacidad-intelectual.html</w:t>
        </w:r>
      </w:hyperlink>
      <w:r w:rsidRPr="00E907B1">
        <w:rPr>
          <w:rFonts w:asciiTheme="minorHAnsi" w:hAnsiTheme="minorHAnsi"/>
          <w:noProof/>
          <w:lang w:val="en-GB"/>
        </w:rPr>
        <w:t xml:space="preserve"> (accessed on 10/07/2013).</w:t>
      </w:r>
    </w:p>
  </w:footnote>
  <w:footnote w:id="67">
    <w:p w14:paraId="7E380978" w14:textId="77777777" w:rsidR="00E04D6E" w:rsidRPr="00E907B1" w:rsidRDefault="00E04D6E" w:rsidP="00E907B1">
      <w:pPr>
        <w:pStyle w:val="FootnoteText"/>
        <w:rPr>
          <w:rFonts w:asciiTheme="minorHAnsi" w:hAnsiTheme="minorHAnsi"/>
        </w:rPr>
      </w:pPr>
      <w:r w:rsidRPr="00E907B1">
        <w:rPr>
          <w:rStyle w:val="FootnoteReference"/>
          <w:rFonts w:asciiTheme="minorHAnsi" w:hAnsiTheme="minorHAnsi" w:cs="Arial"/>
          <w:noProof/>
          <w:lang w:val="en-GB"/>
        </w:rPr>
        <w:footnoteRef/>
      </w:r>
      <w:r w:rsidRPr="00E907B1">
        <w:rPr>
          <w:rFonts w:asciiTheme="minorHAnsi" w:hAnsiTheme="minorHAnsi"/>
          <w:noProof/>
          <w:lang w:val="en-GB"/>
        </w:rPr>
        <w:t xml:space="preserve"> See: </w:t>
      </w:r>
      <w:hyperlink r:id="rId70" w:history="1">
        <w:r w:rsidRPr="00E907B1">
          <w:rPr>
            <w:rStyle w:val="Hyperlink"/>
            <w:rFonts w:asciiTheme="minorHAnsi" w:hAnsiTheme="minorHAnsi" w:cs="Arial"/>
            <w:noProof/>
            <w:lang w:val="en-GB"/>
          </w:rPr>
          <w:t>www.ciu.cat/fitxa_agendes.php?cal_ID=24267&amp;entities=272&amp;type</w:t>
        </w:r>
      </w:hyperlink>
      <w:r w:rsidRPr="00E907B1">
        <w:rPr>
          <w:rFonts w:asciiTheme="minorHAnsi" w:hAnsiTheme="minorHAnsi"/>
          <w:noProof/>
          <w:lang w:val="en-GB"/>
        </w:rPr>
        <w:t xml:space="preserve">= (accessed on 10/07/2013).  </w:t>
      </w:r>
    </w:p>
  </w:footnote>
  <w:footnote w:id="68">
    <w:p w14:paraId="1DFE36CF"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s-ES"/>
        </w:rPr>
        <w:t xml:space="preserve"> Royal Decree 505/2007, of 20 April, approving the basic conditions for accessibility and non-discrimination for persons with disabilities with regard to the access and use of urbanized public spaces and buildings [</w:t>
      </w:r>
      <w:r w:rsidRPr="00E907B1">
        <w:rPr>
          <w:rFonts w:asciiTheme="minorHAnsi" w:hAnsiTheme="minorHAnsi"/>
          <w:i/>
          <w:noProof/>
          <w:lang w:val="es-ES"/>
        </w:rPr>
        <w:t>Real Decreto 505/2007, de 20 de abril, por el que se aprueban las condiciones básicas de accesibilidad y no discriminación de las personas con discapacidad para el acceso y utilización de los espacios públicos urbanizados y edificaciones</w:t>
      </w:r>
      <w:r w:rsidRPr="00E907B1">
        <w:rPr>
          <w:rFonts w:asciiTheme="minorHAnsi" w:hAnsiTheme="minorHAnsi"/>
          <w:noProof/>
          <w:lang w:val="es-ES"/>
        </w:rPr>
        <w:t xml:space="preserve">]. </w:t>
      </w:r>
      <w:r w:rsidRPr="00E907B1">
        <w:rPr>
          <w:rFonts w:asciiTheme="minorHAnsi" w:hAnsiTheme="minorHAnsi"/>
          <w:noProof/>
          <w:lang w:val="en-GB"/>
        </w:rPr>
        <w:t xml:space="preserve">Consolidated version in Spanish: </w:t>
      </w:r>
      <w:hyperlink r:id="rId71" w:history="1">
        <w:r w:rsidRPr="00E907B1">
          <w:rPr>
            <w:rStyle w:val="Hyperlink"/>
            <w:rFonts w:asciiTheme="minorHAnsi" w:hAnsiTheme="minorHAnsi"/>
            <w:noProof/>
            <w:lang w:val="en-GB"/>
          </w:rPr>
          <w:t>http://noticias.juridicas.com/base_datos/Admin/rd505-2007.html</w:t>
        </w:r>
      </w:hyperlink>
      <w:r w:rsidRPr="00E907B1">
        <w:rPr>
          <w:rFonts w:asciiTheme="minorHAnsi" w:hAnsiTheme="minorHAnsi"/>
          <w:noProof/>
          <w:lang w:val="en-GB"/>
        </w:rPr>
        <w:t xml:space="preserve"> (accessed on 20.07.2013). </w:t>
      </w:r>
    </w:p>
  </w:footnote>
  <w:footnote w:id="69">
    <w:p w14:paraId="3C896284"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Technical Code of Construction [</w:t>
      </w:r>
      <w:r w:rsidRPr="00E907B1">
        <w:rPr>
          <w:rFonts w:asciiTheme="minorHAnsi" w:hAnsiTheme="minorHAnsi"/>
          <w:i/>
          <w:noProof/>
          <w:lang w:val="en-GB"/>
        </w:rPr>
        <w:t>Código Técnico de Edificación (CTE)</w:t>
      </w:r>
      <w:r w:rsidRPr="00E907B1">
        <w:rPr>
          <w:rFonts w:asciiTheme="minorHAnsi" w:hAnsiTheme="minorHAnsi"/>
          <w:noProof/>
          <w:lang w:val="en-GB"/>
        </w:rPr>
        <w:t xml:space="preserve">]: </w:t>
      </w:r>
      <w:hyperlink r:id="rId72" w:history="1">
        <w:r w:rsidRPr="00E907B1">
          <w:rPr>
            <w:rStyle w:val="Hyperlink"/>
            <w:rFonts w:asciiTheme="minorHAnsi" w:hAnsiTheme="minorHAnsi"/>
            <w:noProof/>
            <w:lang w:val="en-GB"/>
          </w:rPr>
          <w:t>www.codigotecnico.org/web/recursos/documentos/dbsu/su9/010.html</w:t>
        </w:r>
      </w:hyperlink>
      <w:r w:rsidRPr="00E907B1">
        <w:rPr>
          <w:rFonts w:asciiTheme="minorHAnsi" w:hAnsiTheme="minorHAnsi"/>
          <w:noProof/>
          <w:lang w:val="en-GB"/>
        </w:rPr>
        <w:t xml:space="preserve"> (accessed on 06/09/2013).</w:t>
      </w:r>
    </w:p>
  </w:footnote>
  <w:footnote w:id="70">
    <w:p w14:paraId="7D952815" w14:textId="77777777" w:rsidR="00E04D6E" w:rsidRPr="00E907B1" w:rsidRDefault="00E04D6E" w:rsidP="00E907B1">
      <w:pPr>
        <w:pStyle w:val="FootnoteText"/>
        <w:rPr>
          <w:rFonts w:asciiTheme="minorHAnsi" w:hAnsiTheme="minorHAnsi"/>
          <w:noProof/>
          <w:lang w:val="en-GB"/>
        </w:rPr>
      </w:pPr>
      <w:r w:rsidRPr="00E907B1">
        <w:rPr>
          <w:rStyle w:val="FootnoteReference"/>
          <w:rFonts w:asciiTheme="minorHAnsi" w:hAnsiTheme="minorHAnsi"/>
          <w:noProof/>
          <w:lang w:val="en-GB"/>
        </w:rPr>
        <w:footnoteRef/>
      </w:r>
      <w:r w:rsidRPr="00E907B1">
        <w:rPr>
          <w:rFonts w:asciiTheme="minorHAnsi" w:hAnsiTheme="minorHAnsi"/>
          <w:noProof/>
          <w:lang w:val="en-GB"/>
        </w:rPr>
        <w:t xml:space="preserve"> See: </w:t>
      </w:r>
      <w:hyperlink r:id="rId73" w:anchor="5" w:history="1">
        <w:r w:rsidRPr="00E907B1">
          <w:rPr>
            <w:rStyle w:val="Hyperlink"/>
            <w:rFonts w:asciiTheme="minorHAnsi" w:hAnsiTheme="minorHAnsi"/>
            <w:noProof/>
            <w:lang w:val="en-GB"/>
          </w:rPr>
          <w:t>www.ine.es/inebmenu/mnu_construc.htm#5</w:t>
        </w:r>
      </w:hyperlink>
      <w:r w:rsidRPr="00E907B1">
        <w:rPr>
          <w:rFonts w:asciiTheme="minorHAnsi" w:hAnsiTheme="minorHAnsi"/>
          <w:noProof/>
          <w:lang w:val="en-GB"/>
        </w:rPr>
        <w:t xml:space="preserve"> (accessed on 20/07/2013).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F4F2D" w14:textId="365A10C7" w:rsidR="00E04D6E" w:rsidRPr="009C18CC" w:rsidRDefault="00E04D6E" w:rsidP="004C4908">
    <w:pPr>
      <w:pStyle w:val="Header"/>
      <w:jc w:val="right"/>
      <w:rPr>
        <w:rFonts w:ascii="Arial Narrow" w:hAnsi="Arial Narrow"/>
      </w:rPr>
    </w:pPr>
    <w:r>
      <w:rPr>
        <w:rFonts w:ascii="Arial Narrow" w:hAnsi="Arial Narrow"/>
        <w:sz w:val="20"/>
        <w:szCs w:val="20"/>
      </w:rPr>
      <w:t>Background country information</w:t>
    </w:r>
    <w:r w:rsidRPr="009C18CC">
      <w:rPr>
        <w:rFonts w:ascii="Arial Narrow" w:hAnsi="Arial Narrow"/>
        <w:sz w:val="20"/>
        <w:szCs w:val="20"/>
      </w:rPr>
      <w:t xml:space="preserve">: </w:t>
    </w:r>
    <w:r>
      <w:rPr>
        <w:rFonts w:ascii="Arial Narrow" w:hAnsi="Arial Narrow"/>
        <w:sz w:val="20"/>
        <w:szCs w:val="20"/>
      </w:rPr>
      <w:t>Political participation of persons with disabilities</w:t>
    </w:r>
  </w:p>
  <w:p w14:paraId="2740AD67" w14:textId="77777777" w:rsidR="00E04D6E" w:rsidRDefault="00E04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71D"/>
    <w:multiLevelType w:val="hybridMultilevel"/>
    <w:tmpl w:val="0CA8D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1065A6"/>
    <w:multiLevelType w:val="hybridMultilevel"/>
    <w:tmpl w:val="4024F0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75775A"/>
    <w:multiLevelType w:val="hybridMultilevel"/>
    <w:tmpl w:val="4ECC70AE"/>
    <w:lvl w:ilvl="0" w:tplc="C7BAA71C">
      <w:start w:val="1"/>
      <w:numFmt w:val="upp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C252A8B"/>
    <w:multiLevelType w:val="hybridMultilevel"/>
    <w:tmpl w:val="9FAE6BD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7A6B2B"/>
    <w:multiLevelType w:val="hybridMultilevel"/>
    <w:tmpl w:val="1C680590"/>
    <w:lvl w:ilvl="0" w:tplc="C2888F52">
      <w:start w:val="1"/>
      <w:numFmt w:val="decimal"/>
      <w:lvlText w:val="%1."/>
      <w:lvlJc w:val="left"/>
      <w:pPr>
        <w:ind w:left="720" w:hanging="360"/>
      </w:pPr>
      <w:rPr>
        <w:rFonts w:cs="Times New Roman" w:hint="default"/>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nsid w:val="1E3E679C"/>
    <w:multiLevelType w:val="hybridMultilevel"/>
    <w:tmpl w:val="4C4EE5C8"/>
    <w:lvl w:ilvl="0" w:tplc="A6860360">
      <w:start w:val="1"/>
      <w:numFmt w:val="decimal"/>
      <w:lvlText w:val="%1."/>
      <w:lvlJc w:val="left"/>
      <w:pPr>
        <w:ind w:left="720" w:hanging="360"/>
      </w:pPr>
      <w:rPr>
        <w:rFonts w:cs="Times New Roman"/>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nsid w:val="27186E0E"/>
    <w:multiLevelType w:val="hybridMultilevel"/>
    <w:tmpl w:val="2E527D10"/>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nsid w:val="282C64E9"/>
    <w:multiLevelType w:val="hybridMultilevel"/>
    <w:tmpl w:val="33A83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8807691"/>
    <w:multiLevelType w:val="hybridMultilevel"/>
    <w:tmpl w:val="27CE7D6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29C6433F"/>
    <w:multiLevelType w:val="hybridMultilevel"/>
    <w:tmpl w:val="19309648"/>
    <w:lvl w:ilvl="0" w:tplc="0C0A0001">
      <w:start w:val="1"/>
      <w:numFmt w:val="bullet"/>
      <w:lvlText w:val=""/>
      <w:lvlJc w:val="left"/>
      <w:pPr>
        <w:ind w:left="420" w:hanging="360"/>
      </w:pPr>
      <w:rPr>
        <w:rFonts w:ascii="Symbol" w:hAnsi="Symbo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0">
    <w:nsid w:val="2B78506A"/>
    <w:multiLevelType w:val="hybridMultilevel"/>
    <w:tmpl w:val="722A31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111191E"/>
    <w:multiLevelType w:val="hybridMultilevel"/>
    <w:tmpl w:val="C28C26C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267466B"/>
    <w:multiLevelType w:val="hybridMultilevel"/>
    <w:tmpl w:val="D7D6EC3C"/>
    <w:lvl w:ilvl="0" w:tplc="777C5950">
      <w:start w:val="1"/>
      <w:numFmt w:val="upperRoman"/>
      <w:lvlText w:val="%1."/>
      <w:lvlJc w:val="right"/>
      <w:pPr>
        <w:ind w:left="720" w:hanging="360"/>
      </w:pPr>
      <w:rPr>
        <w:rFonts w:ascii="Times New Roman" w:hAnsi="Times New Roman" w:cs="Times New Roman" w:hint="default"/>
        <w:i w:val="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BFF7691"/>
    <w:multiLevelType w:val="hybridMultilevel"/>
    <w:tmpl w:val="BADAC666"/>
    <w:lvl w:ilvl="0" w:tplc="0C0A0001">
      <w:start w:val="1"/>
      <w:numFmt w:val="bullet"/>
      <w:lvlText w:val=""/>
      <w:lvlJc w:val="left"/>
      <w:pPr>
        <w:ind w:left="422" w:hanging="360"/>
      </w:pPr>
      <w:rPr>
        <w:rFonts w:ascii="Symbol" w:hAnsi="Symbol" w:hint="default"/>
      </w:rPr>
    </w:lvl>
    <w:lvl w:ilvl="1" w:tplc="0C0A0003" w:tentative="1">
      <w:start w:val="1"/>
      <w:numFmt w:val="bullet"/>
      <w:lvlText w:val="o"/>
      <w:lvlJc w:val="left"/>
      <w:pPr>
        <w:ind w:left="1142" w:hanging="360"/>
      </w:pPr>
      <w:rPr>
        <w:rFonts w:ascii="Courier New" w:hAnsi="Courier New" w:cs="Courier New" w:hint="default"/>
      </w:rPr>
    </w:lvl>
    <w:lvl w:ilvl="2" w:tplc="0C0A0005" w:tentative="1">
      <w:start w:val="1"/>
      <w:numFmt w:val="bullet"/>
      <w:lvlText w:val=""/>
      <w:lvlJc w:val="left"/>
      <w:pPr>
        <w:ind w:left="1862" w:hanging="360"/>
      </w:pPr>
      <w:rPr>
        <w:rFonts w:ascii="Wingdings" w:hAnsi="Wingdings" w:hint="default"/>
      </w:rPr>
    </w:lvl>
    <w:lvl w:ilvl="3" w:tplc="0C0A0001" w:tentative="1">
      <w:start w:val="1"/>
      <w:numFmt w:val="bullet"/>
      <w:lvlText w:val=""/>
      <w:lvlJc w:val="left"/>
      <w:pPr>
        <w:ind w:left="2582" w:hanging="360"/>
      </w:pPr>
      <w:rPr>
        <w:rFonts w:ascii="Symbol" w:hAnsi="Symbol" w:hint="default"/>
      </w:rPr>
    </w:lvl>
    <w:lvl w:ilvl="4" w:tplc="0C0A0003" w:tentative="1">
      <w:start w:val="1"/>
      <w:numFmt w:val="bullet"/>
      <w:lvlText w:val="o"/>
      <w:lvlJc w:val="left"/>
      <w:pPr>
        <w:ind w:left="3302" w:hanging="360"/>
      </w:pPr>
      <w:rPr>
        <w:rFonts w:ascii="Courier New" w:hAnsi="Courier New" w:cs="Courier New" w:hint="default"/>
      </w:rPr>
    </w:lvl>
    <w:lvl w:ilvl="5" w:tplc="0C0A0005" w:tentative="1">
      <w:start w:val="1"/>
      <w:numFmt w:val="bullet"/>
      <w:lvlText w:val=""/>
      <w:lvlJc w:val="left"/>
      <w:pPr>
        <w:ind w:left="4022" w:hanging="360"/>
      </w:pPr>
      <w:rPr>
        <w:rFonts w:ascii="Wingdings" w:hAnsi="Wingdings" w:hint="default"/>
      </w:rPr>
    </w:lvl>
    <w:lvl w:ilvl="6" w:tplc="0C0A0001" w:tentative="1">
      <w:start w:val="1"/>
      <w:numFmt w:val="bullet"/>
      <w:lvlText w:val=""/>
      <w:lvlJc w:val="left"/>
      <w:pPr>
        <w:ind w:left="4742" w:hanging="360"/>
      </w:pPr>
      <w:rPr>
        <w:rFonts w:ascii="Symbol" w:hAnsi="Symbol" w:hint="default"/>
      </w:rPr>
    </w:lvl>
    <w:lvl w:ilvl="7" w:tplc="0C0A0003" w:tentative="1">
      <w:start w:val="1"/>
      <w:numFmt w:val="bullet"/>
      <w:lvlText w:val="o"/>
      <w:lvlJc w:val="left"/>
      <w:pPr>
        <w:ind w:left="5462" w:hanging="360"/>
      </w:pPr>
      <w:rPr>
        <w:rFonts w:ascii="Courier New" w:hAnsi="Courier New" w:cs="Courier New" w:hint="default"/>
      </w:rPr>
    </w:lvl>
    <w:lvl w:ilvl="8" w:tplc="0C0A0005" w:tentative="1">
      <w:start w:val="1"/>
      <w:numFmt w:val="bullet"/>
      <w:lvlText w:val=""/>
      <w:lvlJc w:val="left"/>
      <w:pPr>
        <w:ind w:left="6182" w:hanging="360"/>
      </w:pPr>
      <w:rPr>
        <w:rFonts w:ascii="Wingdings" w:hAnsi="Wingdings" w:hint="default"/>
      </w:rPr>
    </w:lvl>
  </w:abstractNum>
  <w:abstractNum w:abstractNumId="14">
    <w:nsid w:val="3D871BE3"/>
    <w:multiLevelType w:val="hybridMultilevel"/>
    <w:tmpl w:val="94F05BEE"/>
    <w:lvl w:ilvl="0" w:tplc="77C8A004">
      <w:numFmt w:val="bullet"/>
      <w:lvlText w:val="-"/>
      <w:lvlJc w:val="left"/>
      <w:pPr>
        <w:ind w:left="1570" w:hanging="360"/>
      </w:pPr>
      <w:rPr>
        <w:rFonts w:ascii="Arial Narrow" w:eastAsia="Times New Roman" w:hAnsi="Arial Narrow" w:hint="default"/>
      </w:rPr>
    </w:lvl>
    <w:lvl w:ilvl="1" w:tplc="08130003">
      <w:start w:val="1"/>
      <w:numFmt w:val="bullet"/>
      <w:lvlText w:val="o"/>
      <w:lvlJc w:val="left"/>
      <w:pPr>
        <w:ind w:left="2290" w:hanging="360"/>
      </w:pPr>
      <w:rPr>
        <w:rFonts w:ascii="Courier New" w:hAnsi="Courier New" w:hint="default"/>
      </w:rPr>
    </w:lvl>
    <w:lvl w:ilvl="2" w:tplc="08130005">
      <w:start w:val="1"/>
      <w:numFmt w:val="bullet"/>
      <w:lvlText w:val=""/>
      <w:lvlJc w:val="left"/>
      <w:pPr>
        <w:ind w:left="3010" w:hanging="360"/>
      </w:pPr>
      <w:rPr>
        <w:rFonts w:ascii="Wingdings" w:hAnsi="Wingdings" w:hint="default"/>
      </w:rPr>
    </w:lvl>
    <w:lvl w:ilvl="3" w:tplc="08130001">
      <w:start w:val="1"/>
      <w:numFmt w:val="bullet"/>
      <w:lvlText w:val=""/>
      <w:lvlJc w:val="left"/>
      <w:pPr>
        <w:ind w:left="3730" w:hanging="360"/>
      </w:pPr>
      <w:rPr>
        <w:rFonts w:ascii="Symbol" w:hAnsi="Symbol" w:hint="default"/>
      </w:rPr>
    </w:lvl>
    <w:lvl w:ilvl="4" w:tplc="08130003">
      <w:start w:val="1"/>
      <w:numFmt w:val="bullet"/>
      <w:lvlText w:val="o"/>
      <w:lvlJc w:val="left"/>
      <w:pPr>
        <w:ind w:left="4450" w:hanging="360"/>
      </w:pPr>
      <w:rPr>
        <w:rFonts w:ascii="Courier New" w:hAnsi="Courier New" w:hint="default"/>
      </w:rPr>
    </w:lvl>
    <w:lvl w:ilvl="5" w:tplc="08130005">
      <w:start w:val="1"/>
      <w:numFmt w:val="bullet"/>
      <w:lvlText w:val=""/>
      <w:lvlJc w:val="left"/>
      <w:pPr>
        <w:ind w:left="5170" w:hanging="360"/>
      </w:pPr>
      <w:rPr>
        <w:rFonts w:ascii="Wingdings" w:hAnsi="Wingdings" w:hint="default"/>
      </w:rPr>
    </w:lvl>
    <w:lvl w:ilvl="6" w:tplc="08130001">
      <w:start w:val="1"/>
      <w:numFmt w:val="bullet"/>
      <w:lvlText w:val=""/>
      <w:lvlJc w:val="left"/>
      <w:pPr>
        <w:ind w:left="5890" w:hanging="360"/>
      </w:pPr>
      <w:rPr>
        <w:rFonts w:ascii="Symbol" w:hAnsi="Symbol" w:hint="default"/>
      </w:rPr>
    </w:lvl>
    <w:lvl w:ilvl="7" w:tplc="08130003">
      <w:start w:val="1"/>
      <w:numFmt w:val="bullet"/>
      <w:lvlText w:val="o"/>
      <w:lvlJc w:val="left"/>
      <w:pPr>
        <w:ind w:left="6610" w:hanging="360"/>
      </w:pPr>
      <w:rPr>
        <w:rFonts w:ascii="Courier New" w:hAnsi="Courier New" w:hint="default"/>
      </w:rPr>
    </w:lvl>
    <w:lvl w:ilvl="8" w:tplc="08130005">
      <w:start w:val="1"/>
      <w:numFmt w:val="bullet"/>
      <w:lvlText w:val=""/>
      <w:lvlJc w:val="left"/>
      <w:pPr>
        <w:ind w:left="7330" w:hanging="360"/>
      </w:pPr>
      <w:rPr>
        <w:rFonts w:ascii="Wingdings" w:hAnsi="Wingdings" w:hint="default"/>
      </w:rPr>
    </w:lvl>
  </w:abstractNum>
  <w:abstractNum w:abstractNumId="15">
    <w:nsid w:val="4CD60218"/>
    <w:multiLevelType w:val="hybridMultilevel"/>
    <w:tmpl w:val="A9580A54"/>
    <w:lvl w:ilvl="0" w:tplc="75744EF0">
      <w:start w:val="1"/>
      <w:numFmt w:val="decimal"/>
      <w:lvlText w:val="%1."/>
      <w:lvlJc w:val="left"/>
      <w:pPr>
        <w:ind w:left="720" w:hanging="360"/>
      </w:pPr>
      <w:rPr>
        <w:rFonts w:cs="Times New Roman" w:hint="default"/>
        <w:b/>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E8C1999"/>
    <w:multiLevelType w:val="hybridMultilevel"/>
    <w:tmpl w:val="5910138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59B250D1"/>
    <w:multiLevelType w:val="hybridMultilevel"/>
    <w:tmpl w:val="7344623A"/>
    <w:lvl w:ilvl="0" w:tplc="52BED3B6">
      <w:start w:val="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B8252FB"/>
    <w:multiLevelType w:val="hybridMultilevel"/>
    <w:tmpl w:val="9474AADC"/>
    <w:lvl w:ilvl="0" w:tplc="52BED3B6">
      <w:start w:val="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BD24A14"/>
    <w:multiLevelType w:val="hybridMultilevel"/>
    <w:tmpl w:val="9A32D7A2"/>
    <w:lvl w:ilvl="0" w:tplc="FFFFFFFF">
      <w:start w:val="1"/>
      <w:numFmt w:val="decimal"/>
      <w:pStyle w:val="FRABodyText"/>
      <w:lvlText w:val="[%1]."/>
      <w:lvlJc w:val="left"/>
      <w:pPr>
        <w:tabs>
          <w:tab w:val="num" w:pos="961"/>
        </w:tabs>
        <w:ind w:left="961" w:hanging="851"/>
      </w:pPr>
      <w:rPr>
        <w:rFonts w:cs="Times New Roman" w:hint="default"/>
        <w:b w:val="0"/>
      </w:rPr>
    </w:lvl>
    <w:lvl w:ilvl="1" w:tplc="FFFFFFFF">
      <w:start w:val="1"/>
      <w:numFmt w:val="bullet"/>
      <w:lvlText w:val=""/>
      <w:lvlJc w:val="left"/>
      <w:pPr>
        <w:tabs>
          <w:tab w:val="num" w:pos="1647"/>
        </w:tabs>
        <w:ind w:left="1647" w:hanging="567"/>
      </w:pPr>
      <w:rPr>
        <w:rFonts w:ascii="Symbol" w:hAnsi="Symbol" w:hint="default"/>
        <w:sz w:val="24"/>
      </w:rPr>
    </w:lvl>
    <w:lvl w:ilvl="2" w:tplc="FFFFFFFF">
      <w:start w:val="1"/>
      <w:numFmt w:val="decimal"/>
      <w:lvlText w:val="%3."/>
      <w:lvlJc w:val="left"/>
      <w:pPr>
        <w:tabs>
          <w:tab w:val="num" w:pos="2340"/>
        </w:tabs>
        <w:ind w:left="2340" w:hanging="360"/>
      </w:pPr>
      <w:rPr>
        <w:rFonts w:cs="Times New Roman" w:hint="default"/>
      </w:rPr>
    </w:lvl>
    <w:lvl w:ilvl="3" w:tplc="FFFFFFFF">
      <w:numFmt w:val="bullet"/>
      <w:lvlText w:val="-"/>
      <w:lvlJc w:val="left"/>
      <w:pPr>
        <w:tabs>
          <w:tab w:val="num" w:pos="2880"/>
        </w:tabs>
        <w:ind w:left="2880" w:hanging="360"/>
      </w:pPr>
      <w:rPr>
        <w:rFonts w:ascii="Arial" w:eastAsia="Times New Roman" w:hAnsi="Arial"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61F964B7"/>
    <w:multiLevelType w:val="hybridMultilevel"/>
    <w:tmpl w:val="1ABE504E"/>
    <w:lvl w:ilvl="0" w:tplc="AA203D18">
      <w:start w:val="1"/>
      <w:numFmt w:val="upperRoman"/>
      <w:lvlText w:val="%1."/>
      <w:lvlJc w:val="left"/>
      <w:pPr>
        <w:ind w:left="1080" w:hanging="720"/>
      </w:pPr>
      <w:rPr>
        <w:rFonts w:ascii="Times New Roman" w:hAnsi="Times New Roman" w:hint="default"/>
        <w:b w:val="0"/>
        <w:sz w:val="4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8EA3491"/>
    <w:multiLevelType w:val="hybridMultilevel"/>
    <w:tmpl w:val="A9A6B6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72283B5D"/>
    <w:multiLevelType w:val="hybridMultilevel"/>
    <w:tmpl w:val="29169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54F1712"/>
    <w:multiLevelType w:val="hybridMultilevel"/>
    <w:tmpl w:val="9C2A81BE"/>
    <w:lvl w:ilvl="0" w:tplc="AF10A3C8">
      <w:start w:val="1"/>
      <w:numFmt w:val="upp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4">
    <w:nsid w:val="7A7C4720"/>
    <w:multiLevelType w:val="hybridMultilevel"/>
    <w:tmpl w:val="E75E89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CB6296B"/>
    <w:multiLevelType w:val="hybridMultilevel"/>
    <w:tmpl w:val="2DCC67CC"/>
    <w:lvl w:ilvl="0" w:tplc="43CAFE16">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8"/>
  </w:num>
  <w:num w:numId="4">
    <w:abstractNumId w:val="15"/>
  </w:num>
  <w:num w:numId="5">
    <w:abstractNumId w:val="5"/>
  </w:num>
  <w:num w:numId="6">
    <w:abstractNumId w:val="23"/>
  </w:num>
  <w:num w:numId="7">
    <w:abstractNumId w:val="19"/>
  </w:num>
  <w:num w:numId="8">
    <w:abstractNumId w:val="0"/>
  </w:num>
  <w:num w:numId="9">
    <w:abstractNumId w:val="14"/>
  </w:num>
  <w:num w:numId="10">
    <w:abstractNumId w:val="4"/>
  </w:num>
  <w:num w:numId="11">
    <w:abstractNumId w:val="7"/>
  </w:num>
  <w:num w:numId="12">
    <w:abstractNumId w:val="6"/>
  </w:num>
  <w:num w:numId="13">
    <w:abstractNumId w:val="10"/>
  </w:num>
  <w:num w:numId="14">
    <w:abstractNumId w:val="18"/>
  </w:num>
  <w:num w:numId="15">
    <w:abstractNumId w:val="17"/>
  </w:num>
  <w:num w:numId="16">
    <w:abstractNumId w:val="16"/>
  </w:num>
  <w:num w:numId="17">
    <w:abstractNumId w:val="11"/>
  </w:num>
  <w:num w:numId="18">
    <w:abstractNumId w:val="1"/>
  </w:num>
  <w:num w:numId="19">
    <w:abstractNumId w:val="3"/>
  </w:num>
  <w:num w:numId="20">
    <w:abstractNumId w:val="9"/>
  </w:num>
  <w:num w:numId="21">
    <w:abstractNumId w:val="13"/>
  </w:num>
  <w:num w:numId="22">
    <w:abstractNumId w:val="21"/>
  </w:num>
  <w:num w:numId="23">
    <w:abstractNumId w:val="20"/>
  </w:num>
  <w:num w:numId="24">
    <w:abstractNumId w:val="2"/>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63"/>
    <w:rsid w:val="00001CEA"/>
    <w:rsid w:val="0000356C"/>
    <w:rsid w:val="00006410"/>
    <w:rsid w:val="00007725"/>
    <w:rsid w:val="00011C1D"/>
    <w:rsid w:val="00011DA4"/>
    <w:rsid w:val="00013D13"/>
    <w:rsid w:val="00035C7A"/>
    <w:rsid w:val="000466D8"/>
    <w:rsid w:val="000505C8"/>
    <w:rsid w:val="00050A55"/>
    <w:rsid w:val="00056570"/>
    <w:rsid w:val="00070613"/>
    <w:rsid w:val="000707E5"/>
    <w:rsid w:val="00071DB0"/>
    <w:rsid w:val="00074027"/>
    <w:rsid w:val="0007440F"/>
    <w:rsid w:val="00075430"/>
    <w:rsid w:val="00077FEE"/>
    <w:rsid w:val="00080D5A"/>
    <w:rsid w:val="000826FA"/>
    <w:rsid w:val="00085099"/>
    <w:rsid w:val="00096B7D"/>
    <w:rsid w:val="000B229A"/>
    <w:rsid w:val="000B6233"/>
    <w:rsid w:val="000D079F"/>
    <w:rsid w:val="000D3585"/>
    <w:rsid w:val="000D5A10"/>
    <w:rsid w:val="000D65DD"/>
    <w:rsid w:val="000E0B1D"/>
    <w:rsid w:val="000E4189"/>
    <w:rsid w:val="000E6571"/>
    <w:rsid w:val="000F36B8"/>
    <w:rsid w:val="000F61DD"/>
    <w:rsid w:val="0010014A"/>
    <w:rsid w:val="00103020"/>
    <w:rsid w:val="001061E8"/>
    <w:rsid w:val="001066C6"/>
    <w:rsid w:val="001074A5"/>
    <w:rsid w:val="00111A46"/>
    <w:rsid w:val="00114562"/>
    <w:rsid w:val="0011784B"/>
    <w:rsid w:val="00123419"/>
    <w:rsid w:val="00124F71"/>
    <w:rsid w:val="001303C9"/>
    <w:rsid w:val="00132FBF"/>
    <w:rsid w:val="00140654"/>
    <w:rsid w:val="00143D8E"/>
    <w:rsid w:val="001471A7"/>
    <w:rsid w:val="001474EE"/>
    <w:rsid w:val="001541FB"/>
    <w:rsid w:val="001566B4"/>
    <w:rsid w:val="0015706F"/>
    <w:rsid w:val="00160C6B"/>
    <w:rsid w:val="00166C8F"/>
    <w:rsid w:val="0017356F"/>
    <w:rsid w:val="001843CF"/>
    <w:rsid w:val="001945C2"/>
    <w:rsid w:val="00195232"/>
    <w:rsid w:val="001961D1"/>
    <w:rsid w:val="001A2638"/>
    <w:rsid w:val="001A410A"/>
    <w:rsid w:val="001B3E14"/>
    <w:rsid w:val="001B47BE"/>
    <w:rsid w:val="001B6434"/>
    <w:rsid w:val="001C3089"/>
    <w:rsid w:val="001C6E74"/>
    <w:rsid w:val="001E075F"/>
    <w:rsid w:val="001E100B"/>
    <w:rsid w:val="001E23BA"/>
    <w:rsid w:val="001E263C"/>
    <w:rsid w:val="001E7A2E"/>
    <w:rsid w:val="001F122D"/>
    <w:rsid w:val="001F2369"/>
    <w:rsid w:val="001F7BC2"/>
    <w:rsid w:val="00201D6E"/>
    <w:rsid w:val="00206563"/>
    <w:rsid w:val="00215707"/>
    <w:rsid w:val="00217449"/>
    <w:rsid w:val="0022330A"/>
    <w:rsid w:val="00225B23"/>
    <w:rsid w:val="00226D0E"/>
    <w:rsid w:val="00230B56"/>
    <w:rsid w:val="00231975"/>
    <w:rsid w:val="00236DAF"/>
    <w:rsid w:val="00246C8F"/>
    <w:rsid w:val="00250971"/>
    <w:rsid w:val="00250C30"/>
    <w:rsid w:val="00253949"/>
    <w:rsid w:val="002547A3"/>
    <w:rsid w:val="00255A55"/>
    <w:rsid w:val="002713C4"/>
    <w:rsid w:val="00272D92"/>
    <w:rsid w:val="002743CC"/>
    <w:rsid w:val="00276EDC"/>
    <w:rsid w:val="00280BA2"/>
    <w:rsid w:val="00282269"/>
    <w:rsid w:val="002858EE"/>
    <w:rsid w:val="0029206E"/>
    <w:rsid w:val="002922EA"/>
    <w:rsid w:val="00295B6D"/>
    <w:rsid w:val="00296EC5"/>
    <w:rsid w:val="00297135"/>
    <w:rsid w:val="00297485"/>
    <w:rsid w:val="00297A0A"/>
    <w:rsid w:val="002A63EB"/>
    <w:rsid w:val="002A6802"/>
    <w:rsid w:val="002A6D3C"/>
    <w:rsid w:val="002B1695"/>
    <w:rsid w:val="002B362D"/>
    <w:rsid w:val="002D11D2"/>
    <w:rsid w:val="002D29A8"/>
    <w:rsid w:val="002D44C6"/>
    <w:rsid w:val="002D6542"/>
    <w:rsid w:val="002E1AD6"/>
    <w:rsid w:val="002E5433"/>
    <w:rsid w:val="00300E81"/>
    <w:rsid w:val="00304D7B"/>
    <w:rsid w:val="003138A7"/>
    <w:rsid w:val="00316A04"/>
    <w:rsid w:val="00316C53"/>
    <w:rsid w:val="00333BFC"/>
    <w:rsid w:val="00343E6F"/>
    <w:rsid w:val="00346931"/>
    <w:rsid w:val="003506AD"/>
    <w:rsid w:val="003508C5"/>
    <w:rsid w:val="00353A55"/>
    <w:rsid w:val="00354688"/>
    <w:rsid w:val="00364228"/>
    <w:rsid w:val="003648FB"/>
    <w:rsid w:val="003657B8"/>
    <w:rsid w:val="00380190"/>
    <w:rsid w:val="0038326B"/>
    <w:rsid w:val="00385E4D"/>
    <w:rsid w:val="00386A0F"/>
    <w:rsid w:val="00391427"/>
    <w:rsid w:val="0039210A"/>
    <w:rsid w:val="003945FF"/>
    <w:rsid w:val="00397B00"/>
    <w:rsid w:val="003A1586"/>
    <w:rsid w:val="003A78A6"/>
    <w:rsid w:val="003B1037"/>
    <w:rsid w:val="003B558D"/>
    <w:rsid w:val="003B59D8"/>
    <w:rsid w:val="003C7185"/>
    <w:rsid w:val="003D6C86"/>
    <w:rsid w:val="003E05CC"/>
    <w:rsid w:val="003E3CAC"/>
    <w:rsid w:val="003E5353"/>
    <w:rsid w:val="003F025D"/>
    <w:rsid w:val="003F5E91"/>
    <w:rsid w:val="003F6674"/>
    <w:rsid w:val="003F68E3"/>
    <w:rsid w:val="00402F5C"/>
    <w:rsid w:val="00405DDB"/>
    <w:rsid w:val="00407428"/>
    <w:rsid w:val="00410779"/>
    <w:rsid w:val="004137D7"/>
    <w:rsid w:val="00413F15"/>
    <w:rsid w:val="004146FF"/>
    <w:rsid w:val="00415641"/>
    <w:rsid w:val="00415BE8"/>
    <w:rsid w:val="00416FB5"/>
    <w:rsid w:val="00422405"/>
    <w:rsid w:val="0042338D"/>
    <w:rsid w:val="00425977"/>
    <w:rsid w:val="00430E59"/>
    <w:rsid w:val="0043123C"/>
    <w:rsid w:val="0043444B"/>
    <w:rsid w:val="00442457"/>
    <w:rsid w:val="004426E0"/>
    <w:rsid w:val="00442839"/>
    <w:rsid w:val="00445FC2"/>
    <w:rsid w:val="004538AE"/>
    <w:rsid w:val="00453992"/>
    <w:rsid w:val="004551F7"/>
    <w:rsid w:val="00457C1D"/>
    <w:rsid w:val="0047040D"/>
    <w:rsid w:val="004723EE"/>
    <w:rsid w:val="00472DF5"/>
    <w:rsid w:val="004778FE"/>
    <w:rsid w:val="00490F8F"/>
    <w:rsid w:val="00493C50"/>
    <w:rsid w:val="004962FD"/>
    <w:rsid w:val="00496B10"/>
    <w:rsid w:val="004A59CF"/>
    <w:rsid w:val="004B1B9F"/>
    <w:rsid w:val="004B4BF1"/>
    <w:rsid w:val="004B784B"/>
    <w:rsid w:val="004C307A"/>
    <w:rsid w:val="004C4908"/>
    <w:rsid w:val="004C4C32"/>
    <w:rsid w:val="004D0B84"/>
    <w:rsid w:val="004D149A"/>
    <w:rsid w:val="004D1ED0"/>
    <w:rsid w:val="004D3022"/>
    <w:rsid w:val="004D4BFB"/>
    <w:rsid w:val="004F05C0"/>
    <w:rsid w:val="004F2896"/>
    <w:rsid w:val="005000C7"/>
    <w:rsid w:val="00500FFC"/>
    <w:rsid w:val="00510405"/>
    <w:rsid w:val="005108F8"/>
    <w:rsid w:val="00521B64"/>
    <w:rsid w:val="0052532D"/>
    <w:rsid w:val="00527A0E"/>
    <w:rsid w:val="00533AAD"/>
    <w:rsid w:val="0054396C"/>
    <w:rsid w:val="00544276"/>
    <w:rsid w:val="00550A3C"/>
    <w:rsid w:val="0055447F"/>
    <w:rsid w:val="005556F4"/>
    <w:rsid w:val="005561F3"/>
    <w:rsid w:val="00567E0E"/>
    <w:rsid w:val="0057200A"/>
    <w:rsid w:val="00572AE1"/>
    <w:rsid w:val="00573A67"/>
    <w:rsid w:val="00574911"/>
    <w:rsid w:val="00576099"/>
    <w:rsid w:val="00582A6B"/>
    <w:rsid w:val="005845E0"/>
    <w:rsid w:val="00584EC6"/>
    <w:rsid w:val="00584FDB"/>
    <w:rsid w:val="005850A3"/>
    <w:rsid w:val="0058514C"/>
    <w:rsid w:val="005853DB"/>
    <w:rsid w:val="0058605C"/>
    <w:rsid w:val="005950CF"/>
    <w:rsid w:val="00595721"/>
    <w:rsid w:val="00596138"/>
    <w:rsid w:val="00597D5F"/>
    <w:rsid w:val="005B2161"/>
    <w:rsid w:val="005B4ED3"/>
    <w:rsid w:val="005B738E"/>
    <w:rsid w:val="005C2B39"/>
    <w:rsid w:val="005C2CE0"/>
    <w:rsid w:val="005C3300"/>
    <w:rsid w:val="005C3B1C"/>
    <w:rsid w:val="005D54BB"/>
    <w:rsid w:val="005D55AC"/>
    <w:rsid w:val="005D5D34"/>
    <w:rsid w:val="005E314D"/>
    <w:rsid w:val="005E3F4B"/>
    <w:rsid w:val="005F19B7"/>
    <w:rsid w:val="005F236D"/>
    <w:rsid w:val="005F45ED"/>
    <w:rsid w:val="005F7A9C"/>
    <w:rsid w:val="0060045C"/>
    <w:rsid w:val="00603E14"/>
    <w:rsid w:val="006057E0"/>
    <w:rsid w:val="00605D94"/>
    <w:rsid w:val="006060BD"/>
    <w:rsid w:val="00612FF7"/>
    <w:rsid w:val="00616A09"/>
    <w:rsid w:val="00621792"/>
    <w:rsid w:val="00622BB3"/>
    <w:rsid w:val="00623BF2"/>
    <w:rsid w:val="00625016"/>
    <w:rsid w:val="006273FB"/>
    <w:rsid w:val="006505D3"/>
    <w:rsid w:val="006521A0"/>
    <w:rsid w:val="00655A60"/>
    <w:rsid w:val="00665293"/>
    <w:rsid w:val="006724F7"/>
    <w:rsid w:val="00687B1C"/>
    <w:rsid w:val="00694EFF"/>
    <w:rsid w:val="006962A2"/>
    <w:rsid w:val="006B4CCF"/>
    <w:rsid w:val="006B58F0"/>
    <w:rsid w:val="006B6141"/>
    <w:rsid w:val="006B7FC1"/>
    <w:rsid w:val="006C04F4"/>
    <w:rsid w:val="006C16E6"/>
    <w:rsid w:val="006C1E64"/>
    <w:rsid w:val="006C41CB"/>
    <w:rsid w:val="006C5434"/>
    <w:rsid w:val="006C59F7"/>
    <w:rsid w:val="006D4D44"/>
    <w:rsid w:val="006E1F4C"/>
    <w:rsid w:val="006E3BB4"/>
    <w:rsid w:val="006E5080"/>
    <w:rsid w:val="006E71F7"/>
    <w:rsid w:val="006E7316"/>
    <w:rsid w:val="006E7539"/>
    <w:rsid w:val="006F01B9"/>
    <w:rsid w:val="006F2260"/>
    <w:rsid w:val="006F2AA4"/>
    <w:rsid w:val="006F6D85"/>
    <w:rsid w:val="007069B8"/>
    <w:rsid w:val="007146FC"/>
    <w:rsid w:val="0072778D"/>
    <w:rsid w:val="00742C93"/>
    <w:rsid w:val="00743EAE"/>
    <w:rsid w:val="00747B17"/>
    <w:rsid w:val="007622E6"/>
    <w:rsid w:val="00764D40"/>
    <w:rsid w:val="00765051"/>
    <w:rsid w:val="00765917"/>
    <w:rsid w:val="00766502"/>
    <w:rsid w:val="00780F94"/>
    <w:rsid w:val="00781277"/>
    <w:rsid w:val="00782326"/>
    <w:rsid w:val="00784D89"/>
    <w:rsid w:val="0078569F"/>
    <w:rsid w:val="0078576F"/>
    <w:rsid w:val="007911A3"/>
    <w:rsid w:val="0079183E"/>
    <w:rsid w:val="00793CC3"/>
    <w:rsid w:val="00796FDC"/>
    <w:rsid w:val="00797C95"/>
    <w:rsid w:val="007A2E33"/>
    <w:rsid w:val="007A3A2B"/>
    <w:rsid w:val="007A419B"/>
    <w:rsid w:val="007A47C1"/>
    <w:rsid w:val="007A4C35"/>
    <w:rsid w:val="007A587C"/>
    <w:rsid w:val="007B2623"/>
    <w:rsid w:val="007B2CE7"/>
    <w:rsid w:val="007C57FE"/>
    <w:rsid w:val="007C68DC"/>
    <w:rsid w:val="007C6A70"/>
    <w:rsid w:val="007D118E"/>
    <w:rsid w:val="007D1746"/>
    <w:rsid w:val="007D43B2"/>
    <w:rsid w:val="007D4F90"/>
    <w:rsid w:val="007E1D14"/>
    <w:rsid w:val="007F1420"/>
    <w:rsid w:val="007F3E5B"/>
    <w:rsid w:val="007F5602"/>
    <w:rsid w:val="00803AAC"/>
    <w:rsid w:val="0081398D"/>
    <w:rsid w:val="0081459C"/>
    <w:rsid w:val="00817131"/>
    <w:rsid w:val="00820FB2"/>
    <w:rsid w:val="00821E86"/>
    <w:rsid w:val="0082515C"/>
    <w:rsid w:val="00831251"/>
    <w:rsid w:val="00831E87"/>
    <w:rsid w:val="00837826"/>
    <w:rsid w:val="00842E50"/>
    <w:rsid w:val="008447A0"/>
    <w:rsid w:val="0085378B"/>
    <w:rsid w:val="00857777"/>
    <w:rsid w:val="008613E1"/>
    <w:rsid w:val="00862AB8"/>
    <w:rsid w:val="00865F64"/>
    <w:rsid w:val="00867EEA"/>
    <w:rsid w:val="00870E2D"/>
    <w:rsid w:val="00872213"/>
    <w:rsid w:val="00873E14"/>
    <w:rsid w:val="00874559"/>
    <w:rsid w:val="00874A1D"/>
    <w:rsid w:val="00877B70"/>
    <w:rsid w:val="00877FD9"/>
    <w:rsid w:val="008810A2"/>
    <w:rsid w:val="0088163F"/>
    <w:rsid w:val="00886C5B"/>
    <w:rsid w:val="00895A5C"/>
    <w:rsid w:val="008A36E0"/>
    <w:rsid w:val="008A7BC8"/>
    <w:rsid w:val="008B1250"/>
    <w:rsid w:val="008B164B"/>
    <w:rsid w:val="008B5902"/>
    <w:rsid w:val="008B5CC4"/>
    <w:rsid w:val="008B6AC1"/>
    <w:rsid w:val="008B79E1"/>
    <w:rsid w:val="008C633A"/>
    <w:rsid w:val="008C6ED5"/>
    <w:rsid w:val="008D3D24"/>
    <w:rsid w:val="008D681A"/>
    <w:rsid w:val="008E13FD"/>
    <w:rsid w:val="008E5075"/>
    <w:rsid w:val="008E5C9C"/>
    <w:rsid w:val="008F7D67"/>
    <w:rsid w:val="00901268"/>
    <w:rsid w:val="00906D4B"/>
    <w:rsid w:val="0091170F"/>
    <w:rsid w:val="009121A1"/>
    <w:rsid w:val="009127A7"/>
    <w:rsid w:val="00912C69"/>
    <w:rsid w:val="0091372D"/>
    <w:rsid w:val="00914BF3"/>
    <w:rsid w:val="00923B7A"/>
    <w:rsid w:val="009330D0"/>
    <w:rsid w:val="0093762D"/>
    <w:rsid w:val="00937AC7"/>
    <w:rsid w:val="00941669"/>
    <w:rsid w:val="00941CDA"/>
    <w:rsid w:val="00944492"/>
    <w:rsid w:val="00947F52"/>
    <w:rsid w:val="00961028"/>
    <w:rsid w:val="00963240"/>
    <w:rsid w:val="009640C2"/>
    <w:rsid w:val="009640D6"/>
    <w:rsid w:val="0096575C"/>
    <w:rsid w:val="00967AE3"/>
    <w:rsid w:val="00973971"/>
    <w:rsid w:val="009742F0"/>
    <w:rsid w:val="009825EF"/>
    <w:rsid w:val="00990512"/>
    <w:rsid w:val="009957BB"/>
    <w:rsid w:val="009A4156"/>
    <w:rsid w:val="009B3A4F"/>
    <w:rsid w:val="009B520C"/>
    <w:rsid w:val="009C18CC"/>
    <w:rsid w:val="009C3139"/>
    <w:rsid w:val="009C4525"/>
    <w:rsid w:val="009C5D3B"/>
    <w:rsid w:val="009C7D78"/>
    <w:rsid w:val="009C7D87"/>
    <w:rsid w:val="009D01FC"/>
    <w:rsid w:val="009D23AD"/>
    <w:rsid w:val="009D2F9B"/>
    <w:rsid w:val="009D4D75"/>
    <w:rsid w:val="009D5627"/>
    <w:rsid w:val="009D7DC4"/>
    <w:rsid w:val="009E5D3F"/>
    <w:rsid w:val="009F16D6"/>
    <w:rsid w:val="009F603A"/>
    <w:rsid w:val="00A01427"/>
    <w:rsid w:val="00A02C29"/>
    <w:rsid w:val="00A03EFC"/>
    <w:rsid w:val="00A06F5F"/>
    <w:rsid w:val="00A12F1B"/>
    <w:rsid w:val="00A15C19"/>
    <w:rsid w:val="00A162A7"/>
    <w:rsid w:val="00A20CA9"/>
    <w:rsid w:val="00A20D89"/>
    <w:rsid w:val="00A213E8"/>
    <w:rsid w:val="00A21709"/>
    <w:rsid w:val="00A2308E"/>
    <w:rsid w:val="00A24289"/>
    <w:rsid w:val="00A25142"/>
    <w:rsid w:val="00A309CB"/>
    <w:rsid w:val="00A40AB5"/>
    <w:rsid w:val="00A422E5"/>
    <w:rsid w:val="00A42605"/>
    <w:rsid w:val="00A44369"/>
    <w:rsid w:val="00A50A62"/>
    <w:rsid w:val="00A51713"/>
    <w:rsid w:val="00A52474"/>
    <w:rsid w:val="00A53E6A"/>
    <w:rsid w:val="00A5678F"/>
    <w:rsid w:val="00A6098F"/>
    <w:rsid w:val="00A730C9"/>
    <w:rsid w:val="00A77AA4"/>
    <w:rsid w:val="00A85305"/>
    <w:rsid w:val="00A9017D"/>
    <w:rsid w:val="00A93D48"/>
    <w:rsid w:val="00A95553"/>
    <w:rsid w:val="00A973ED"/>
    <w:rsid w:val="00AA1A53"/>
    <w:rsid w:val="00AA2CF2"/>
    <w:rsid w:val="00AA49EF"/>
    <w:rsid w:val="00AB17D1"/>
    <w:rsid w:val="00AB4775"/>
    <w:rsid w:val="00AB5428"/>
    <w:rsid w:val="00AC2C2F"/>
    <w:rsid w:val="00AC5620"/>
    <w:rsid w:val="00AD2C8D"/>
    <w:rsid w:val="00AD7426"/>
    <w:rsid w:val="00AD7A6A"/>
    <w:rsid w:val="00AD7DD1"/>
    <w:rsid w:val="00AE185F"/>
    <w:rsid w:val="00AE2404"/>
    <w:rsid w:val="00AE34BA"/>
    <w:rsid w:val="00AE616D"/>
    <w:rsid w:val="00AE709C"/>
    <w:rsid w:val="00AF16E2"/>
    <w:rsid w:val="00AF26D6"/>
    <w:rsid w:val="00AF3D18"/>
    <w:rsid w:val="00AF4968"/>
    <w:rsid w:val="00AF72B8"/>
    <w:rsid w:val="00B04241"/>
    <w:rsid w:val="00B12137"/>
    <w:rsid w:val="00B12816"/>
    <w:rsid w:val="00B14FC5"/>
    <w:rsid w:val="00B155DF"/>
    <w:rsid w:val="00B17FF1"/>
    <w:rsid w:val="00B22D94"/>
    <w:rsid w:val="00B366F6"/>
    <w:rsid w:val="00B43CAA"/>
    <w:rsid w:val="00B5354A"/>
    <w:rsid w:val="00B53B2B"/>
    <w:rsid w:val="00B54429"/>
    <w:rsid w:val="00B54773"/>
    <w:rsid w:val="00B626D8"/>
    <w:rsid w:val="00B631F0"/>
    <w:rsid w:val="00B64A74"/>
    <w:rsid w:val="00B64E4A"/>
    <w:rsid w:val="00B6734E"/>
    <w:rsid w:val="00B75D0F"/>
    <w:rsid w:val="00B762FB"/>
    <w:rsid w:val="00B77810"/>
    <w:rsid w:val="00B80B5C"/>
    <w:rsid w:val="00B80FA3"/>
    <w:rsid w:val="00B91DAC"/>
    <w:rsid w:val="00BA097E"/>
    <w:rsid w:val="00BA0B67"/>
    <w:rsid w:val="00BA2AB7"/>
    <w:rsid w:val="00BA506D"/>
    <w:rsid w:val="00BA6BE7"/>
    <w:rsid w:val="00BB6EE7"/>
    <w:rsid w:val="00BC139F"/>
    <w:rsid w:val="00BC218E"/>
    <w:rsid w:val="00BC2DE3"/>
    <w:rsid w:val="00BC51E5"/>
    <w:rsid w:val="00BC545D"/>
    <w:rsid w:val="00BC5F07"/>
    <w:rsid w:val="00BC6C19"/>
    <w:rsid w:val="00BE0CBB"/>
    <w:rsid w:val="00BE2DA9"/>
    <w:rsid w:val="00BE5177"/>
    <w:rsid w:val="00BE6739"/>
    <w:rsid w:val="00BF1CC1"/>
    <w:rsid w:val="00BF1F3D"/>
    <w:rsid w:val="00BF4D63"/>
    <w:rsid w:val="00BF70E0"/>
    <w:rsid w:val="00C00A5C"/>
    <w:rsid w:val="00C02BE0"/>
    <w:rsid w:val="00C03F6B"/>
    <w:rsid w:val="00C050B7"/>
    <w:rsid w:val="00C05F04"/>
    <w:rsid w:val="00C11595"/>
    <w:rsid w:val="00C14216"/>
    <w:rsid w:val="00C16A40"/>
    <w:rsid w:val="00C16E24"/>
    <w:rsid w:val="00C177D6"/>
    <w:rsid w:val="00C24227"/>
    <w:rsid w:val="00C2429A"/>
    <w:rsid w:val="00C34596"/>
    <w:rsid w:val="00C3593F"/>
    <w:rsid w:val="00C371E2"/>
    <w:rsid w:val="00C47F47"/>
    <w:rsid w:val="00C57D63"/>
    <w:rsid w:val="00C6011A"/>
    <w:rsid w:val="00C63D5A"/>
    <w:rsid w:val="00C70A3A"/>
    <w:rsid w:val="00C7271B"/>
    <w:rsid w:val="00C802DF"/>
    <w:rsid w:val="00C8691B"/>
    <w:rsid w:val="00C93585"/>
    <w:rsid w:val="00C95E57"/>
    <w:rsid w:val="00CA1817"/>
    <w:rsid w:val="00CA1B19"/>
    <w:rsid w:val="00CA236B"/>
    <w:rsid w:val="00CA2E57"/>
    <w:rsid w:val="00CB0536"/>
    <w:rsid w:val="00CB1DB3"/>
    <w:rsid w:val="00CB2527"/>
    <w:rsid w:val="00CB308D"/>
    <w:rsid w:val="00CC6BED"/>
    <w:rsid w:val="00CD342C"/>
    <w:rsid w:val="00CD4B1B"/>
    <w:rsid w:val="00CD5A56"/>
    <w:rsid w:val="00CF1B7C"/>
    <w:rsid w:val="00CF2AE4"/>
    <w:rsid w:val="00CF5F12"/>
    <w:rsid w:val="00D01593"/>
    <w:rsid w:val="00D03334"/>
    <w:rsid w:val="00D03E56"/>
    <w:rsid w:val="00D057B8"/>
    <w:rsid w:val="00D069DF"/>
    <w:rsid w:val="00D11A07"/>
    <w:rsid w:val="00D132B5"/>
    <w:rsid w:val="00D149A5"/>
    <w:rsid w:val="00D16185"/>
    <w:rsid w:val="00D17872"/>
    <w:rsid w:val="00D23CEC"/>
    <w:rsid w:val="00D2526D"/>
    <w:rsid w:val="00D253D7"/>
    <w:rsid w:val="00D2733D"/>
    <w:rsid w:val="00D33830"/>
    <w:rsid w:val="00D34EB8"/>
    <w:rsid w:val="00D34FA2"/>
    <w:rsid w:val="00D407A1"/>
    <w:rsid w:val="00D427F4"/>
    <w:rsid w:val="00D42BF1"/>
    <w:rsid w:val="00D44481"/>
    <w:rsid w:val="00D555E1"/>
    <w:rsid w:val="00D66098"/>
    <w:rsid w:val="00D717B3"/>
    <w:rsid w:val="00D71CC7"/>
    <w:rsid w:val="00D72892"/>
    <w:rsid w:val="00D73D67"/>
    <w:rsid w:val="00D752BB"/>
    <w:rsid w:val="00D80D65"/>
    <w:rsid w:val="00D814E7"/>
    <w:rsid w:val="00D84B15"/>
    <w:rsid w:val="00D87FE1"/>
    <w:rsid w:val="00D918B0"/>
    <w:rsid w:val="00D92897"/>
    <w:rsid w:val="00D92D28"/>
    <w:rsid w:val="00D96C8A"/>
    <w:rsid w:val="00DA157D"/>
    <w:rsid w:val="00DA4B01"/>
    <w:rsid w:val="00DA52E0"/>
    <w:rsid w:val="00DB3669"/>
    <w:rsid w:val="00DB506B"/>
    <w:rsid w:val="00DC00B0"/>
    <w:rsid w:val="00DC218C"/>
    <w:rsid w:val="00DC502A"/>
    <w:rsid w:val="00DC522B"/>
    <w:rsid w:val="00DD040B"/>
    <w:rsid w:val="00DD1917"/>
    <w:rsid w:val="00DD2FC7"/>
    <w:rsid w:val="00DD7C07"/>
    <w:rsid w:val="00DD7E8F"/>
    <w:rsid w:val="00DE617B"/>
    <w:rsid w:val="00DE7C2D"/>
    <w:rsid w:val="00DF0185"/>
    <w:rsid w:val="00DF2131"/>
    <w:rsid w:val="00DF42A2"/>
    <w:rsid w:val="00DF4379"/>
    <w:rsid w:val="00DF6851"/>
    <w:rsid w:val="00DF695D"/>
    <w:rsid w:val="00DF7D3C"/>
    <w:rsid w:val="00E0006E"/>
    <w:rsid w:val="00E015BD"/>
    <w:rsid w:val="00E01E9B"/>
    <w:rsid w:val="00E01F34"/>
    <w:rsid w:val="00E042E8"/>
    <w:rsid w:val="00E04D6E"/>
    <w:rsid w:val="00E13990"/>
    <w:rsid w:val="00E164EB"/>
    <w:rsid w:val="00E215DE"/>
    <w:rsid w:val="00E31280"/>
    <w:rsid w:val="00E32F96"/>
    <w:rsid w:val="00E345BA"/>
    <w:rsid w:val="00E35087"/>
    <w:rsid w:val="00E46B0E"/>
    <w:rsid w:val="00E50879"/>
    <w:rsid w:val="00E53BE8"/>
    <w:rsid w:val="00E53CB5"/>
    <w:rsid w:val="00E541F5"/>
    <w:rsid w:val="00E54542"/>
    <w:rsid w:val="00E56E9C"/>
    <w:rsid w:val="00E57D22"/>
    <w:rsid w:val="00E62677"/>
    <w:rsid w:val="00E65B2D"/>
    <w:rsid w:val="00E86FCB"/>
    <w:rsid w:val="00E873EC"/>
    <w:rsid w:val="00E907B1"/>
    <w:rsid w:val="00E9179B"/>
    <w:rsid w:val="00E92D38"/>
    <w:rsid w:val="00E93472"/>
    <w:rsid w:val="00EA2964"/>
    <w:rsid w:val="00EA3048"/>
    <w:rsid w:val="00EA33C8"/>
    <w:rsid w:val="00EB1A4B"/>
    <w:rsid w:val="00EB4897"/>
    <w:rsid w:val="00EC02D4"/>
    <w:rsid w:val="00EC3E36"/>
    <w:rsid w:val="00EC4DB2"/>
    <w:rsid w:val="00EC6E36"/>
    <w:rsid w:val="00EC75DE"/>
    <w:rsid w:val="00ED0757"/>
    <w:rsid w:val="00ED719D"/>
    <w:rsid w:val="00EE0A5C"/>
    <w:rsid w:val="00EE0BFD"/>
    <w:rsid w:val="00EE72C2"/>
    <w:rsid w:val="00EF483E"/>
    <w:rsid w:val="00EF5B8C"/>
    <w:rsid w:val="00EF6B05"/>
    <w:rsid w:val="00EF7C2A"/>
    <w:rsid w:val="00F0705A"/>
    <w:rsid w:val="00F13C06"/>
    <w:rsid w:val="00F14B2B"/>
    <w:rsid w:val="00F215D6"/>
    <w:rsid w:val="00F2563B"/>
    <w:rsid w:val="00F337EA"/>
    <w:rsid w:val="00F36518"/>
    <w:rsid w:val="00F46967"/>
    <w:rsid w:val="00F5206A"/>
    <w:rsid w:val="00F55091"/>
    <w:rsid w:val="00F61657"/>
    <w:rsid w:val="00F70E8C"/>
    <w:rsid w:val="00F732EC"/>
    <w:rsid w:val="00F80450"/>
    <w:rsid w:val="00F81886"/>
    <w:rsid w:val="00F8392B"/>
    <w:rsid w:val="00F859D0"/>
    <w:rsid w:val="00F917E8"/>
    <w:rsid w:val="00F925AA"/>
    <w:rsid w:val="00F9484A"/>
    <w:rsid w:val="00FA00AE"/>
    <w:rsid w:val="00FA207F"/>
    <w:rsid w:val="00FA64B1"/>
    <w:rsid w:val="00FB1512"/>
    <w:rsid w:val="00FB2CEE"/>
    <w:rsid w:val="00FB4E9E"/>
    <w:rsid w:val="00FC19B5"/>
    <w:rsid w:val="00FC45FA"/>
    <w:rsid w:val="00FD1ADF"/>
    <w:rsid w:val="00FD2EC3"/>
    <w:rsid w:val="00FD41EA"/>
    <w:rsid w:val="00FE53C5"/>
    <w:rsid w:val="00FF359C"/>
    <w:rsid w:val="00FF586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0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11A"/>
    <w:pPr>
      <w:spacing w:after="200" w:line="276" w:lineRule="auto"/>
    </w:pPr>
    <w:rPr>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2C69"/>
    <w:rPr>
      <w:rFonts w:cs="Times New Roman"/>
    </w:rPr>
  </w:style>
  <w:style w:type="paragraph" w:styleId="Footer">
    <w:name w:val="footer"/>
    <w:basedOn w:val="Normal"/>
    <w:link w:val="FooterChar"/>
    <w:uiPriority w:val="99"/>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2C69"/>
    <w:rPr>
      <w:rFonts w:cs="Times New Roman"/>
    </w:r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1"/>
    <w:uiPriority w:val="99"/>
    <w:qFormat/>
    <w:rsid w:val="00FB1512"/>
    <w:pPr>
      <w:spacing w:after="0" w:line="240" w:lineRule="auto"/>
      <w:jc w:val="both"/>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uiPriority w:val="99"/>
    <w:rsid w:val="00574240"/>
    <w:rPr>
      <w:sz w:val="20"/>
      <w:szCs w:val="20"/>
      <w:lang w:val="en-IE" w:eastAsia="en-US"/>
    </w:rPr>
  </w:style>
  <w:style w:type="character" w:customStyle="1" w:styleId="FootnoteTextChar3">
    <w:name w:val="Footnote Text Char3"/>
    <w:aliases w:val="footnotes Char12,Footnote Text Char2 Char Char3,Footnote Text Char Char1 Char Char3,Footnote Text Char2 Char Char Char Char3,Footnote Text Char1 Char Char Char Char Char3,Footnote Text Char Char Char Char Char Char Char3"/>
    <w:basedOn w:val="DefaultParagraphFont"/>
    <w:uiPriority w:val="99"/>
    <w:semiHidden/>
    <w:locked/>
    <w:rPr>
      <w:rFonts w:cs="Times New Roman"/>
      <w:sz w:val="20"/>
      <w:szCs w:val="20"/>
      <w:lang w:val="en-IE" w:eastAsia="en-US"/>
    </w:rPr>
  </w:style>
  <w:style w:type="character" w:customStyle="1" w:styleId="FootnoteTextChar2">
    <w:name w:val="Footnote Text Char2"/>
    <w:aliases w:val="footnotes Char11,Footnote Text Char2 Char Char2,Footnote Text Char Char1 Char Char2,Footnote Text Char2 Char Char Char Char2,Footnote Text Char1 Char Char Char Char Char2,Footnote Text Char Char Char Char Char Char Char2"/>
    <w:basedOn w:val="DefaultParagraphFont"/>
    <w:uiPriority w:val="99"/>
    <w:semiHidden/>
    <w:rsid w:val="00CF2AE4"/>
    <w:rPr>
      <w:rFonts w:cs="Times New Roman"/>
      <w:sz w:val="20"/>
      <w:szCs w:val="20"/>
      <w:lang w:val="en-IE" w:eastAsia="en-US"/>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basedOn w:val="DefaultParagraphFont"/>
    <w:link w:val="FootnoteText"/>
    <w:uiPriority w:val="99"/>
    <w:locked/>
    <w:rsid w:val="00FB1512"/>
    <w:rPr>
      <w:rFonts w:cs="Times New Roman"/>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FR,4_G,BVI fnr,Re"/>
    <w:basedOn w:val="DefaultParagraphFont"/>
    <w:link w:val="FootnoteReferneceChar"/>
    <w:uiPriority w:val="99"/>
    <w:rsid w:val="00912C69"/>
    <w:rPr>
      <w:rFonts w:cs="Times New Roman"/>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hAnsi="Arial Narrow"/>
      <w:sz w:val="48"/>
      <w:lang w:val="en-GB"/>
    </w:rPr>
  </w:style>
  <w:style w:type="character" w:styleId="Hyperlink">
    <w:name w:val="Hyperlink"/>
    <w:basedOn w:val="DefaultParagraphFont"/>
    <w:uiPriority w:val="99"/>
    <w:rsid w:val="00074027"/>
    <w:rPr>
      <w:rFonts w:cs="Times New Roman"/>
      <w:color w:val="0000FF"/>
      <w:u w:val="single"/>
    </w:rPr>
  </w:style>
  <w:style w:type="paragraph" w:styleId="ListParagraph">
    <w:name w:val="List Paragraph"/>
    <w:basedOn w:val="Normal"/>
    <w:uiPriority w:val="99"/>
    <w:qFormat/>
    <w:rsid w:val="00BA2AB7"/>
    <w:pPr>
      <w:ind w:left="720"/>
      <w:contextualSpacing/>
    </w:pPr>
  </w:style>
  <w:style w:type="paragraph" w:customStyle="1" w:styleId="FRABodyText">
    <w:name w:val="(FRA) Body Text"/>
    <w:basedOn w:val="Normal"/>
    <w:uiPriority w:val="99"/>
    <w:rsid w:val="00B64E4A"/>
    <w:pPr>
      <w:numPr>
        <w:numId w:val="7"/>
      </w:numPr>
      <w:tabs>
        <w:tab w:val="left" w:pos="0"/>
      </w:tabs>
      <w:spacing w:after="240" w:line="240" w:lineRule="auto"/>
      <w:jc w:val="both"/>
    </w:pPr>
    <w:rPr>
      <w:rFonts w:ascii="Times New Roman" w:hAnsi="Times New Roman"/>
      <w:lang w:val="en-GB"/>
    </w:rPr>
  </w:style>
  <w:style w:type="table" w:styleId="TableGrid">
    <w:name w:val="Table Grid"/>
    <w:basedOn w:val="TableNormal"/>
    <w:uiPriority w:val="59"/>
    <w:rsid w:val="00C95E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uiPriority w:val="99"/>
    <w:rsid w:val="00C16A40"/>
    <w:pPr>
      <w:tabs>
        <w:tab w:val="num" w:pos="0"/>
      </w:tabs>
      <w:spacing w:before="120" w:after="240" w:line="240" w:lineRule="auto"/>
      <w:ind w:left="568" w:hanging="284"/>
      <w:contextualSpacing/>
    </w:pPr>
    <w:rPr>
      <w:rFonts w:ascii="Times New Roman" w:hAnsi="Times New Roman"/>
      <w:lang w:val="en-GB"/>
    </w:rPr>
  </w:style>
  <w:style w:type="character" w:styleId="CommentReference">
    <w:name w:val="annotation reference"/>
    <w:basedOn w:val="DefaultParagraphFont"/>
    <w:rsid w:val="00D80D65"/>
    <w:rPr>
      <w:rFonts w:cs="Times New Roman"/>
      <w:sz w:val="16"/>
      <w:szCs w:val="16"/>
    </w:rPr>
  </w:style>
  <w:style w:type="paragraph" w:styleId="CommentText">
    <w:name w:val="annotation text"/>
    <w:basedOn w:val="Normal"/>
    <w:link w:val="CommentTextChar"/>
    <w:uiPriority w:val="99"/>
    <w:semiHidden/>
    <w:rsid w:val="00D80D6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80D65"/>
    <w:rPr>
      <w:rFonts w:cs="Times New Roman"/>
      <w:sz w:val="20"/>
      <w:szCs w:val="20"/>
    </w:rPr>
  </w:style>
  <w:style w:type="paragraph" w:styleId="CommentSubject">
    <w:name w:val="annotation subject"/>
    <w:basedOn w:val="CommentText"/>
    <w:next w:val="CommentText"/>
    <w:link w:val="CommentSubjectChar"/>
    <w:uiPriority w:val="99"/>
    <w:semiHidden/>
    <w:rsid w:val="00D80D65"/>
    <w:rPr>
      <w:b/>
      <w:bCs/>
    </w:rPr>
  </w:style>
  <w:style w:type="character" w:customStyle="1" w:styleId="CommentSubjectChar">
    <w:name w:val="Comment Subject Char"/>
    <w:basedOn w:val="CommentTextChar"/>
    <w:link w:val="CommentSubject"/>
    <w:uiPriority w:val="99"/>
    <w:semiHidden/>
    <w:locked/>
    <w:rsid w:val="00D80D65"/>
    <w:rPr>
      <w:rFonts w:cs="Times New Roman"/>
      <w:b/>
      <w:bCs/>
      <w:sz w:val="20"/>
      <w:szCs w:val="20"/>
    </w:rPr>
  </w:style>
  <w:style w:type="paragraph" w:styleId="BalloonText">
    <w:name w:val="Balloon Text"/>
    <w:basedOn w:val="Normal"/>
    <w:link w:val="BalloonTextChar"/>
    <w:uiPriority w:val="99"/>
    <w:semiHidden/>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0D65"/>
    <w:rPr>
      <w:rFonts w:ascii="Tahoma" w:hAnsi="Tahoma" w:cs="Tahoma"/>
      <w:sz w:val="16"/>
      <w:szCs w:val="16"/>
    </w:rPr>
  </w:style>
  <w:style w:type="character" w:styleId="FollowedHyperlink">
    <w:name w:val="FollowedHyperlink"/>
    <w:basedOn w:val="DefaultParagraphFont"/>
    <w:uiPriority w:val="99"/>
    <w:semiHidden/>
    <w:rsid w:val="00442839"/>
    <w:rPr>
      <w:rFonts w:cs="Times New Roman"/>
      <w:color w:val="800080"/>
      <w:u w:val="single"/>
    </w:rPr>
  </w:style>
  <w:style w:type="paragraph" w:customStyle="1" w:styleId="Default">
    <w:name w:val="Default"/>
    <w:uiPriority w:val="99"/>
    <w:rsid w:val="00D16185"/>
    <w:pPr>
      <w:autoSpaceDE w:val="0"/>
      <w:autoSpaceDN w:val="0"/>
      <w:adjustRightInd w:val="0"/>
    </w:pPr>
    <w:rPr>
      <w:rFonts w:ascii="Arial Unicode MS" w:eastAsia="Arial Unicode MS" w:cs="Arial Unicode MS"/>
      <w:color w:val="000000"/>
      <w:sz w:val="24"/>
      <w:szCs w:val="24"/>
      <w:lang w:eastAsia="en-US"/>
    </w:rPr>
  </w:style>
  <w:style w:type="paragraph" w:styleId="Revision">
    <w:name w:val="Revision"/>
    <w:hidden/>
    <w:uiPriority w:val="99"/>
    <w:semiHidden/>
    <w:rsid w:val="0007440F"/>
    <w:rPr>
      <w:lang w:val="en-IE"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4C4908"/>
    <w:pPr>
      <w:spacing w:after="160" w:line="240" w:lineRule="exact"/>
    </w:pPr>
    <w:rPr>
      <w:vertAlign w:val="superscript"/>
      <w:lang w:val="es-ES" w:eastAsia="es-ES"/>
    </w:rPr>
  </w:style>
  <w:style w:type="paragraph" w:styleId="NormalWeb">
    <w:name w:val="Normal (Web)"/>
    <w:basedOn w:val="Normal"/>
    <w:uiPriority w:val="99"/>
    <w:rsid w:val="00001CEA"/>
    <w:pPr>
      <w:spacing w:before="240" w:after="120" w:line="240" w:lineRule="auto"/>
    </w:pPr>
    <w:rPr>
      <w:rFonts w:ascii="Times New Roman" w:eastAsia="SimSun" w:hAnsi="Times New Roman"/>
      <w:sz w:val="24"/>
      <w:szCs w:val="24"/>
      <w:lang w:val="es-ES" w:eastAsia="es-ES"/>
    </w:rPr>
  </w:style>
  <w:style w:type="paragraph" w:customStyle="1" w:styleId="FRAFootnoteText">
    <w:name w:val="(FRA) Footnote Text"/>
    <w:basedOn w:val="Normal"/>
    <w:link w:val="FRAFootnoteTextCarattere"/>
    <w:qFormat/>
    <w:rsid w:val="00E92D38"/>
    <w:pPr>
      <w:spacing w:after="0" w:line="240" w:lineRule="auto"/>
      <w:jc w:val="both"/>
    </w:pPr>
    <w:rPr>
      <w:rFonts w:cs="Calibri"/>
      <w:sz w:val="18"/>
      <w:lang w:val="en-US" w:eastAsia="en-GB" w:bidi="en-US"/>
    </w:rPr>
  </w:style>
  <w:style w:type="character" w:customStyle="1" w:styleId="FRAFootnoteTextCarattere">
    <w:name w:val="(FRA) Footnote Text Carattere"/>
    <w:basedOn w:val="DefaultParagraphFont"/>
    <w:link w:val="FRAFootnoteText"/>
    <w:locked/>
    <w:rsid w:val="00E92D38"/>
    <w:rPr>
      <w:rFonts w:cs="Calibri"/>
      <w:sz w:val="18"/>
      <w:lang w:val="en-US" w:eastAsia="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11A"/>
    <w:pPr>
      <w:spacing w:after="200" w:line="276" w:lineRule="auto"/>
    </w:pPr>
    <w:rPr>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2C69"/>
    <w:rPr>
      <w:rFonts w:cs="Times New Roman"/>
    </w:rPr>
  </w:style>
  <w:style w:type="paragraph" w:styleId="Footer">
    <w:name w:val="footer"/>
    <w:basedOn w:val="Normal"/>
    <w:link w:val="FooterChar"/>
    <w:uiPriority w:val="99"/>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2C69"/>
    <w:rPr>
      <w:rFonts w:cs="Times New Roman"/>
    </w:r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1"/>
    <w:uiPriority w:val="99"/>
    <w:qFormat/>
    <w:rsid w:val="00FB1512"/>
    <w:pPr>
      <w:spacing w:after="0" w:line="240" w:lineRule="auto"/>
      <w:jc w:val="both"/>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uiPriority w:val="99"/>
    <w:rsid w:val="00574240"/>
    <w:rPr>
      <w:sz w:val="20"/>
      <w:szCs w:val="20"/>
      <w:lang w:val="en-IE" w:eastAsia="en-US"/>
    </w:rPr>
  </w:style>
  <w:style w:type="character" w:customStyle="1" w:styleId="FootnoteTextChar3">
    <w:name w:val="Footnote Text Char3"/>
    <w:aliases w:val="footnotes Char12,Footnote Text Char2 Char Char3,Footnote Text Char Char1 Char Char3,Footnote Text Char2 Char Char Char Char3,Footnote Text Char1 Char Char Char Char Char3,Footnote Text Char Char Char Char Char Char Char3"/>
    <w:basedOn w:val="DefaultParagraphFont"/>
    <w:uiPriority w:val="99"/>
    <w:semiHidden/>
    <w:locked/>
    <w:rPr>
      <w:rFonts w:cs="Times New Roman"/>
      <w:sz w:val="20"/>
      <w:szCs w:val="20"/>
      <w:lang w:val="en-IE" w:eastAsia="en-US"/>
    </w:rPr>
  </w:style>
  <w:style w:type="character" w:customStyle="1" w:styleId="FootnoteTextChar2">
    <w:name w:val="Footnote Text Char2"/>
    <w:aliases w:val="footnotes Char11,Footnote Text Char2 Char Char2,Footnote Text Char Char1 Char Char2,Footnote Text Char2 Char Char Char Char2,Footnote Text Char1 Char Char Char Char Char2,Footnote Text Char Char Char Char Char Char Char2"/>
    <w:basedOn w:val="DefaultParagraphFont"/>
    <w:uiPriority w:val="99"/>
    <w:semiHidden/>
    <w:rsid w:val="00CF2AE4"/>
    <w:rPr>
      <w:rFonts w:cs="Times New Roman"/>
      <w:sz w:val="20"/>
      <w:szCs w:val="20"/>
      <w:lang w:val="en-IE" w:eastAsia="en-US"/>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basedOn w:val="DefaultParagraphFont"/>
    <w:link w:val="FootnoteText"/>
    <w:uiPriority w:val="99"/>
    <w:locked/>
    <w:rsid w:val="00FB1512"/>
    <w:rPr>
      <w:rFonts w:cs="Times New Roman"/>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FR,4_G,BVI fnr,Re"/>
    <w:basedOn w:val="DefaultParagraphFont"/>
    <w:link w:val="FootnoteReferneceChar"/>
    <w:uiPriority w:val="99"/>
    <w:rsid w:val="00912C69"/>
    <w:rPr>
      <w:rFonts w:cs="Times New Roman"/>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hAnsi="Arial Narrow"/>
      <w:sz w:val="48"/>
      <w:lang w:val="en-GB"/>
    </w:rPr>
  </w:style>
  <w:style w:type="character" w:styleId="Hyperlink">
    <w:name w:val="Hyperlink"/>
    <w:basedOn w:val="DefaultParagraphFont"/>
    <w:uiPriority w:val="99"/>
    <w:rsid w:val="00074027"/>
    <w:rPr>
      <w:rFonts w:cs="Times New Roman"/>
      <w:color w:val="0000FF"/>
      <w:u w:val="single"/>
    </w:rPr>
  </w:style>
  <w:style w:type="paragraph" w:styleId="ListParagraph">
    <w:name w:val="List Paragraph"/>
    <w:basedOn w:val="Normal"/>
    <w:uiPriority w:val="99"/>
    <w:qFormat/>
    <w:rsid w:val="00BA2AB7"/>
    <w:pPr>
      <w:ind w:left="720"/>
      <w:contextualSpacing/>
    </w:pPr>
  </w:style>
  <w:style w:type="paragraph" w:customStyle="1" w:styleId="FRABodyText">
    <w:name w:val="(FRA) Body Text"/>
    <w:basedOn w:val="Normal"/>
    <w:uiPriority w:val="99"/>
    <w:rsid w:val="00B64E4A"/>
    <w:pPr>
      <w:numPr>
        <w:numId w:val="7"/>
      </w:numPr>
      <w:tabs>
        <w:tab w:val="left" w:pos="0"/>
      </w:tabs>
      <w:spacing w:after="240" w:line="240" w:lineRule="auto"/>
      <w:jc w:val="both"/>
    </w:pPr>
    <w:rPr>
      <w:rFonts w:ascii="Times New Roman" w:hAnsi="Times New Roman"/>
      <w:lang w:val="en-GB"/>
    </w:rPr>
  </w:style>
  <w:style w:type="table" w:styleId="TableGrid">
    <w:name w:val="Table Grid"/>
    <w:basedOn w:val="TableNormal"/>
    <w:uiPriority w:val="59"/>
    <w:rsid w:val="00C95E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uiPriority w:val="99"/>
    <w:rsid w:val="00C16A40"/>
    <w:pPr>
      <w:tabs>
        <w:tab w:val="num" w:pos="0"/>
      </w:tabs>
      <w:spacing w:before="120" w:after="240" w:line="240" w:lineRule="auto"/>
      <w:ind w:left="568" w:hanging="284"/>
      <w:contextualSpacing/>
    </w:pPr>
    <w:rPr>
      <w:rFonts w:ascii="Times New Roman" w:hAnsi="Times New Roman"/>
      <w:lang w:val="en-GB"/>
    </w:rPr>
  </w:style>
  <w:style w:type="character" w:styleId="CommentReference">
    <w:name w:val="annotation reference"/>
    <w:basedOn w:val="DefaultParagraphFont"/>
    <w:rsid w:val="00D80D65"/>
    <w:rPr>
      <w:rFonts w:cs="Times New Roman"/>
      <w:sz w:val="16"/>
      <w:szCs w:val="16"/>
    </w:rPr>
  </w:style>
  <w:style w:type="paragraph" w:styleId="CommentText">
    <w:name w:val="annotation text"/>
    <w:basedOn w:val="Normal"/>
    <w:link w:val="CommentTextChar"/>
    <w:uiPriority w:val="99"/>
    <w:semiHidden/>
    <w:rsid w:val="00D80D6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80D65"/>
    <w:rPr>
      <w:rFonts w:cs="Times New Roman"/>
      <w:sz w:val="20"/>
      <w:szCs w:val="20"/>
    </w:rPr>
  </w:style>
  <w:style w:type="paragraph" w:styleId="CommentSubject">
    <w:name w:val="annotation subject"/>
    <w:basedOn w:val="CommentText"/>
    <w:next w:val="CommentText"/>
    <w:link w:val="CommentSubjectChar"/>
    <w:uiPriority w:val="99"/>
    <w:semiHidden/>
    <w:rsid w:val="00D80D65"/>
    <w:rPr>
      <w:b/>
      <w:bCs/>
    </w:rPr>
  </w:style>
  <w:style w:type="character" w:customStyle="1" w:styleId="CommentSubjectChar">
    <w:name w:val="Comment Subject Char"/>
    <w:basedOn w:val="CommentTextChar"/>
    <w:link w:val="CommentSubject"/>
    <w:uiPriority w:val="99"/>
    <w:semiHidden/>
    <w:locked/>
    <w:rsid w:val="00D80D65"/>
    <w:rPr>
      <w:rFonts w:cs="Times New Roman"/>
      <w:b/>
      <w:bCs/>
      <w:sz w:val="20"/>
      <w:szCs w:val="20"/>
    </w:rPr>
  </w:style>
  <w:style w:type="paragraph" w:styleId="BalloonText">
    <w:name w:val="Balloon Text"/>
    <w:basedOn w:val="Normal"/>
    <w:link w:val="BalloonTextChar"/>
    <w:uiPriority w:val="99"/>
    <w:semiHidden/>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0D65"/>
    <w:rPr>
      <w:rFonts w:ascii="Tahoma" w:hAnsi="Tahoma" w:cs="Tahoma"/>
      <w:sz w:val="16"/>
      <w:szCs w:val="16"/>
    </w:rPr>
  </w:style>
  <w:style w:type="character" w:styleId="FollowedHyperlink">
    <w:name w:val="FollowedHyperlink"/>
    <w:basedOn w:val="DefaultParagraphFont"/>
    <w:uiPriority w:val="99"/>
    <w:semiHidden/>
    <w:rsid w:val="00442839"/>
    <w:rPr>
      <w:rFonts w:cs="Times New Roman"/>
      <w:color w:val="800080"/>
      <w:u w:val="single"/>
    </w:rPr>
  </w:style>
  <w:style w:type="paragraph" w:customStyle="1" w:styleId="Default">
    <w:name w:val="Default"/>
    <w:uiPriority w:val="99"/>
    <w:rsid w:val="00D16185"/>
    <w:pPr>
      <w:autoSpaceDE w:val="0"/>
      <w:autoSpaceDN w:val="0"/>
      <w:adjustRightInd w:val="0"/>
    </w:pPr>
    <w:rPr>
      <w:rFonts w:ascii="Arial Unicode MS" w:eastAsia="Arial Unicode MS" w:cs="Arial Unicode MS"/>
      <w:color w:val="000000"/>
      <w:sz w:val="24"/>
      <w:szCs w:val="24"/>
      <w:lang w:eastAsia="en-US"/>
    </w:rPr>
  </w:style>
  <w:style w:type="paragraph" w:styleId="Revision">
    <w:name w:val="Revision"/>
    <w:hidden/>
    <w:uiPriority w:val="99"/>
    <w:semiHidden/>
    <w:rsid w:val="0007440F"/>
    <w:rPr>
      <w:lang w:val="en-IE"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4C4908"/>
    <w:pPr>
      <w:spacing w:after="160" w:line="240" w:lineRule="exact"/>
    </w:pPr>
    <w:rPr>
      <w:vertAlign w:val="superscript"/>
      <w:lang w:val="es-ES" w:eastAsia="es-ES"/>
    </w:rPr>
  </w:style>
  <w:style w:type="paragraph" w:styleId="NormalWeb">
    <w:name w:val="Normal (Web)"/>
    <w:basedOn w:val="Normal"/>
    <w:uiPriority w:val="99"/>
    <w:rsid w:val="00001CEA"/>
    <w:pPr>
      <w:spacing w:before="240" w:after="120" w:line="240" w:lineRule="auto"/>
    </w:pPr>
    <w:rPr>
      <w:rFonts w:ascii="Times New Roman" w:eastAsia="SimSun" w:hAnsi="Times New Roman"/>
      <w:sz w:val="24"/>
      <w:szCs w:val="24"/>
      <w:lang w:val="es-ES" w:eastAsia="es-ES"/>
    </w:rPr>
  </w:style>
  <w:style w:type="paragraph" w:customStyle="1" w:styleId="FRAFootnoteText">
    <w:name w:val="(FRA) Footnote Text"/>
    <w:basedOn w:val="Normal"/>
    <w:link w:val="FRAFootnoteTextCarattere"/>
    <w:qFormat/>
    <w:rsid w:val="00E92D38"/>
    <w:pPr>
      <w:spacing w:after="0" w:line="240" w:lineRule="auto"/>
      <w:jc w:val="both"/>
    </w:pPr>
    <w:rPr>
      <w:rFonts w:cs="Calibri"/>
      <w:sz w:val="18"/>
      <w:lang w:val="en-US" w:eastAsia="en-GB" w:bidi="en-US"/>
    </w:rPr>
  </w:style>
  <w:style w:type="character" w:customStyle="1" w:styleId="FRAFootnoteTextCarattere">
    <w:name w:val="(FRA) Footnote Text Carattere"/>
    <w:basedOn w:val="DefaultParagraphFont"/>
    <w:link w:val="FRAFootnoteText"/>
    <w:locked/>
    <w:rsid w:val="00E92D38"/>
    <w:rPr>
      <w:rFonts w:cs="Calibri"/>
      <w:sz w:val="18"/>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735619">
      <w:marLeft w:val="0"/>
      <w:marRight w:val="0"/>
      <w:marTop w:val="0"/>
      <w:marBottom w:val="0"/>
      <w:divBdr>
        <w:top w:val="none" w:sz="0" w:space="0" w:color="auto"/>
        <w:left w:val="none" w:sz="0" w:space="0" w:color="auto"/>
        <w:bottom w:val="none" w:sz="0" w:space="0" w:color="auto"/>
        <w:right w:val="none" w:sz="0" w:space="0" w:color="auto"/>
      </w:divBdr>
      <w:divsChild>
        <w:div w:id="17167356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16735620">
      <w:marLeft w:val="0"/>
      <w:marRight w:val="0"/>
      <w:marTop w:val="0"/>
      <w:marBottom w:val="0"/>
      <w:divBdr>
        <w:top w:val="none" w:sz="0" w:space="0" w:color="auto"/>
        <w:left w:val="none" w:sz="0" w:space="0" w:color="auto"/>
        <w:bottom w:val="none" w:sz="0" w:space="0" w:color="auto"/>
        <w:right w:val="none" w:sz="0" w:space="0" w:color="auto"/>
      </w:divBdr>
      <w:divsChild>
        <w:div w:id="171673562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16735624">
      <w:marLeft w:val="0"/>
      <w:marRight w:val="0"/>
      <w:marTop w:val="0"/>
      <w:marBottom w:val="0"/>
      <w:divBdr>
        <w:top w:val="none" w:sz="0" w:space="0" w:color="auto"/>
        <w:left w:val="none" w:sz="0" w:space="0" w:color="auto"/>
        <w:bottom w:val="none" w:sz="0" w:space="0" w:color="auto"/>
        <w:right w:val="none" w:sz="0" w:space="0" w:color="auto"/>
      </w:divBdr>
      <w:divsChild>
        <w:div w:id="17167356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16735626">
      <w:marLeft w:val="0"/>
      <w:marRight w:val="0"/>
      <w:marTop w:val="0"/>
      <w:marBottom w:val="0"/>
      <w:divBdr>
        <w:top w:val="none" w:sz="0" w:space="0" w:color="auto"/>
        <w:left w:val="none" w:sz="0" w:space="0" w:color="auto"/>
        <w:bottom w:val="none" w:sz="0" w:space="0" w:color="auto"/>
        <w:right w:val="none" w:sz="0" w:space="0" w:color="auto"/>
      </w:divBdr>
      <w:divsChild>
        <w:div w:id="17167356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16735628">
      <w:marLeft w:val="0"/>
      <w:marRight w:val="0"/>
      <w:marTop w:val="0"/>
      <w:marBottom w:val="0"/>
      <w:divBdr>
        <w:top w:val="none" w:sz="0" w:space="0" w:color="auto"/>
        <w:left w:val="none" w:sz="0" w:space="0" w:color="auto"/>
        <w:bottom w:val="none" w:sz="0" w:space="0" w:color="auto"/>
        <w:right w:val="none" w:sz="0" w:space="0" w:color="auto"/>
      </w:divBdr>
      <w:divsChild>
        <w:div w:id="17167356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16735629">
      <w:marLeft w:val="0"/>
      <w:marRight w:val="0"/>
      <w:marTop w:val="0"/>
      <w:marBottom w:val="0"/>
      <w:divBdr>
        <w:top w:val="none" w:sz="0" w:space="0" w:color="auto"/>
        <w:left w:val="none" w:sz="0" w:space="0" w:color="auto"/>
        <w:bottom w:val="none" w:sz="0" w:space="0" w:color="auto"/>
        <w:right w:val="none" w:sz="0" w:space="0" w:color="auto"/>
      </w:divBdr>
      <w:divsChild>
        <w:div w:id="17167356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16735631">
      <w:marLeft w:val="0"/>
      <w:marRight w:val="0"/>
      <w:marTop w:val="0"/>
      <w:marBottom w:val="0"/>
      <w:divBdr>
        <w:top w:val="none" w:sz="0" w:space="0" w:color="auto"/>
        <w:left w:val="none" w:sz="0" w:space="0" w:color="auto"/>
        <w:bottom w:val="none" w:sz="0" w:space="0" w:color="auto"/>
        <w:right w:val="none" w:sz="0" w:space="0" w:color="auto"/>
      </w:divBdr>
      <w:divsChild>
        <w:div w:id="17167356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16735632">
      <w:marLeft w:val="0"/>
      <w:marRight w:val="0"/>
      <w:marTop w:val="0"/>
      <w:marBottom w:val="0"/>
      <w:divBdr>
        <w:top w:val="none" w:sz="0" w:space="0" w:color="auto"/>
        <w:left w:val="none" w:sz="0" w:space="0" w:color="auto"/>
        <w:bottom w:val="none" w:sz="0" w:space="0" w:color="auto"/>
        <w:right w:val="none" w:sz="0" w:space="0" w:color="auto"/>
      </w:divBdr>
      <w:divsChild>
        <w:div w:id="17167356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mivotocuenta.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juntaelectoralcentral.es/jelect/normativa/RD_1612-2007.pdf" TargetMode="External"/><Relationship Id="rId18" Type="http://schemas.openxmlformats.org/officeDocument/2006/relationships/hyperlink" Target="http://www.ine.es" TargetMode="External"/><Relationship Id="rId26" Type="http://schemas.openxmlformats.org/officeDocument/2006/relationships/hyperlink" Target="http://www.boe.es/boe/dias/2007/11/21/pdfs/A47567-47572.pdf" TargetMode="External"/><Relationship Id="rId39" Type="http://schemas.openxmlformats.org/officeDocument/2006/relationships/hyperlink" Target="http://www.msssi.gob.es/ssi/discapacidad/informacion/consejoNacionalDisc.htm" TargetMode="External"/><Relationship Id="rId21" Type="http://schemas.openxmlformats.org/officeDocument/2006/relationships/hyperlink" Target="http://www.cermi.es/ES-ES/NOTICIAS/Paginas/Inicio.aspx?TSMEIdNot=4752" TargetMode="External"/><Relationship Id="rId34" Type="http://schemas.openxmlformats.org/officeDocument/2006/relationships/hyperlink" Target="http://elecciones.mir.es/generales2011/Contenido/Documentacion_sobre_accesibilidad.htm" TargetMode="External"/><Relationship Id="rId42" Type="http://schemas.openxmlformats.org/officeDocument/2006/relationships/hyperlink" Target="http://www.cermi.es/en-US/Pages/Portada.aspx" TargetMode="External"/><Relationship Id="rId47" Type="http://schemas.openxmlformats.org/officeDocument/2006/relationships/hyperlink" Target="http://www.congreso.es/portal/page/portal/JuntaElectoralCentral/JuntaElectoralCentral/DocJEC/Busqueda/BusquedaAvanzada?_piref53_1181273_53_1181268_1181268.next_page=/jec/detalleDoctrina&amp;idDoctrina=13420" TargetMode="External"/><Relationship Id="rId50" Type="http://schemas.openxmlformats.org/officeDocument/2006/relationships/hyperlink" Target="http://elecciones.mir.es/generales2011/Contenido/Prueba_piloto_papeletas_accesibles.htm" TargetMode="External"/><Relationship Id="rId55" Type="http://schemas.openxmlformats.org/officeDocument/2006/relationships/hyperlink" Target="http://www.valladolid.es/es/ayuntamiento/corporacion-municipal/grupos-politicos/grupo-municipal-popular-pp" TargetMode="External"/><Relationship Id="rId63" Type="http://schemas.openxmlformats.org/officeDocument/2006/relationships/hyperlink" Target="http://www.boe.es/buscar/pdf/2010/BOE-A-2010-5292-consolidado.pdf" TargetMode="External"/><Relationship Id="rId68" Type="http://schemas.openxmlformats.org/officeDocument/2006/relationships/hyperlink" Target="http://www.cadavotovale.es/programa_lectura_facil.html" TargetMode="External"/><Relationship Id="rId7" Type="http://schemas.openxmlformats.org/officeDocument/2006/relationships/hyperlink" Target="http://www.congreso.es/constitucion/ficheros/c78/cons_espa.pdf" TargetMode="External"/><Relationship Id="rId71" Type="http://schemas.openxmlformats.org/officeDocument/2006/relationships/hyperlink" Target="http://noticias.juridicas.com/base_datos/Admin/rd505-2007.html" TargetMode="External"/><Relationship Id="rId2" Type="http://schemas.openxmlformats.org/officeDocument/2006/relationships/hyperlink" Target="http://treaties.un.org/Pages/ViewDetails.aspx?src=TREATY&amp;mtdsg_no=IV-15&amp;chapter=4&amp;lang=en" TargetMode="External"/><Relationship Id="rId16" Type="http://schemas.openxmlformats.org/officeDocument/2006/relationships/hyperlink" Target="http://boe.es/boe/dias/2011/03/26/pdfs/BOE-A-2011-5462.pdf" TargetMode="External"/><Relationship Id="rId29" Type="http://schemas.openxmlformats.org/officeDocument/2006/relationships/hyperlink" Target="http://www.boe.es/boe/dias/2005/06/15/pdfs/A20562-20567.pdf" TargetMode="External"/><Relationship Id="rId11" Type="http://schemas.openxmlformats.org/officeDocument/2006/relationships/hyperlink" Target="http://www.juntaelectoralcentral.es/jelect/normativa/LO_2-1980.pdf" TargetMode="External"/><Relationship Id="rId24" Type="http://schemas.openxmlformats.org/officeDocument/2006/relationships/hyperlink" Target="http://www.boe.es/buscar/pdf/2011/BOE-A-2011-5714-consolidado.pdf" TargetMode="External"/><Relationship Id="rId32" Type="http://schemas.openxmlformats.org/officeDocument/2006/relationships/hyperlink" Target="http://www.boe.es/buscar/pdf/2011/BOE-A-2011-5714-consolidado.pdf" TargetMode="External"/><Relationship Id="rId37" Type="http://schemas.openxmlformats.org/officeDocument/2006/relationships/hyperlink" Target="http://elecciones.mir.es/locales2011/Contenido/Accesibilidad_de_los_procesos_electorales.htm" TargetMode="External"/><Relationship Id="rId40" Type="http://schemas.openxmlformats.org/officeDocument/2006/relationships/hyperlink" Target="http://www.oficinape.mspsi.es/en/home.htm" TargetMode="External"/><Relationship Id="rId45" Type="http://schemas.openxmlformats.org/officeDocument/2006/relationships/hyperlink" Target="http://www.juntaelectoralcentral.es/portal/page/portal/JuntaElectoralCentral/JuntaElectoralCentral/DocJEC/Busqueda?_piref53_1181264_53_1181255_1181255.next_page=/jec/detalleDoctrina&amp;idDoctrina=10857" TargetMode="External"/><Relationship Id="rId53" Type="http://schemas.openxmlformats.org/officeDocument/2006/relationships/hyperlink" Target="http://www.juntaelectoralcentral.es/jelect/normativa/O_INT-3817-2007.pdf" TargetMode="External"/><Relationship Id="rId58" Type="http://schemas.openxmlformats.org/officeDocument/2006/relationships/hyperlink" Target="http://www.telesor.es/telesor_embedded.php?id=512181&amp;idTelesor=58&amp;tId=1&amp;KeepThis=true&amp;TB_iframe=true" TargetMode="External"/><Relationship Id="rId66" Type="http://schemas.openxmlformats.org/officeDocument/2006/relationships/hyperlink" Target="http://www.cmt.es/c/document_library/get_file?uuid=54c7312a-dd0c-4546-bc7f-4b42f0191495&amp;groupId=10138" TargetMode="External"/><Relationship Id="rId5" Type="http://schemas.openxmlformats.org/officeDocument/2006/relationships/hyperlink" Target="http://www.un.org/disabilities/countries.asp?navid=12&amp;pid=166" TargetMode="External"/><Relationship Id="rId15" Type="http://schemas.openxmlformats.org/officeDocument/2006/relationships/hyperlink" Target="http://www.boe.es/buscar/pdf/2011/BOE-A-2011-5714-consolidado.pdf" TargetMode="External"/><Relationship Id="rId23" Type="http://schemas.openxmlformats.org/officeDocument/2006/relationships/hyperlink" Target="http://www.cermi.es/es-ES/Noticias/Paginas/Inicio.aspx?TSMEIdNot=4771" TargetMode="External"/><Relationship Id="rId28" Type="http://schemas.openxmlformats.org/officeDocument/2006/relationships/hyperlink" Target="http://www.boe.es/buscar/pdf/2010/BOE-A-2010-5292-consolidado.pdf" TargetMode="External"/><Relationship Id="rId36" Type="http://schemas.openxmlformats.org/officeDocument/2006/relationships/hyperlink" Target="http://www.infoelectoral.mir.es/Accesibilidad_procesos_electorales/Accesibilidad_procesos_electorales.htm" TargetMode="External"/><Relationship Id="rId49" Type="http://schemas.openxmlformats.org/officeDocument/2006/relationships/hyperlink" Target="http://www.juntaelectoralcentral.es/portal/page/portal/JuntaElectoralCentral/JuntaElectoralCentral/DocJEC/Busqueda/BusquedaAvanzada?_piref53_1181273_53_1181268_1181268.next_page=/jec/detalleDoctrina&amp;idDoctrina=16644" TargetMode="External"/><Relationship Id="rId57" Type="http://schemas.openxmlformats.org/officeDocument/2006/relationships/hyperlink" Target="http://www.infoelectoral.mir.es/Accesibilidad_procesos_electorales/Accesibilidad_procesos_electorales.htm" TargetMode="External"/><Relationship Id="rId61" Type="http://schemas.openxmlformats.org/officeDocument/2006/relationships/hyperlink" Target="http://elecciones.mir.es/locales2011/Campanas_institucionales/Campanas_institucionales.htm" TargetMode="External"/><Relationship Id="rId10" Type="http://schemas.openxmlformats.org/officeDocument/2006/relationships/hyperlink" Target="http://www.juntaelectoralcentral.es/jelect/normativa/LOREG_Eng.pdf" TargetMode="External"/><Relationship Id="rId19" Type="http://schemas.openxmlformats.org/officeDocument/2006/relationships/hyperlink" Target="http://www.ohchr.org/EN/HRBodies/CRPD/Pages/Session6.aspx" TargetMode="External"/><Relationship Id="rId31" Type="http://schemas.openxmlformats.org/officeDocument/2006/relationships/hyperlink" Target="http://www.oficinape.mspsi.es/informesOPE/ano2012/pdf/informeAnual2012.pdf" TargetMode="External"/><Relationship Id="rId44" Type="http://schemas.openxmlformats.org/officeDocument/2006/relationships/hyperlink" Target="http://www.boe.es/boe/dias/2007/10/09/pdfs/A40968-40969.pdf" TargetMode="External"/><Relationship Id="rId52" Type="http://schemas.openxmlformats.org/officeDocument/2006/relationships/hyperlink" Target="http://www.infoelectoral.mir.es/Accesibilidad.htm" TargetMode="External"/><Relationship Id="rId60" Type="http://schemas.openxmlformats.org/officeDocument/2006/relationships/hyperlink" Target="http://www.infoelectoral.mir.es/Elecciones_celebradas/Elecciones_celebradas.htm" TargetMode="External"/><Relationship Id="rId65" Type="http://schemas.openxmlformats.org/officeDocument/2006/relationships/hyperlink" Target="http://www.cmt.es/c/document_library/get_file?uuid=54c7312a-dd0c-4546-bc7f-4b42f0191495&amp;groupId=10138" TargetMode="External"/><Relationship Id="rId73" Type="http://schemas.openxmlformats.org/officeDocument/2006/relationships/hyperlink" Target="http://www.ine.es/inebmenu/mnu_construc.htm" TargetMode="External"/><Relationship Id="rId4" Type="http://schemas.openxmlformats.org/officeDocument/2006/relationships/hyperlink" Target="http://treaties.un.org/Pages/ViewDetails.aspx?src=TREATY&amp;mtdsg_no=IV-15&amp;chapter=4&amp;lang=en" TargetMode="External"/><Relationship Id="rId9" Type="http://schemas.openxmlformats.org/officeDocument/2006/relationships/hyperlink" Target="http://www.juntaelectoralcentral.es/jelect/normativa/LOREG_08-09-2011.pdf" TargetMode="External"/><Relationship Id="rId14" Type="http://schemas.openxmlformats.org/officeDocument/2006/relationships/hyperlink" Target="http://www.juntaelectoralcentral.es/jelect/normativa/O_INT-3817-2007.pdf" TargetMode="External"/><Relationship Id="rId22" Type="http://schemas.openxmlformats.org/officeDocument/2006/relationships/hyperlink" Target="http://www.cermi.es/es-ES/Noticias/Paginas/Inicio.aspx?TSMEIdNot=4573" TargetMode="External"/><Relationship Id="rId27" Type="http://schemas.openxmlformats.org/officeDocument/2006/relationships/hyperlink" Target="http://www.boe.es/boe/dias/2007/10/24/pdfs/A43251-43259.pdf" TargetMode="External"/><Relationship Id="rId30" Type="http://schemas.openxmlformats.org/officeDocument/2006/relationships/hyperlink" Target="http://www.oficinape.mspsi.gob.es/faq/guiadeaccesibilidad/pdf/GuiaSobreAccesibilidadYProcesosElectorales.pdf" TargetMode="External"/><Relationship Id="rId35" Type="http://schemas.openxmlformats.org/officeDocument/2006/relationships/hyperlink" Target="http://www.oficinape.mspsi.gob.es/faq/guiadeaccesibilidad/pdf/GuiaSobreAccesibilidadYProcesosElectorales.pdf" TargetMode="External"/><Relationship Id="rId43" Type="http://schemas.openxmlformats.org/officeDocument/2006/relationships/hyperlink" Target="http://www.cermi.es/es-ES/QueesCERMI/Paginas/MisiondelCERMI.aspx" TargetMode="External"/><Relationship Id="rId48" Type="http://schemas.openxmlformats.org/officeDocument/2006/relationships/hyperlink" Target="http://www.infoelectoral.mir.es/Normativa/RD_4222011_25marzo.htm" TargetMode="External"/><Relationship Id="rId56" Type="http://schemas.openxmlformats.org/officeDocument/2006/relationships/hyperlink" Target="http://sociedad.elpais.com/sociedad/2013/07/29/actualidad/1375089920_623732.html" TargetMode="External"/><Relationship Id="rId64" Type="http://schemas.openxmlformats.org/officeDocument/2006/relationships/hyperlink" Target="http://fesp.org/index.php/noticias/item/2848-" TargetMode="External"/><Relationship Id="rId69" Type="http://schemas.openxmlformats.org/officeDocument/2006/relationships/hyperlink" Target="http://www.psoe.es/saladeprensa/docs/617003/page/programa-adaptado-para-las-personas-con-discapacidad-intelectual.html" TargetMode="External"/><Relationship Id="rId8" Type="http://schemas.openxmlformats.org/officeDocument/2006/relationships/hyperlink" Target="http://www.congreso.es/constitucion/ficheros/c78/cons_ingl.pdf" TargetMode="External"/><Relationship Id="rId51" Type="http://schemas.openxmlformats.org/officeDocument/2006/relationships/hyperlink" Target="http://www.infoelectoral.mir.es/Accesibilidad_procesos_electorales/Quejas_Sugerencias.htm" TargetMode="External"/><Relationship Id="rId72" Type="http://schemas.openxmlformats.org/officeDocument/2006/relationships/hyperlink" Target="http://www.codigotecnico.org/web/recursos/documentos/dbsu/su9/010.html" TargetMode="External"/><Relationship Id="rId3" Type="http://schemas.openxmlformats.org/officeDocument/2006/relationships/hyperlink" Target="http://www.un.org/disabilities/countries.asp?navid=12&amp;pid=166" TargetMode="External"/><Relationship Id="rId12" Type="http://schemas.openxmlformats.org/officeDocument/2006/relationships/hyperlink" Target="http://www.juntaelectoralcentral.es/jelect/normativa/RD_605-1999.pdf" TargetMode="External"/><Relationship Id="rId17" Type="http://schemas.openxmlformats.org/officeDocument/2006/relationships/hyperlink" Target="http://www.ine.es/ss/Satellite?L=en_GB&amp;c=Page&amp;cid=1254735788994&amp;p=1254735788994&amp;pagename=CensoElectoral%2FINELayout" TargetMode="External"/><Relationship Id="rId25" Type="http://schemas.openxmlformats.org/officeDocument/2006/relationships/hyperlink" Target="http://www.ohchr.org/Documents/Issues/Disability/PoliticalParticipation/States/ResponseSpain.pdf" TargetMode="External"/><Relationship Id="rId33" Type="http://schemas.openxmlformats.org/officeDocument/2006/relationships/hyperlink" Target="http://elecciones.mir.es/locales2011/Contenido/Accesibilidad_de_los_procesos_electorales.htm" TargetMode="External"/><Relationship Id="rId38" Type="http://schemas.openxmlformats.org/officeDocument/2006/relationships/hyperlink" Target="http://elecciones.mir.es/generales2011/Contenido/Documentacion_sobre_accesibilidad.htm" TargetMode="External"/><Relationship Id="rId46" Type="http://schemas.openxmlformats.org/officeDocument/2006/relationships/hyperlink" Target="http://www.juntaelectoralcentral.es/portal/page/portal/JuntaElectoralCentral/JuntaElectoralCentral/DocJEC/Busqueda?_piref53_1181264_53_1181255_1181255.next_page=/jec/detalleDoctrina&amp;idDoctrina=10817" TargetMode="External"/><Relationship Id="rId59" Type="http://schemas.openxmlformats.org/officeDocument/2006/relationships/hyperlink" Target="http://www.infoelectoral.mir.es/Accesibilidad.htm" TargetMode="External"/><Relationship Id="rId67" Type="http://schemas.openxmlformats.org/officeDocument/2006/relationships/hyperlink" Target="http://www.fiapas.es/" TargetMode="External"/><Relationship Id="rId20" Type="http://schemas.openxmlformats.org/officeDocument/2006/relationships/hyperlink" Target="http://www.convenciondiscapacidad.es/Noticias_new/CERMI_revisa_Duran.doc" TargetMode="External"/><Relationship Id="rId41" Type="http://schemas.openxmlformats.org/officeDocument/2006/relationships/hyperlink" Target="https://www.boe.es/buscar/pdf/2009/BOE-A-2009-20890-consolidado.pdf" TargetMode="External"/><Relationship Id="rId54" Type="http://schemas.openxmlformats.org/officeDocument/2006/relationships/hyperlink" Target="http://www.femp.es" TargetMode="External"/><Relationship Id="rId62" Type="http://schemas.openxmlformats.org/officeDocument/2006/relationships/hyperlink" Target="http://www.cmt.es/c/document_library/get_file?uuid=54c7312a-dd0c-4546-bc7f-4b42f0191495&amp;groupId=10138" TargetMode="External"/><Relationship Id="rId70" Type="http://schemas.openxmlformats.org/officeDocument/2006/relationships/hyperlink" Target="http://www.ciu.cat/fitxa_agendes.php?cal_ID=24267&amp;entities=272&amp;type" TargetMode="External"/><Relationship Id="rId1" Type="http://schemas.openxmlformats.org/officeDocument/2006/relationships/hyperlink" Target="http://www.un.org/disabilities/countries.asp?navid=12&amp;pid=166" TargetMode="External"/><Relationship Id="rId6" Type="http://schemas.openxmlformats.org/officeDocument/2006/relationships/hyperlink" Target="http://treaties.un.org/Pages/ViewDetails.aspx?src=TREATY&amp;mtdsg_no=IV-15&amp;chapter=4&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raPermissionLevel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d2a9ab7d3e1d411c9977f17465ad34bc xmlns="16097700-bd0a-4b4b-83d5-90842b5175e0">
      <Terms xmlns="http://schemas.microsoft.com/office/infopath/2007/PartnerControls"/>
    </d2a9ab7d3e1d411c9977f17465ad34bc>
    <fraDocumentID xmlns="16097700-bd0a-4b4b-83d5-90842b5175e0" xsi:nil="true"/>
    <fraNotifyUsers xmlns="16097700-bd0a-4b4b-83d5-90842b5175e0">
      <UserInfo>
        <DisplayName/>
        <AccountId xsi:nil="true"/>
        <AccountType/>
      </UserInfo>
    </fraNotifyUsers>
    <p7f1c324123540189b9acbfd4c3c0c9f xmlns="16097700-bd0a-4b4b-83d5-90842b5175e0">
      <Terms xmlns="http://schemas.microsoft.com/office/infopath/2007/PartnerControls"/>
    </p7f1c324123540189b9acbfd4c3c0c9f>
    <_dlc_DocId xmlns="16097700-bd0a-4b4b-83d5-90842b5175e0">D-2014-35486</_dlc_DocId>
    <fraPermissions xmlns="16097700-bd0a-4b4b-83d5-90842b5175e0">Public: Read for all, write dept.</fraPermissions>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bfed5109-27ff-432e-8841-5f8ffeb5f95c</TermId>
        </TermInfo>
      </Terms>
    </mea2126e36834a0eb3415250650cf607>
    <TaxCatchAll xmlns="16097700-bd0a-4b4b-83d5-90842b5175e0">
      <Value>772</Value>
      <Value>1544</Value>
      <Value>3665</Value>
    </TaxCatchAll>
    <fraFSMigrationPath xmlns="16097700-bd0a-4b4b-83d5-90842b5175e0" xsi:nil="true"/>
    <_dlc_DocIdUrl xmlns="16097700-bd0a-4b4b-83d5-90842b5175e0">
      <Url>http://dms/research/polparprojectsite/_layouts/DocIdRedir.aspx?ID=D-2014-35486</Url>
      <Description>D-2014-35486</Description>
    </_dlc_DocIdUrl>
    <mdeec99bc533490b81a6209a84eb0481 xmlns="16097700-bd0a-4b4b-83d5-90842b5175e0">
      <Terms xmlns="http://schemas.microsoft.com/office/infopath/2007/PartnerControls"/>
    </mdeec99bc533490b81a6209a84eb0481>
    <edfbbce1f2434830951aaf742da57400 xmlns="16097700-bd0a-4b4b-83d5-90842b5175e0">
      <Terms xmlns="http://schemas.microsoft.com/office/infopath/2007/PartnerControls"/>
    </edfbbce1f2434830951aaf742da57400>
    <eedc28dbfc83414ea22c0fb729b3bb8c xmlns="16097700-bd0a-4b4b-83d5-90842b5175e0">
      <Terms xmlns="http://schemas.microsoft.com/office/infopath/2007/PartnerControls"/>
    </eedc28dbfc83414ea22c0fb729b3bb8c>
    <a124740cd92e4dadad95111afe7812a8 xmlns="16097700-bd0a-4b4b-83d5-90842b5175e0">
      <Terms xmlns="http://schemas.microsoft.com/office/infopath/2007/PartnerControls"/>
    </a124740cd92e4dadad95111afe7812a8>
    <o71ee79a4fd140c7933e84878fd431da xmlns="16097700-bd0a-4b4b-83d5-90842b5175e0">
      <Terms xmlns="http://schemas.microsoft.com/office/infopath/2007/PartnerControls">
        <TermInfo xmlns="http://schemas.microsoft.com/office/infopath/2007/PartnerControls">
          <TermName xmlns="http://schemas.microsoft.com/office/infopath/2007/PartnerControls">2012-ECR-07 - Indicators on political participation of persons with disabilities</TermName>
          <TermId xmlns="http://schemas.microsoft.com/office/infopath/2007/PartnerControls">3ba2f83a-f807-452a-a4c3-e61dab7d65c2</TermId>
        </TermInfo>
      </Terms>
    </o71ee79a4fd140c7933e84878fd431da>
    <fraMarkedToBeArchived xmlns="16097700-bd0a-4b4b-83d5-90842b5175e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B98F-4E4E-4467-8B7C-57EDEADCCE19}">
  <ds:schemaRefs>
    <ds:schemaRef ds:uri="http://schemas.microsoft.com/sharepoint/events"/>
  </ds:schemaRefs>
</ds:datastoreItem>
</file>

<file path=customXml/itemProps2.xml><?xml version="1.0" encoding="utf-8"?>
<ds:datastoreItem xmlns:ds="http://schemas.openxmlformats.org/officeDocument/2006/customXml" ds:itemID="{8A00FCEC-13D7-47F8-AE0E-07B01315D039}">
  <ds:schemaRefs>
    <ds:schemaRef ds:uri="http://schemas.microsoft.com/sharepoint/v3/contenttype/forms"/>
  </ds:schemaRefs>
</ds:datastoreItem>
</file>

<file path=customXml/itemProps3.xml><?xml version="1.0" encoding="utf-8"?>
<ds:datastoreItem xmlns:ds="http://schemas.openxmlformats.org/officeDocument/2006/customXml" ds:itemID="{60221CC4-7743-4576-B070-3BF1F20FCC06}">
  <ds:schemaRefs>
    <ds:schemaRef ds:uri="http://schemas.microsoft.com/office/2006/metadata/properties"/>
    <ds:schemaRef ds:uri="http://purl.org/dc/dcmitype/"/>
    <ds:schemaRef ds:uri="http://schemas.microsoft.com/office/2006/documentManagement/types"/>
    <ds:schemaRef ds:uri="http://schemas.microsoft.com/sharepoint/v3"/>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16097700-bd0a-4b4b-83d5-90842b5175e0"/>
  </ds:schemaRefs>
</ds:datastoreItem>
</file>

<file path=customXml/itemProps4.xml><?xml version="1.0" encoding="utf-8"?>
<ds:datastoreItem xmlns:ds="http://schemas.openxmlformats.org/officeDocument/2006/customXml" ds:itemID="{81F07DA1-C276-465B-BC27-6EC04F40E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FD44C3-3144-48CA-AC1A-BA1B8353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9055</Words>
  <Characters>51618</Characters>
  <Application>Microsoft Office Word</Application>
  <DocSecurity>0</DocSecurity>
  <Lines>430</Lines>
  <Paragraphs>121</Paragraphs>
  <ScaleCrop>false</ScaleCrop>
  <HeadingPairs>
    <vt:vector size="6" baseType="variant">
      <vt:variant>
        <vt:lpstr>Title</vt:lpstr>
      </vt:variant>
      <vt:variant>
        <vt:i4>1</vt:i4>
      </vt:variant>
      <vt:variant>
        <vt:lpstr>Título</vt:lpstr>
      </vt:variant>
      <vt:variant>
        <vt:i4>1</vt:i4>
      </vt:variant>
      <vt:variant>
        <vt:lpstr>Títol</vt:lpstr>
      </vt:variant>
      <vt:variant>
        <vt:i4>1</vt:i4>
      </vt:variant>
    </vt:vector>
  </HeadingPairs>
  <TitlesOfParts>
    <vt:vector size="3" baseType="lpstr">
      <vt:lpstr>Final country tables clean versions</vt:lpstr>
      <vt:lpstr>AD-HOC deliverables</vt:lpstr>
      <vt:lpstr>AD-HOC deliverables</vt:lpstr>
    </vt:vector>
  </TitlesOfParts>
  <Company>European Union Fundamental Rights Agency</Company>
  <LinksUpToDate>false</LinksUpToDate>
  <CharactersWithSpaces>60552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country tables clean versions</dc:title>
  <dc:creator>STICKINGS Martha (FRA)</dc:creator>
  <cp:lastModifiedBy>GRANELLI Alessandra (FRA)</cp:lastModifiedBy>
  <cp:revision>2</cp:revision>
  <cp:lastPrinted>2013-05-31T11:42:00Z</cp:lastPrinted>
  <dcterms:created xsi:type="dcterms:W3CDTF">2014-07-11T08:39:00Z</dcterms:created>
  <dcterms:modified xsi:type="dcterms:W3CDTF">2014-07-11T08:39:00Z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vt:r8>
  </property>
  <property fmtid="{D5CDD505-2E9C-101B-9397-08002B2CF9AE}" pid="3" name="fraContentLanguageMM">
    <vt:lpwstr>1544;#Spanish|bfed5109-27ff-432e-8841-5f8ffeb5f95c</vt:lpwstr>
  </property>
  <property fmtid="{D5CDD505-2E9C-101B-9397-08002B2CF9AE}" pid="4" name="fraYearMM">
    <vt:lpwstr>772;#2013|89100c69-8623-4b50-bafc-39dac4cd6adf</vt:lpwstr>
  </property>
  <property fmtid="{D5CDD505-2E9C-101B-9397-08002B2CF9AE}" pid="5" name="fraThematicTeamMM">
    <vt:lpwstr/>
  </property>
  <property fmtid="{D5CDD505-2E9C-101B-9397-08002B2CF9AE}" pid="6" name="ContentTypeId">
    <vt:lpwstr>0x010100B25C37F7E1067945B5F92594F3F8F6660300CE9BB0943C915B4DB9FD0CCD774ECB19</vt:lpwstr>
  </property>
  <property fmtid="{D5CDD505-2E9C-101B-9397-08002B2CF9AE}" pid="7" name="fraTagsMM">
    <vt:lpwstr/>
  </property>
  <property fmtid="{D5CDD505-2E9C-101B-9397-08002B2CF9AE}" pid="8" name="_dlc_DocIdItemGuid">
    <vt:lpwstr>120a3ce8-5a7d-42eb-a8ca-c2e5a90e9305</vt:lpwstr>
  </property>
  <property fmtid="{D5CDD505-2E9C-101B-9397-08002B2CF9AE}" pid="9" name="fraMatrixProject">
    <vt:lpwstr>3665;#2012-ECR-07 - Indicators on political participation of persons with disabilities|3ba2f83a-f807-452a-a4c3-e61dab7d65c2</vt:lpwstr>
  </property>
</Properties>
</file>