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Calibri" w:eastAsia="Times New Roman" w:hAnsi="Calibri" w:cs="Times New Roman"/>
          <w:b w:val="0"/>
          <w:sz w:val="24"/>
          <w:szCs w:val="20"/>
          <w:lang w:eastAsia="en-GB" w:bidi="ar-SA"/>
        </w:rPr>
        <w:alias w:val="Cover Page"/>
        <w:tag w:val="t6wVQ5x8u4wxp1DJf4fqy5"/>
        <w:id w:val="-1138875436"/>
      </w:sdtPr>
      <w:sdtEndPr>
        <w:rPr>
          <w:szCs w:val="24"/>
        </w:rPr>
      </w:sdtEndPr>
      <w:sdtContent>
        <w:p w14:paraId="3A024E33" w14:textId="1D55603A" w:rsidR="00610C73" w:rsidRDefault="00610C73" w:rsidP="006C6CED">
          <w:pPr>
            <w:pStyle w:val="FRAHeading4Unnumbered"/>
          </w:pPr>
        </w:p>
        <w:p w14:paraId="057EBEB7" w14:textId="6DF825CF" w:rsidR="00610C73" w:rsidRPr="00236602" w:rsidRDefault="005C7344" w:rsidP="00A603B0">
          <w:pPr>
            <w:pStyle w:val="PublicationTitle"/>
            <w:spacing w:before="480" w:after="360"/>
            <w:jc w:val="right"/>
            <w:rPr>
              <w:color w:val="4472C4" w:themeColor="accent1"/>
              <w:sz w:val="56"/>
              <w:szCs w:val="18"/>
            </w:rPr>
          </w:pPr>
          <w:r w:rsidRPr="00236602">
            <w:rPr>
              <w:color w:val="4472C4" w:themeColor="accent1"/>
              <w:sz w:val="56"/>
              <w:szCs w:val="18"/>
            </w:rPr>
            <w:t xml:space="preserve">The right to political participation of persons with disabilities ahead of the 2024 European Parliament elections </w:t>
          </w:r>
        </w:p>
        <w:p w14:paraId="76B6EB03" w14:textId="1DF9A5AC" w:rsidR="0089724A" w:rsidRDefault="00AA5797" w:rsidP="008165EB">
          <w:pPr>
            <w:pStyle w:val="PublicationSubtitle"/>
            <w:spacing w:before="0"/>
            <w:jc w:val="right"/>
            <w:rPr>
              <w:color w:val="auto"/>
            </w:rPr>
          </w:pPr>
          <w:r>
            <w:rPr>
              <w:color w:val="auto"/>
            </w:rPr>
            <w:t>Austria</w:t>
          </w:r>
        </w:p>
        <w:p w14:paraId="0D557BE6" w14:textId="77777777" w:rsidR="006E5535" w:rsidRPr="00236602" w:rsidRDefault="006E5535" w:rsidP="008165EB">
          <w:pPr>
            <w:pStyle w:val="PublicationSubtitle"/>
            <w:spacing w:before="0"/>
            <w:jc w:val="right"/>
            <w:rPr>
              <w:color w:val="auto"/>
            </w:rPr>
          </w:pPr>
        </w:p>
        <w:p w14:paraId="6A673131" w14:textId="77596292" w:rsidR="00610C73" w:rsidRPr="00236602" w:rsidRDefault="0031602F" w:rsidP="00C5699E">
          <w:pPr>
            <w:pStyle w:val="PublicationSubtitle"/>
            <w:spacing w:before="0"/>
            <w:jc w:val="right"/>
            <w:rPr>
              <w:color w:val="auto"/>
            </w:rPr>
          </w:pPr>
          <w:r>
            <w:rPr>
              <w:color w:val="auto"/>
            </w:rPr>
            <w:t xml:space="preserve">March </w:t>
          </w:r>
          <w:r w:rsidR="00CC2CCC">
            <w:rPr>
              <w:color w:val="auto"/>
            </w:rPr>
            <w:t>2024</w:t>
          </w:r>
        </w:p>
        <w:p w14:paraId="2EAF2CC3" w14:textId="664FF9D8" w:rsidR="008165EB" w:rsidRPr="00236602" w:rsidRDefault="008165EB" w:rsidP="008165EB">
          <w:pPr>
            <w:pStyle w:val="PublicationSubsubtitle"/>
            <w:spacing w:after="0"/>
            <w:jc w:val="right"/>
            <w:rPr>
              <w:color w:val="auto"/>
            </w:rPr>
          </w:pPr>
        </w:p>
        <w:p w14:paraId="505EBD70" w14:textId="22D47DCC" w:rsidR="008165EB" w:rsidRPr="00236602" w:rsidRDefault="008165EB" w:rsidP="008165EB">
          <w:pPr>
            <w:pStyle w:val="PublicationSubsubtitle"/>
            <w:spacing w:after="0"/>
            <w:jc w:val="right"/>
            <w:rPr>
              <w:color w:val="auto"/>
            </w:rPr>
          </w:pPr>
          <w:r w:rsidRPr="00236602">
            <w:rPr>
              <w:color w:val="auto"/>
            </w:rPr>
            <w:t>Contractor:</w:t>
          </w:r>
          <w:r w:rsidR="00AA5797">
            <w:rPr>
              <w:color w:val="auto"/>
            </w:rPr>
            <w:t xml:space="preserve"> European Training and Research Centre for Human Rights and Democracy Graz</w:t>
          </w:r>
        </w:p>
        <w:p w14:paraId="4FA623F4" w14:textId="3744402D" w:rsidR="008165EB" w:rsidRPr="00236602" w:rsidRDefault="008165EB" w:rsidP="00C5699E">
          <w:pPr>
            <w:pStyle w:val="PublicationSubsubtitle"/>
            <w:spacing w:after="0"/>
            <w:jc w:val="right"/>
            <w:rPr>
              <w:color w:val="auto"/>
            </w:rPr>
          </w:pPr>
          <w:r w:rsidRPr="00236602">
            <w:rPr>
              <w:color w:val="auto"/>
            </w:rPr>
            <w:t xml:space="preserve"> </w:t>
          </w:r>
        </w:p>
        <w:p w14:paraId="3DDE0548" w14:textId="486C78D7" w:rsidR="008165EB" w:rsidRPr="00236602" w:rsidRDefault="008165EB" w:rsidP="008165EB">
          <w:pPr>
            <w:pStyle w:val="PublicationSubsubtitle"/>
            <w:spacing w:after="0"/>
            <w:jc w:val="right"/>
            <w:rPr>
              <w:color w:val="auto"/>
            </w:rPr>
          </w:pPr>
          <w:r w:rsidRPr="00236602">
            <w:rPr>
              <w:color w:val="auto"/>
            </w:rPr>
            <w:t>Autho</w:t>
          </w:r>
          <w:r w:rsidR="00AA5797">
            <w:rPr>
              <w:color w:val="auto"/>
            </w:rPr>
            <w:t>r</w:t>
          </w:r>
          <w:r w:rsidRPr="00236602">
            <w:rPr>
              <w:color w:val="auto"/>
            </w:rPr>
            <w:t>:</w:t>
          </w:r>
          <w:r w:rsidR="00AA5797">
            <w:rPr>
              <w:color w:val="auto"/>
            </w:rPr>
            <w:t xml:space="preserve"> Isabella Meier</w:t>
          </w:r>
        </w:p>
        <w:p w14:paraId="69907268" w14:textId="77777777" w:rsidR="008165EB" w:rsidRDefault="008165EB" w:rsidP="00C5699E">
          <w:pPr>
            <w:pStyle w:val="PublicationSubsubtitle"/>
            <w:spacing w:after="0"/>
            <w:jc w:val="right"/>
          </w:pPr>
        </w:p>
        <w:p w14:paraId="1131CB92" w14:textId="77777777" w:rsidR="007C6232" w:rsidRDefault="007C6232" w:rsidP="00C5699E">
          <w:pPr>
            <w:pStyle w:val="PublicationSubsubtitle"/>
            <w:spacing w:after="0"/>
            <w:jc w:val="right"/>
          </w:pPr>
        </w:p>
        <w:tbl>
          <w:tblPr>
            <w:tblStyle w:val="TableBoxC"/>
            <w:tblW w:w="8503" w:type="dxa"/>
            <w:tblLook w:val="04A0" w:firstRow="1" w:lastRow="0" w:firstColumn="1" w:lastColumn="0" w:noHBand="0" w:noVBand="1"/>
          </w:tblPr>
          <w:tblGrid>
            <w:gridCol w:w="8503"/>
          </w:tblGrid>
          <w:tr w:rsidR="00676BF6" w14:paraId="6575B4F5" w14:textId="77777777">
            <w:tc>
              <w:tcPr>
                <w:tcW w:w="8503" w:type="dxa"/>
              </w:tcPr>
              <w:p w14:paraId="764F0746" w14:textId="2CBD0F39" w:rsidR="00676BF6" w:rsidRDefault="00851AF1">
                <w:pPr>
                  <w:pStyle w:val="BoxTitleC"/>
                </w:pPr>
                <w:r>
                  <w:t>Disclaimer</w:t>
                </w:r>
              </w:p>
              <w:p w14:paraId="50D70F60" w14:textId="1AE76073" w:rsidR="00676BF6" w:rsidRDefault="00851AF1">
                <w:pPr>
                  <w:pStyle w:val="BoxText"/>
                </w:pPr>
                <w:r w:rsidRPr="00851AF1">
                  <w:t xml:space="preserve">This document was commissioned under contract by the European Union Agency for Fundamental Rights (FRA) as background material for the project </w:t>
                </w:r>
                <w:r w:rsidR="00C71A5C">
                  <w:t>‘</w:t>
                </w:r>
                <w:r w:rsidR="00274E14" w:rsidRPr="00274E14">
                  <w:t>Participating in the EU Framework required by Article 33 (2) of the UN Convention on the Rights of Persons with Disabilities</w:t>
                </w:r>
                <w:r w:rsidR="00CC2CCC">
                  <w:t>’</w:t>
                </w:r>
                <w:r w:rsidRPr="00851AF1">
                  <w:t>. The information and views contained in the document do not necessarily reflect the views or the official position of the FRA. The document is made publicly available for transparency and information purposes only and does not constitute legal advice or legal opinion</w:t>
                </w:r>
                <w:r w:rsidR="009C08A5">
                  <w:t>.</w:t>
                </w:r>
              </w:p>
            </w:tc>
          </w:tr>
        </w:tbl>
        <w:p w14:paraId="7A70273C" w14:textId="77777777" w:rsidR="001B1B37" w:rsidRDefault="001B1B37"/>
        <w:p w14:paraId="4941C82D" w14:textId="77777777" w:rsidR="001B1B37" w:rsidRDefault="001B1B37"/>
        <w:p w14:paraId="55249A1F" w14:textId="77777777" w:rsidR="001B45E3" w:rsidRDefault="00000000"/>
      </w:sdtContent>
    </w:sdt>
    <w:sdt>
      <w:sdtPr>
        <w:rPr>
          <w:color w:val="006FB4"/>
        </w:rPr>
        <w:id w:val="849872350"/>
        <w:docPartObj>
          <w:docPartGallery w:val="Table of Contents"/>
          <w:docPartUnique/>
        </w:docPartObj>
      </w:sdtPr>
      <w:sdtContent>
        <w:p w14:paraId="3D0A6AC7" w14:textId="43BE8730" w:rsidR="00B47E72" w:rsidRDefault="00B47E72">
          <w:pPr>
            <w:pStyle w:val="TOCHeading"/>
          </w:pPr>
          <w:r>
            <w:t>Contents</w:t>
          </w:r>
        </w:p>
        <w:p w14:paraId="4F40E7A2" w14:textId="30E72DD4" w:rsidR="005C0F19" w:rsidRDefault="00B63701">
          <w:pPr>
            <w:pStyle w:val="TOC1"/>
            <w:tabs>
              <w:tab w:val="left" w:pos="408"/>
            </w:tabs>
            <w:rPr>
              <w:rFonts w:asciiTheme="minorHAnsi" w:eastAsiaTheme="minorEastAsia" w:hAnsiTheme="minorHAnsi" w:cstheme="minorBidi"/>
              <w:b w:val="0"/>
              <w:noProof/>
              <w:color w:val="auto"/>
              <w:sz w:val="22"/>
              <w:szCs w:val="22"/>
              <w:lang w:val="de-AT" w:eastAsia="de-AT"/>
            </w:rPr>
          </w:pPr>
          <w:r>
            <w:fldChar w:fldCharType="begin"/>
          </w:r>
          <w:r w:rsidR="0CD4123A">
            <w:instrText>TOC \o "1-3" \h \z \u</w:instrText>
          </w:r>
          <w:r>
            <w:fldChar w:fldCharType="separate"/>
          </w:r>
          <w:hyperlink w:anchor="_Toc152851195" w:history="1">
            <w:r w:rsidR="005C0F19" w:rsidRPr="005A73DF">
              <w:rPr>
                <w:rStyle w:val="Hyperlink"/>
                <w:noProof/>
              </w:rPr>
              <w:t>1.</w:t>
            </w:r>
            <w:r w:rsidR="005C0F19">
              <w:rPr>
                <w:rFonts w:asciiTheme="minorHAnsi" w:eastAsiaTheme="minorEastAsia" w:hAnsiTheme="minorHAnsi" w:cstheme="minorBidi"/>
                <w:b w:val="0"/>
                <w:noProof/>
                <w:color w:val="auto"/>
                <w:sz w:val="22"/>
                <w:szCs w:val="22"/>
                <w:lang w:val="de-AT" w:eastAsia="de-AT"/>
              </w:rPr>
              <w:tab/>
            </w:r>
            <w:r w:rsidR="005C0F19" w:rsidRPr="005A73DF">
              <w:rPr>
                <w:rStyle w:val="Hyperlink"/>
                <w:noProof/>
              </w:rPr>
              <w:t>Data on persons with disabilities exercising their right to political participation</w:t>
            </w:r>
            <w:r w:rsidR="005C0F19">
              <w:rPr>
                <w:noProof/>
                <w:webHidden/>
              </w:rPr>
              <w:tab/>
            </w:r>
            <w:r w:rsidR="005C0F19">
              <w:rPr>
                <w:noProof/>
                <w:webHidden/>
              </w:rPr>
              <w:fldChar w:fldCharType="begin"/>
            </w:r>
            <w:r w:rsidR="005C0F19">
              <w:rPr>
                <w:noProof/>
                <w:webHidden/>
              </w:rPr>
              <w:instrText xml:space="preserve"> PAGEREF _Toc152851195 \h </w:instrText>
            </w:r>
            <w:r w:rsidR="005C0F19">
              <w:rPr>
                <w:noProof/>
                <w:webHidden/>
              </w:rPr>
            </w:r>
            <w:r w:rsidR="005C0F19">
              <w:rPr>
                <w:noProof/>
                <w:webHidden/>
              </w:rPr>
              <w:fldChar w:fldCharType="separate"/>
            </w:r>
            <w:r w:rsidR="002E285A">
              <w:rPr>
                <w:noProof/>
                <w:webHidden/>
              </w:rPr>
              <w:t>3</w:t>
            </w:r>
            <w:r w:rsidR="005C0F19">
              <w:rPr>
                <w:noProof/>
                <w:webHidden/>
              </w:rPr>
              <w:fldChar w:fldCharType="end"/>
            </w:r>
          </w:hyperlink>
        </w:p>
        <w:p w14:paraId="0803021A" w14:textId="43D90C68" w:rsidR="005C0F19" w:rsidRDefault="00000000">
          <w:pPr>
            <w:pStyle w:val="TOC1"/>
            <w:tabs>
              <w:tab w:val="left" w:pos="408"/>
            </w:tabs>
            <w:rPr>
              <w:rFonts w:asciiTheme="minorHAnsi" w:eastAsiaTheme="minorEastAsia" w:hAnsiTheme="minorHAnsi" w:cstheme="minorBidi"/>
              <w:b w:val="0"/>
              <w:noProof/>
              <w:color w:val="auto"/>
              <w:sz w:val="22"/>
              <w:szCs w:val="22"/>
              <w:lang w:val="de-AT" w:eastAsia="de-AT"/>
            </w:rPr>
          </w:pPr>
          <w:hyperlink w:anchor="_Toc152851196" w:history="1">
            <w:r w:rsidR="005C0F19" w:rsidRPr="005A73DF">
              <w:rPr>
                <w:rStyle w:val="Hyperlink"/>
                <w:noProof/>
              </w:rPr>
              <w:t>2.</w:t>
            </w:r>
            <w:r w:rsidR="005C0F19">
              <w:rPr>
                <w:rFonts w:asciiTheme="minorHAnsi" w:eastAsiaTheme="minorEastAsia" w:hAnsiTheme="minorHAnsi" w:cstheme="minorBidi"/>
                <w:b w:val="0"/>
                <w:noProof/>
                <w:color w:val="auto"/>
                <w:sz w:val="22"/>
                <w:szCs w:val="22"/>
                <w:lang w:val="de-AT" w:eastAsia="de-AT"/>
              </w:rPr>
              <w:tab/>
            </w:r>
            <w:r w:rsidR="005C0F19" w:rsidRPr="005A73DF">
              <w:rPr>
                <w:rStyle w:val="Hyperlink"/>
                <w:noProof/>
              </w:rPr>
              <w:t>Political participation of persons with disabilities in practice</w:t>
            </w:r>
            <w:r w:rsidR="005C0F19">
              <w:rPr>
                <w:noProof/>
                <w:webHidden/>
              </w:rPr>
              <w:tab/>
            </w:r>
            <w:r w:rsidR="005C0F19">
              <w:rPr>
                <w:noProof/>
                <w:webHidden/>
              </w:rPr>
              <w:fldChar w:fldCharType="begin"/>
            </w:r>
            <w:r w:rsidR="005C0F19">
              <w:rPr>
                <w:noProof/>
                <w:webHidden/>
              </w:rPr>
              <w:instrText xml:space="preserve"> PAGEREF _Toc152851196 \h </w:instrText>
            </w:r>
            <w:r w:rsidR="005C0F19">
              <w:rPr>
                <w:noProof/>
                <w:webHidden/>
              </w:rPr>
            </w:r>
            <w:r w:rsidR="005C0F19">
              <w:rPr>
                <w:noProof/>
                <w:webHidden/>
              </w:rPr>
              <w:fldChar w:fldCharType="separate"/>
            </w:r>
            <w:r w:rsidR="002E285A">
              <w:rPr>
                <w:noProof/>
                <w:webHidden/>
              </w:rPr>
              <w:t>23</w:t>
            </w:r>
            <w:r w:rsidR="005C0F19">
              <w:rPr>
                <w:noProof/>
                <w:webHidden/>
              </w:rPr>
              <w:fldChar w:fldCharType="end"/>
            </w:r>
          </w:hyperlink>
        </w:p>
        <w:p w14:paraId="76746786" w14:textId="2CD816B8" w:rsidR="005C0F19" w:rsidRDefault="00000000">
          <w:pPr>
            <w:pStyle w:val="TOC2"/>
            <w:tabs>
              <w:tab w:val="left" w:pos="612"/>
            </w:tabs>
            <w:rPr>
              <w:rFonts w:asciiTheme="minorHAnsi" w:eastAsiaTheme="minorEastAsia" w:hAnsiTheme="minorHAnsi" w:cstheme="minorBidi"/>
              <w:b w:val="0"/>
              <w:noProof/>
              <w:color w:val="auto"/>
              <w:sz w:val="22"/>
              <w:szCs w:val="22"/>
              <w:lang w:val="de-AT" w:eastAsia="de-AT"/>
            </w:rPr>
          </w:pPr>
          <w:hyperlink w:anchor="_Toc152851197" w:history="1">
            <w:r w:rsidR="005C0F19" w:rsidRPr="005A73DF">
              <w:rPr>
                <w:rStyle w:val="Hyperlink"/>
                <w:noProof/>
              </w:rPr>
              <w:t>2.1.</w:t>
            </w:r>
            <w:r w:rsidR="005C0F19">
              <w:rPr>
                <w:rFonts w:asciiTheme="minorHAnsi" w:eastAsiaTheme="minorEastAsia" w:hAnsiTheme="minorHAnsi" w:cstheme="minorBidi"/>
                <w:b w:val="0"/>
                <w:noProof/>
                <w:color w:val="auto"/>
                <w:sz w:val="22"/>
                <w:szCs w:val="22"/>
                <w:lang w:val="de-AT" w:eastAsia="de-AT"/>
              </w:rPr>
              <w:tab/>
            </w:r>
            <w:r w:rsidR="005C0F19" w:rsidRPr="005A73DF">
              <w:rPr>
                <w:rStyle w:val="Hyperlink"/>
                <w:noProof/>
              </w:rPr>
              <w:t>Positive and negative key development as regards political participation of persons with disabilities</w:t>
            </w:r>
            <w:r w:rsidR="005C0F19">
              <w:rPr>
                <w:noProof/>
                <w:webHidden/>
              </w:rPr>
              <w:tab/>
            </w:r>
            <w:r w:rsidR="005C0F19">
              <w:rPr>
                <w:noProof/>
                <w:webHidden/>
              </w:rPr>
              <w:fldChar w:fldCharType="begin"/>
            </w:r>
            <w:r w:rsidR="005C0F19">
              <w:rPr>
                <w:noProof/>
                <w:webHidden/>
              </w:rPr>
              <w:instrText xml:space="preserve"> PAGEREF _Toc152851197 \h </w:instrText>
            </w:r>
            <w:r w:rsidR="005C0F19">
              <w:rPr>
                <w:noProof/>
                <w:webHidden/>
              </w:rPr>
            </w:r>
            <w:r w:rsidR="005C0F19">
              <w:rPr>
                <w:noProof/>
                <w:webHidden/>
              </w:rPr>
              <w:fldChar w:fldCharType="separate"/>
            </w:r>
            <w:r w:rsidR="002E285A">
              <w:rPr>
                <w:noProof/>
                <w:webHidden/>
              </w:rPr>
              <w:t>23</w:t>
            </w:r>
            <w:r w:rsidR="005C0F19">
              <w:rPr>
                <w:noProof/>
                <w:webHidden/>
              </w:rPr>
              <w:fldChar w:fldCharType="end"/>
            </w:r>
          </w:hyperlink>
        </w:p>
        <w:p w14:paraId="6AB475D7" w14:textId="7B41B0BD" w:rsidR="005C0F19" w:rsidRDefault="00000000">
          <w:pPr>
            <w:pStyle w:val="TOC2"/>
            <w:tabs>
              <w:tab w:val="left" w:pos="612"/>
            </w:tabs>
            <w:rPr>
              <w:rFonts w:asciiTheme="minorHAnsi" w:eastAsiaTheme="minorEastAsia" w:hAnsiTheme="minorHAnsi" w:cstheme="minorBidi"/>
              <w:b w:val="0"/>
              <w:noProof/>
              <w:color w:val="auto"/>
              <w:sz w:val="22"/>
              <w:szCs w:val="22"/>
              <w:lang w:val="de-AT" w:eastAsia="de-AT"/>
            </w:rPr>
          </w:pPr>
          <w:hyperlink w:anchor="_Toc152851198" w:history="1">
            <w:r w:rsidR="005C0F19" w:rsidRPr="005A73DF">
              <w:rPr>
                <w:rStyle w:val="Hyperlink"/>
                <w:noProof/>
              </w:rPr>
              <w:t>2.2.</w:t>
            </w:r>
            <w:r w:rsidR="005C0F19">
              <w:rPr>
                <w:rFonts w:asciiTheme="minorHAnsi" w:eastAsiaTheme="minorEastAsia" w:hAnsiTheme="minorHAnsi" w:cstheme="minorBidi"/>
                <w:b w:val="0"/>
                <w:noProof/>
                <w:color w:val="auto"/>
                <w:sz w:val="22"/>
                <w:szCs w:val="22"/>
                <w:lang w:val="de-AT" w:eastAsia="de-AT"/>
              </w:rPr>
              <w:tab/>
            </w:r>
            <w:r w:rsidR="005C0F19" w:rsidRPr="005A73DF">
              <w:rPr>
                <w:rStyle w:val="Hyperlink"/>
                <w:noProof/>
              </w:rPr>
              <w:t>Political participation: Promising practices</w:t>
            </w:r>
            <w:r w:rsidR="005C0F19">
              <w:rPr>
                <w:noProof/>
                <w:webHidden/>
              </w:rPr>
              <w:tab/>
            </w:r>
            <w:r w:rsidR="005C0F19">
              <w:rPr>
                <w:noProof/>
                <w:webHidden/>
              </w:rPr>
              <w:fldChar w:fldCharType="begin"/>
            </w:r>
            <w:r w:rsidR="005C0F19">
              <w:rPr>
                <w:noProof/>
                <w:webHidden/>
              </w:rPr>
              <w:instrText xml:space="preserve"> PAGEREF _Toc152851198 \h </w:instrText>
            </w:r>
            <w:r w:rsidR="005C0F19">
              <w:rPr>
                <w:noProof/>
                <w:webHidden/>
              </w:rPr>
            </w:r>
            <w:r w:rsidR="005C0F19">
              <w:rPr>
                <w:noProof/>
                <w:webHidden/>
              </w:rPr>
              <w:fldChar w:fldCharType="separate"/>
            </w:r>
            <w:r w:rsidR="002E285A">
              <w:rPr>
                <w:noProof/>
                <w:webHidden/>
              </w:rPr>
              <w:t>24</w:t>
            </w:r>
            <w:r w:rsidR="005C0F19">
              <w:rPr>
                <w:noProof/>
                <w:webHidden/>
              </w:rPr>
              <w:fldChar w:fldCharType="end"/>
            </w:r>
          </w:hyperlink>
        </w:p>
        <w:p w14:paraId="38758788" w14:textId="2819A42E" w:rsidR="00B63701" w:rsidRDefault="00B63701" w:rsidP="2141E379">
          <w:pPr>
            <w:pStyle w:val="TOC2"/>
            <w:tabs>
              <w:tab w:val="clear" w:pos="8504"/>
              <w:tab w:val="left" w:pos="720"/>
              <w:tab w:val="right" w:leader="dot" w:pos="8490"/>
            </w:tabs>
            <w:rPr>
              <w:rStyle w:val="Hyperlink"/>
              <w:noProof/>
              <w:kern w:val="2"/>
              <w:lang w:val="fr-FR" w:eastAsia="fr-FR"/>
              <w14:ligatures w14:val="standardContextual"/>
            </w:rPr>
          </w:pPr>
          <w:r>
            <w:fldChar w:fldCharType="end"/>
          </w:r>
        </w:p>
      </w:sdtContent>
    </w:sdt>
    <w:p w14:paraId="52F6D9A5" w14:textId="0FDD3F94" w:rsidR="0CD4123A" w:rsidRDefault="0CD4123A" w:rsidP="00236602">
      <w:pPr>
        <w:pStyle w:val="TOC1"/>
        <w:tabs>
          <w:tab w:val="clear" w:pos="8504"/>
          <w:tab w:val="right" w:leader="dot" w:pos="8490"/>
        </w:tabs>
        <w:rPr>
          <w:rStyle w:val="Hyperlink"/>
          <w:b w:val="0"/>
        </w:rPr>
      </w:pPr>
    </w:p>
    <w:p w14:paraId="53AF2F08" w14:textId="53EDD068" w:rsidR="00B47E72" w:rsidRDefault="00B47E72"/>
    <w:p w14:paraId="0F11C898" w14:textId="77777777" w:rsidR="004231F5" w:rsidRDefault="004231F5" w:rsidP="004231F5"/>
    <w:p w14:paraId="7DD60D47" w14:textId="522EB76D" w:rsidR="002432A7" w:rsidRDefault="002432A7" w:rsidP="439E96B0">
      <w:pPr>
        <w:pStyle w:val="HeadingNumbered1"/>
        <w:numPr>
          <w:ilvl w:val="0"/>
          <w:numId w:val="0"/>
        </w:numPr>
        <w:sectPr w:rsidR="002432A7" w:rsidSect="001269FB">
          <w:headerReference w:type="even" r:id="rId13"/>
          <w:headerReference w:type="default" r:id="rId14"/>
          <w:footerReference w:type="even" r:id="rId15"/>
          <w:footerReference w:type="default" r:id="rId16"/>
          <w:headerReference w:type="first" r:id="rId17"/>
          <w:footerReference w:type="first" r:id="rId18"/>
          <w:pgSz w:w="11906" w:h="16838" w:code="9"/>
          <w:pgMar w:top="1701" w:right="1701" w:bottom="1134" w:left="1701" w:header="850" w:footer="567" w:gutter="0"/>
          <w:cols w:space="708"/>
          <w:titlePg/>
          <w:docGrid w:linePitch="360"/>
        </w:sectPr>
      </w:pPr>
    </w:p>
    <w:p w14:paraId="2C36ED8A" w14:textId="0E0D7466" w:rsidR="005003F9" w:rsidRPr="005003F9" w:rsidRDefault="005003F9" w:rsidP="005003F9">
      <w:pPr>
        <w:pStyle w:val="HeadingNumbered1"/>
      </w:pPr>
      <w:bookmarkStart w:id="0" w:name="_Toc152851195"/>
      <w:r>
        <w:lastRenderedPageBreak/>
        <w:t>Data on persons with disabilities exercising their right to political participation</w:t>
      </w:r>
      <w:bookmarkEnd w:id="0"/>
      <w:r w:rsidR="00387BA3">
        <w:t xml:space="preserve"> </w:t>
      </w:r>
    </w:p>
    <w:p w14:paraId="5A92937D" w14:textId="496D369F" w:rsidR="00FD4CB2" w:rsidRDefault="00FD4CB2">
      <w:pPr>
        <w:pStyle w:val="TableTitle"/>
      </w:pPr>
      <w:r>
        <w:t xml:space="preserve">Table </w:t>
      </w:r>
      <w:r w:rsidR="00270056">
        <w:fldChar w:fldCharType="begin"/>
      </w:r>
      <w:r w:rsidR="00270056">
        <w:instrText xml:space="preserve"> SEQ Table \* ARABIC </w:instrText>
      </w:r>
      <w:r w:rsidR="00270056">
        <w:fldChar w:fldCharType="separate"/>
      </w:r>
      <w:r w:rsidR="00D71C37">
        <w:rPr>
          <w:noProof/>
        </w:rPr>
        <w:t>1</w:t>
      </w:r>
      <w:r w:rsidR="00270056">
        <w:rPr>
          <w:noProof/>
        </w:rPr>
        <w:fldChar w:fldCharType="end"/>
      </w:r>
      <w:r w:rsidRPr="00FD4CB2">
        <w:tab/>
        <w:t xml:space="preserve"> </w:t>
      </w:r>
    </w:p>
    <w:tbl>
      <w:tblPr>
        <w:tblStyle w:val="TableGrid"/>
        <w:tblW w:w="14175" w:type="dxa"/>
        <w:tblInd w:w="-5" w:type="dxa"/>
        <w:tblLayout w:type="fixed"/>
        <w:tblLook w:val="04A0" w:firstRow="1" w:lastRow="0" w:firstColumn="1" w:lastColumn="0" w:noHBand="0" w:noVBand="1"/>
      </w:tblPr>
      <w:tblGrid>
        <w:gridCol w:w="3261"/>
        <w:gridCol w:w="4110"/>
        <w:gridCol w:w="6804"/>
      </w:tblGrid>
      <w:tr w:rsidR="00CC2CCC" w:rsidRPr="00D3251A" w14:paraId="5B6BBB24" w14:textId="77777777" w:rsidTr="1218250F">
        <w:trPr>
          <w:cnfStyle w:val="100000000000" w:firstRow="1" w:lastRow="0" w:firstColumn="0" w:lastColumn="0" w:oddVBand="0" w:evenVBand="0" w:oddHBand="0" w:evenHBand="0" w:firstRowFirstColumn="0" w:firstRowLastColumn="0" w:lastRowFirstColumn="0" w:lastRowLastColumn="0"/>
          <w:trHeight w:val="300"/>
          <w:tblHeader/>
        </w:trPr>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D9E2F3" w:themeFill="accent1" w:themeFillTint="33"/>
          </w:tcPr>
          <w:p w14:paraId="2AB02492" w14:textId="77777777" w:rsidR="00566A68" w:rsidRPr="00D3251A" w:rsidRDefault="00566A68" w:rsidP="00781913">
            <w:pPr>
              <w:pStyle w:val="FRABodyText"/>
              <w:rPr>
                <w:color w:val="auto"/>
              </w:rPr>
            </w:pPr>
            <w:r w:rsidRPr="00D3251A">
              <w:t>Indicator</w:t>
            </w:r>
          </w:p>
          <w:p w14:paraId="4277CA28" w14:textId="77777777" w:rsidR="00566A68" w:rsidRPr="00635EFA" w:rsidRDefault="00566A68" w:rsidP="00781913">
            <w:pPr>
              <w:pStyle w:val="FRABodyText"/>
            </w:pP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D9E2F3" w:themeFill="accent1" w:themeFillTint="33"/>
          </w:tcPr>
          <w:p w14:paraId="08934790" w14:textId="77777777" w:rsidR="00566A68" w:rsidRPr="00D3251A" w:rsidRDefault="00566A68" w:rsidP="00781913">
            <w:pPr>
              <w:pStyle w:val="FRABodyText"/>
              <w:rPr>
                <w:b w:val="0"/>
                <w:color w:val="auto"/>
              </w:rPr>
            </w:pPr>
            <w:r w:rsidRPr="00D3251A">
              <w:t>Answer</w:t>
            </w:r>
          </w:p>
          <w:p w14:paraId="152D096D" w14:textId="77777777" w:rsidR="00566A68" w:rsidRPr="00D3251A" w:rsidRDefault="00566A68" w:rsidP="00781913">
            <w:pPr>
              <w:pStyle w:val="FRABodyText"/>
              <w:rPr>
                <w:color w:val="auto"/>
              </w:rPr>
            </w:pPr>
            <w:r w:rsidRPr="00D3251A">
              <w:t>(Choose one of the answers provided below)</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D9E2F3" w:themeFill="accent1" w:themeFillTint="33"/>
          </w:tcPr>
          <w:p w14:paraId="7BCF5138" w14:textId="4C33BD87" w:rsidR="00566A68" w:rsidRPr="00D3251A" w:rsidRDefault="00566A68" w:rsidP="00781913">
            <w:pPr>
              <w:pStyle w:val="FRABodyText"/>
              <w:rPr>
                <w:color w:val="auto"/>
              </w:rPr>
            </w:pPr>
            <w:r w:rsidRPr="00D3251A">
              <w:t xml:space="preserve">Source and </w:t>
            </w:r>
            <w:r w:rsidR="004512DA">
              <w:t>brief description/assessment</w:t>
            </w:r>
            <w:r w:rsidRPr="00D3251A">
              <w:t xml:space="preserve"> </w:t>
            </w:r>
          </w:p>
        </w:tc>
      </w:tr>
      <w:tr w:rsidR="00CC2CCC" w:rsidRPr="004C5AC8" w14:paraId="12E136CC"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74006B5" w14:textId="1906DD19" w:rsidR="00566A68" w:rsidRPr="0021208A" w:rsidRDefault="00566A68" w:rsidP="00781913">
            <w:pPr>
              <w:pStyle w:val="FRABodyText"/>
            </w:pPr>
            <w:r w:rsidRPr="0021208A">
              <w:t>Do national disability strategies include political participation?</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E4E2ABD" w14:textId="77777777" w:rsidR="00566A68" w:rsidRPr="00802C74" w:rsidRDefault="00566A68" w:rsidP="00781913">
            <w:pPr>
              <w:pStyle w:val="FRABodyText"/>
            </w:pPr>
            <w:r w:rsidRPr="006E50F3">
              <w:t>National disability strategies specifically address political participation</w:t>
            </w:r>
            <w:r w:rsidRPr="00802C74">
              <w:t xml:space="preserve"> / </w:t>
            </w:r>
          </w:p>
          <w:p w14:paraId="296FEA16" w14:textId="77777777" w:rsidR="00566A68" w:rsidRPr="00802C74"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5741F4A" w14:textId="188B24AE" w:rsidR="00566A68" w:rsidRPr="004C5AC8" w:rsidRDefault="009D0668" w:rsidP="00781913">
            <w:pPr>
              <w:pStyle w:val="FRABodyText"/>
            </w:pPr>
            <w:r>
              <w:t xml:space="preserve">The National Action Plan on Disability 2022-2030 </w:t>
            </w:r>
            <w:r w:rsidR="006E50F3">
              <w:t>includes</w:t>
            </w:r>
            <w:r>
              <w:t xml:space="preserve"> a </w:t>
            </w:r>
            <w:r w:rsidR="00554485">
              <w:t>specific</w:t>
            </w:r>
            <w:r>
              <w:t xml:space="preserve"> section on the participation in public and political life. The section briefly outlines the initial situation, it defines objectives and</w:t>
            </w:r>
            <w:r w:rsidR="00554485">
              <w:t xml:space="preserve"> measures, as well as</w:t>
            </w:r>
            <w:r>
              <w:t xml:space="preserve"> indicators.</w:t>
            </w:r>
            <w:r>
              <w:rPr>
                <w:rStyle w:val="FootnoteReference"/>
              </w:rPr>
              <w:footnoteReference w:id="2"/>
            </w:r>
            <w:r>
              <w:t xml:space="preserve"> </w:t>
            </w:r>
          </w:p>
        </w:tc>
      </w:tr>
      <w:tr w:rsidR="00CC2CCC" w:rsidRPr="00210CB2" w14:paraId="68623494"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923B3A5" w14:textId="662E8771" w:rsidR="00566A68" w:rsidRPr="0021208A" w:rsidRDefault="002402C9" w:rsidP="00781913">
            <w:pPr>
              <w:pStyle w:val="FRABodyText"/>
            </w:pPr>
            <w:r>
              <w:t xml:space="preserve">Can persons deprived of legal capacity </w:t>
            </w:r>
            <w:r w:rsidR="158FA834">
              <w:t xml:space="preserve">vote? </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9AF9E86" w14:textId="495E4E8F" w:rsidR="00566A68" w:rsidRDefault="00566A68" w:rsidP="00781913">
            <w:pPr>
              <w:pStyle w:val="FRABodyText"/>
            </w:pPr>
            <w:r w:rsidRPr="006E50F3">
              <w:t>Full Participation</w:t>
            </w:r>
          </w:p>
          <w:p w14:paraId="72F36A6F" w14:textId="0C28D953" w:rsidR="00566A68" w:rsidRPr="00802C74"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F472BA4" w14:textId="240B8FB5" w:rsidR="00566A68" w:rsidRPr="00210CB2" w:rsidRDefault="00024ADD" w:rsidP="00781913">
            <w:pPr>
              <w:pStyle w:val="FRABodyText"/>
            </w:pPr>
            <w:r w:rsidRPr="00024ADD">
              <w:t xml:space="preserve">Austrian citizens (including those </w:t>
            </w:r>
            <w:r w:rsidR="006E50F3">
              <w:t>having</w:t>
            </w:r>
            <w:r w:rsidRPr="00024ADD">
              <w:t xml:space="preserve"> adult representation)</w:t>
            </w:r>
            <w:r w:rsidR="00554485">
              <w:t xml:space="preserve">, aged 16 and older, </w:t>
            </w:r>
            <w:r w:rsidRPr="00024ADD">
              <w:t>are entitled to vote</w:t>
            </w:r>
            <w:r w:rsidR="008251A1">
              <w:t xml:space="preserve"> since voting rights are </w:t>
            </w:r>
            <w:r w:rsidR="008251A1">
              <w:lastRenderedPageBreak/>
              <w:t>personal and cannot be limited</w:t>
            </w:r>
            <w:r>
              <w:t>.</w:t>
            </w:r>
            <w:r>
              <w:rPr>
                <w:rStyle w:val="FootnoteReference"/>
              </w:rPr>
              <w:footnoteReference w:id="3"/>
            </w:r>
            <w:r w:rsidR="003A58A1">
              <w:t xml:space="preserve"> </w:t>
            </w:r>
            <w:r w:rsidR="00BD6FDF">
              <w:t>§</w:t>
            </w:r>
            <w:r w:rsidR="003A58A1">
              <w:t xml:space="preserve"> 250 </w:t>
            </w:r>
            <w:r w:rsidR="006E50F3">
              <w:t xml:space="preserve">of the Austrian </w:t>
            </w:r>
            <w:r w:rsidR="003A58A1">
              <w:t xml:space="preserve">Civil Code is the legal basis for </w:t>
            </w:r>
            <w:r w:rsidR="008251A1">
              <w:t>representation</w:t>
            </w:r>
            <w:r w:rsidR="003A58A1">
              <w:t>.</w:t>
            </w:r>
            <w:r w:rsidR="003A58A1">
              <w:rPr>
                <w:rStyle w:val="FootnoteReference"/>
              </w:rPr>
              <w:footnoteReference w:id="4"/>
            </w:r>
          </w:p>
        </w:tc>
      </w:tr>
      <w:tr w:rsidR="00CC2CCC" w14:paraId="2B835653"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A87F14D" w14:textId="77777777" w:rsidR="00566A68" w:rsidRPr="0021208A" w:rsidRDefault="00566A68" w:rsidP="00781913">
            <w:pPr>
              <w:pStyle w:val="FRABodyText"/>
            </w:pPr>
            <w:r w:rsidRPr="0021208A">
              <w:lastRenderedPageBreak/>
              <w:t>Is there a requirement under law to register to vote?</w:t>
            </w:r>
          </w:p>
          <w:p w14:paraId="6C40E126" w14:textId="77777777" w:rsidR="00566A68" w:rsidRPr="0021208A" w:rsidRDefault="00566A68" w:rsidP="00781913">
            <w:pPr>
              <w:pStyle w:val="FRABodyText"/>
            </w:pP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A4EBD1C" w14:textId="77777777" w:rsidR="00566A68" w:rsidRPr="00802C74" w:rsidRDefault="00566A68" w:rsidP="00781913">
            <w:pPr>
              <w:pStyle w:val="FRABodyText"/>
            </w:pPr>
            <w:r w:rsidRPr="006E50F3">
              <w:t>Yes, for non-nationals</w:t>
            </w:r>
            <w:r w:rsidRPr="00802C74">
              <w:t xml:space="preserve"> / </w:t>
            </w:r>
          </w:p>
          <w:p w14:paraId="39B9D528" w14:textId="5533E2EC" w:rsidR="00566A68" w:rsidRPr="0014091B"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9332E48" w14:textId="7976F4D1" w:rsidR="00566A68" w:rsidRPr="00DF416D" w:rsidRDefault="0014091B" w:rsidP="008251A1">
            <w:pPr>
              <w:rPr>
                <w:lang w:eastAsia="en-IE" w:bidi="en-US"/>
              </w:rPr>
            </w:pPr>
            <w:r>
              <w:rPr>
                <w:lang w:eastAsia="en-IE" w:bidi="en-US"/>
              </w:rPr>
              <w:t>EU citizens with main residence in Austria have to apply to be registered in the European Voter Register</w:t>
            </w:r>
            <w:r w:rsidR="006C6EC6">
              <w:rPr>
                <w:lang w:eastAsia="en-IE" w:bidi="en-US"/>
              </w:rPr>
              <w:t xml:space="preserve"> for EU elections</w:t>
            </w:r>
            <w:r w:rsidR="008251A1">
              <w:rPr>
                <w:lang w:eastAsia="en-IE" w:bidi="en-US"/>
              </w:rPr>
              <w:t xml:space="preserve"> in order to elect the Austrian MPs</w:t>
            </w:r>
            <w:r w:rsidR="006C6EC6">
              <w:rPr>
                <w:lang w:eastAsia="en-IE" w:bidi="en-US"/>
              </w:rPr>
              <w:t xml:space="preserve">. </w:t>
            </w:r>
            <w:r w:rsidR="006E50F3">
              <w:rPr>
                <w:lang w:eastAsia="en-IE" w:bidi="en-US"/>
              </w:rPr>
              <w:t>In local voter registers (to participate in municipal council elections), these EU citizens</w:t>
            </w:r>
            <w:r>
              <w:rPr>
                <w:lang w:eastAsia="en-IE" w:bidi="en-US"/>
              </w:rPr>
              <w:t xml:space="preserve"> are ex officio </w:t>
            </w:r>
            <w:r w:rsidR="006E50F3">
              <w:rPr>
                <w:lang w:eastAsia="en-IE" w:bidi="en-US"/>
              </w:rPr>
              <w:t>registered</w:t>
            </w:r>
            <w:r>
              <w:rPr>
                <w:lang w:eastAsia="en-IE" w:bidi="en-US"/>
              </w:rPr>
              <w:t>.</w:t>
            </w:r>
            <w:r w:rsidR="00D71C37">
              <w:rPr>
                <w:lang w:eastAsia="en-IE" w:bidi="en-US"/>
              </w:rPr>
              <w:t xml:space="preserve"> All other voters (Austrian citizens</w:t>
            </w:r>
            <w:r w:rsidR="006E50F3">
              <w:rPr>
                <w:lang w:eastAsia="en-IE" w:bidi="en-US"/>
              </w:rPr>
              <w:t xml:space="preserve"> who are</w:t>
            </w:r>
            <w:r w:rsidR="00D71C37">
              <w:rPr>
                <w:lang w:eastAsia="en-IE" w:bidi="en-US"/>
              </w:rPr>
              <w:t xml:space="preserve"> resident in Austria) are ex officio registered</w:t>
            </w:r>
            <w:r w:rsidR="006E50F3">
              <w:rPr>
                <w:lang w:eastAsia="en-IE" w:bidi="en-US"/>
              </w:rPr>
              <w:t xml:space="preserve"> for all elections</w:t>
            </w:r>
            <w:r w:rsidR="00D71C37">
              <w:rPr>
                <w:lang w:eastAsia="en-IE" w:bidi="en-US"/>
              </w:rPr>
              <w:t>.</w:t>
            </w:r>
            <w:r w:rsidR="00D71C37">
              <w:rPr>
                <w:rStyle w:val="FootnoteReference"/>
                <w:lang w:eastAsia="en-IE" w:bidi="en-US"/>
              </w:rPr>
              <w:footnoteReference w:id="5"/>
            </w:r>
            <w:r w:rsidR="008251A1">
              <w:rPr>
                <w:lang w:eastAsia="en-IE" w:bidi="en-US"/>
              </w:rPr>
              <w:t xml:space="preserve"> Austrians permanently living abroad have to be registered with an Austrian municipality, usually the last main residence in the country.</w:t>
            </w:r>
          </w:p>
        </w:tc>
      </w:tr>
      <w:tr w:rsidR="00CC2CCC" w:rsidRPr="00604A2B" w14:paraId="7048774B"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89383A5" w14:textId="77777777" w:rsidR="00566A68" w:rsidRPr="0021208A" w:rsidRDefault="00566A68" w:rsidP="00781913">
            <w:pPr>
              <w:pStyle w:val="FRABodyText"/>
            </w:pPr>
            <w:r w:rsidRPr="0021208A">
              <w:t>Are alternative ways of voting available to persons with disabilities?</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E2E3471" w14:textId="77777777" w:rsidR="00566A68" w:rsidRPr="00802C74" w:rsidRDefault="00566A68" w:rsidP="00781913">
            <w:pPr>
              <w:pStyle w:val="FRABodyText"/>
            </w:pPr>
            <w:r w:rsidRPr="00433318">
              <w:t>Yes, available to all voters</w:t>
            </w:r>
            <w:r w:rsidRPr="00802C74">
              <w:t xml:space="preserve"> / </w:t>
            </w:r>
          </w:p>
          <w:p w14:paraId="4D9EDBA5" w14:textId="77777777" w:rsidR="00566A68" w:rsidRPr="00802C74" w:rsidRDefault="00566A68" w:rsidP="00781913">
            <w:pPr>
              <w:pStyle w:val="FRABodyText"/>
            </w:pPr>
            <w:r w:rsidRPr="00433318">
              <w:t xml:space="preserve">Yes, disability-specific alternatives </w:t>
            </w:r>
            <w:r w:rsidRPr="00802C74">
              <w:t xml:space="preserve">/ </w:t>
            </w:r>
          </w:p>
          <w:p w14:paraId="2ACF9B89" w14:textId="42956AD3" w:rsidR="00566A68" w:rsidRPr="00802C74"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B82B01F" w14:textId="1D5719E2" w:rsidR="00566A68" w:rsidRDefault="00083345" w:rsidP="3ED12B78">
            <w:pPr>
              <w:pStyle w:val="FRABodyText"/>
              <w:rPr>
                <w:lang w:val="en-US"/>
              </w:rPr>
            </w:pPr>
            <w:r w:rsidRPr="3ED12B78">
              <w:rPr>
                <w:lang w:val="en-US"/>
              </w:rPr>
              <w:t>§ 38</w:t>
            </w:r>
            <w:r w:rsidR="00BE376E" w:rsidRPr="3ED12B78">
              <w:rPr>
                <w:lang w:val="en-US"/>
              </w:rPr>
              <w:t xml:space="preserve"> of the </w:t>
            </w:r>
            <w:r w:rsidR="00E76125" w:rsidRPr="3ED12B78">
              <w:rPr>
                <w:lang w:val="en-US"/>
              </w:rPr>
              <w:t>Federal Law on National Council Elections</w:t>
            </w:r>
            <w:r w:rsidR="00BE376E" w:rsidRPr="3ED12B78">
              <w:rPr>
                <w:lang w:val="en-US"/>
              </w:rPr>
              <w:t xml:space="preserve"> stipulate</w:t>
            </w:r>
            <w:r w:rsidR="00E76125" w:rsidRPr="3ED12B78">
              <w:rPr>
                <w:lang w:val="en-US"/>
              </w:rPr>
              <w:t>s</w:t>
            </w:r>
            <w:r w:rsidR="00BE376E" w:rsidRPr="3ED12B78">
              <w:rPr>
                <w:lang w:val="en-US"/>
              </w:rPr>
              <w:t xml:space="preserve"> that e</w:t>
            </w:r>
            <w:r w:rsidRPr="3ED12B78">
              <w:rPr>
                <w:lang w:val="en-US"/>
              </w:rPr>
              <w:t>ligible voters</w:t>
            </w:r>
            <w:r w:rsidR="008A1D5B" w:rsidRPr="3ED12B78">
              <w:rPr>
                <w:lang w:val="en-US"/>
              </w:rPr>
              <w:t>,</w:t>
            </w:r>
            <w:r w:rsidRPr="3ED12B78">
              <w:rPr>
                <w:lang w:val="en-US"/>
              </w:rPr>
              <w:t xml:space="preserve"> who are expected to be unable to cast their vote before the responsible electoral authority on election day </w:t>
            </w:r>
            <w:r w:rsidR="0073378B" w:rsidRPr="3ED12B78">
              <w:rPr>
                <w:lang w:val="en-US"/>
              </w:rPr>
              <w:t>are entitled to a voting card</w:t>
            </w:r>
            <w:r w:rsidR="008251A1" w:rsidRPr="3ED12B78">
              <w:rPr>
                <w:lang w:val="en-US"/>
              </w:rPr>
              <w:t xml:space="preserve">. The voting card is a multi-functional tool to be used either before a mobile election commission, for another polling station or for </w:t>
            </w:r>
            <w:r w:rsidR="0073378B" w:rsidRPr="3ED12B78">
              <w:rPr>
                <w:lang w:val="en-US"/>
              </w:rPr>
              <w:t>postal voting. Thus, p</w:t>
            </w:r>
            <w:r w:rsidRPr="3ED12B78">
              <w:rPr>
                <w:lang w:val="en-US"/>
              </w:rPr>
              <w:t xml:space="preserve">ersons who are unable to visit the relevant polling station </w:t>
            </w:r>
            <w:r w:rsidRPr="3ED12B78">
              <w:rPr>
                <w:lang w:val="en-US"/>
              </w:rPr>
              <w:lastRenderedPageBreak/>
              <w:t>on election day due to inability to walk</w:t>
            </w:r>
            <w:r w:rsidR="00433318" w:rsidRPr="3ED12B78">
              <w:rPr>
                <w:lang w:val="en-US"/>
              </w:rPr>
              <w:t>,</w:t>
            </w:r>
            <w:r w:rsidRPr="3ED12B78">
              <w:rPr>
                <w:lang w:val="en-US"/>
              </w:rPr>
              <w:t xml:space="preserve"> </w:t>
            </w:r>
            <w:r w:rsidR="0073378B" w:rsidRPr="3ED12B78">
              <w:rPr>
                <w:lang w:val="en-US"/>
              </w:rPr>
              <w:t xml:space="preserve">to </w:t>
            </w:r>
            <w:r w:rsidRPr="3ED12B78">
              <w:rPr>
                <w:lang w:val="en-US"/>
              </w:rPr>
              <w:t>be transported</w:t>
            </w:r>
            <w:r w:rsidR="00433318" w:rsidRPr="3ED12B78">
              <w:rPr>
                <w:lang w:val="en-US"/>
              </w:rPr>
              <w:t>,</w:t>
            </w:r>
            <w:r w:rsidRPr="3ED12B78">
              <w:rPr>
                <w:lang w:val="en-US"/>
              </w:rPr>
              <w:t xml:space="preserve"> confined to bed, or because of their accommodation, are also entitled to have a voting card issued</w:t>
            </w:r>
            <w:r w:rsidR="008251A1" w:rsidRPr="3ED12B78">
              <w:rPr>
                <w:lang w:val="en-US"/>
              </w:rPr>
              <w:t xml:space="preserve"> (either for the visit of a mobile commission or for postal voting)</w:t>
            </w:r>
            <w:r w:rsidR="00433318" w:rsidRPr="3ED12B78">
              <w:rPr>
                <w:lang w:val="en-US"/>
              </w:rPr>
              <w:t>. Furthermore, people</w:t>
            </w:r>
            <w:r w:rsidRPr="3ED12B78">
              <w:rPr>
                <w:lang w:val="en-US"/>
              </w:rPr>
              <w:t xml:space="preserve"> in prisons, penitentiaries, in the prison system or in detention rooms</w:t>
            </w:r>
            <w:r w:rsidR="00433318" w:rsidRPr="3ED12B78">
              <w:rPr>
                <w:lang w:val="en-US"/>
              </w:rPr>
              <w:t xml:space="preserve">, are entitled to postal voting, </w:t>
            </w:r>
            <w:r w:rsidR="0062081E" w:rsidRPr="3ED12B78">
              <w:rPr>
                <w:lang w:val="en-US"/>
              </w:rPr>
              <w:t xml:space="preserve">unless </w:t>
            </w:r>
            <w:r w:rsidR="00DF4FFB" w:rsidRPr="3ED12B78">
              <w:rPr>
                <w:lang w:val="en-US"/>
              </w:rPr>
              <w:t>(</w:t>
            </w:r>
            <w:proofErr w:type="spellStart"/>
            <w:r w:rsidR="00DF4FFB" w:rsidRPr="3ED12B78">
              <w:rPr>
                <w:lang w:val="en-US"/>
              </w:rPr>
              <w:t>i</w:t>
            </w:r>
            <w:proofErr w:type="spellEnd"/>
            <w:r w:rsidR="00DF4FFB" w:rsidRPr="3ED12B78">
              <w:rPr>
                <w:lang w:val="en-US"/>
              </w:rPr>
              <w:t>) </w:t>
            </w:r>
            <w:r w:rsidR="0062081E" w:rsidRPr="3ED12B78">
              <w:rPr>
                <w:lang w:val="en-US"/>
              </w:rPr>
              <w:t xml:space="preserve">they have been sentenced to a prison term of more than </w:t>
            </w:r>
            <w:r w:rsidR="00DF4FFB" w:rsidRPr="3ED12B78">
              <w:rPr>
                <w:lang w:val="en-US"/>
              </w:rPr>
              <w:t>five</w:t>
            </w:r>
            <w:r w:rsidR="0062081E" w:rsidRPr="3ED12B78">
              <w:rPr>
                <w:lang w:val="en-US"/>
              </w:rPr>
              <w:t xml:space="preserve"> year</w:t>
            </w:r>
            <w:r w:rsidR="0091210A" w:rsidRPr="3ED12B78">
              <w:rPr>
                <w:lang w:val="en-US"/>
              </w:rPr>
              <w:t>s,</w:t>
            </w:r>
            <w:r w:rsidR="0062081E" w:rsidRPr="3ED12B78">
              <w:rPr>
                <w:lang w:val="en-US"/>
              </w:rPr>
              <w:t xml:space="preserve"> or more than </w:t>
            </w:r>
            <w:r w:rsidR="0091210A" w:rsidRPr="3ED12B78">
              <w:rPr>
                <w:lang w:val="en-US"/>
              </w:rPr>
              <w:t>one</w:t>
            </w:r>
            <w:r w:rsidR="0062081E" w:rsidRPr="3ED12B78">
              <w:rPr>
                <w:lang w:val="en-US"/>
              </w:rPr>
              <w:t xml:space="preserve"> year for specified criminal offences</w:t>
            </w:r>
            <w:r w:rsidR="0091210A" w:rsidRPr="3ED12B78">
              <w:rPr>
                <w:lang w:val="en-US"/>
              </w:rPr>
              <w:t>;</w:t>
            </w:r>
            <w:r w:rsidR="0062081E" w:rsidRPr="3ED12B78">
              <w:rPr>
                <w:lang w:val="en-US"/>
              </w:rPr>
              <w:t xml:space="preserve"> and </w:t>
            </w:r>
            <w:r w:rsidR="0091210A" w:rsidRPr="3ED12B78">
              <w:rPr>
                <w:lang w:val="en-US"/>
              </w:rPr>
              <w:t xml:space="preserve">(ii) </w:t>
            </w:r>
            <w:r w:rsidR="0062081E" w:rsidRPr="3ED12B78">
              <w:rPr>
                <w:lang w:val="en-US"/>
              </w:rPr>
              <w:t xml:space="preserve">the court has excluded </w:t>
            </w:r>
            <w:r w:rsidR="0091210A" w:rsidRPr="3ED12B78">
              <w:rPr>
                <w:lang w:val="en-US"/>
              </w:rPr>
              <w:t>t</w:t>
            </w:r>
            <w:r w:rsidR="0062081E" w:rsidRPr="3ED12B78">
              <w:rPr>
                <w:lang w:val="en-US"/>
              </w:rPr>
              <w:t>hem from the right to vote on the basis of an individual case assessment.</w:t>
            </w:r>
            <w:r w:rsidR="00BE376E" w:rsidRPr="3ED12B78">
              <w:rPr>
                <w:rStyle w:val="FootnoteReference"/>
                <w:lang w:val="en-US"/>
              </w:rPr>
              <w:footnoteReference w:id="6"/>
            </w:r>
          </w:p>
          <w:p w14:paraId="798EA478" w14:textId="7A84C188" w:rsidR="0073378B" w:rsidRPr="00BE376E" w:rsidRDefault="00433318" w:rsidP="3ED12B78">
            <w:pPr>
              <w:pStyle w:val="FRABodyText"/>
              <w:rPr>
                <w:lang w:val="en-US"/>
              </w:rPr>
            </w:pPr>
            <w:r w:rsidRPr="3ED12B78">
              <w:rPr>
                <w:lang w:val="en-US"/>
              </w:rPr>
              <w:t>Thus, the entitlement to</w:t>
            </w:r>
            <w:r w:rsidR="008251A1" w:rsidRPr="3ED12B78">
              <w:rPr>
                <w:lang w:val="en-US"/>
              </w:rPr>
              <w:t xml:space="preserve"> a voting card and</w:t>
            </w:r>
            <w:r w:rsidRPr="3ED12B78">
              <w:rPr>
                <w:lang w:val="en-US"/>
              </w:rPr>
              <w:t xml:space="preserve"> postal voting</w:t>
            </w:r>
            <w:r w:rsidR="0073378B" w:rsidRPr="3ED12B78">
              <w:rPr>
                <w:lang w:val="en-US"/>
              </w:rPr>
              <w:t xml:space="preserve"> applies to different obstacles (not only disability-related obstacles), </w:t>
            </w:r>
            <w:r w:rsidRPr="3ED12B78">
              <w:rPr>
                <w:lang w:val="en-US"/>
              </w:rPr>
              <w:t xml:space="preserve">that prevent the voter from reaching the polling station. </w:t>
            </w:r>
          </w:p>
        </w:tc>
      </w:tr>
      <w:tr w:rsidR="00CC2CCC" w:rsidRPr="00324351" w14:paraId="3D270E81"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7156113" w14:textId="375CD0FD" w:rsidR="00566A68" w:rsidRPr="00DB5EB5" w:rsidRDefault="00566A68" w:rsidP="00781913">
            <w:pPr>
              <w:pStyle w:val="FRABodyText"/>
            </w:pPr>
            <w:r w:rsidRPr="00DB5EB5">
              <w:lastRenderedPageBreak/>
              <w:t>Is there legislation regulating how people living in long-term institutions may vote?</w:t>
            </w:r>
          </w:p>
          <w:p w14:paraId="7A39CDDF" w14:textId="77777777" w:rsidR="00566A68" w:rsidRPr="00DB5EB5" w:rsidRDefault="00566A68" w:rsidP="00781913">
            <w:pPr>
              <w:pStyle w:val="FRABodyText"/>
            </w:pP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69BD827" w14:textId="77777777" w:rsidR="00566A68" w:rsidRPr="00DB5EB5" w:rsidRDefault="00566A68" w:rsidP="00781913">
            <w:pPr>
              <w:pStyle w:val="FRABodyText"/>
            </w:pPr>
            <w:r w:rsidRPr="002F686A">
              <w:t>Yes, specific legislative provisions</w:t>
            </w:r>
            <w:r w:rsidRPr="00DB5EB5">
              <w:t xml:space="preserve"> / </w:t>
            </w:r>
          </w:p>
          <w:p w14:paraId="08670BF7" w14:textId="792FFA7D" w:rsidR="00566A68" w:rsidRPr="00DB5EB5" w:rsidRDefault="00566A68" w:rsidP="00781913">
            <w:pPr>
              <w:pStyle w:val="FRABodyText"/>
            </w:pPr>
            <w:r w:rsidRPr="00DB5EB5">
              <w:t xml:space="preserve">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28534AD" w14:textId="3188C320" w:rsidR="00BE376E" w:rsidRDefault="00BE376E" w:rsidP="00781913">
            <w:pPr>
              <w:pStyle w:val="FRABodyText"/>
            </w:pPr>
            <w:r>
              <w:t xml:space="preserve">§§ 72-74 of the </w:t>
            </w:r>
            <w:r w:rsidR="00146E6B" w:rsidRPr="00E76125">
              <w:rPr>
                <w:lang w:val="en"/>
              </w:rPr>
              <w:t>Federal Law on National Council Elections</w:t>
            </w:r>
            <w:r>
              <w:t xml:space="preserve"> foresee specific facilities for exercising the right to vote for persons, who are </w:t>
            </w:r>
            <w:r w:rsidR="002F686A">
              <w:t xml:space="preserve">living in institutions and who are </w:t>
            </w:r>
            <w:r>
              <w:t>impaired in mobility.</w:t>
            </w:r>
          </w:p>
          <w:p w14:paraId="7442AE56" w14:textId="348B79BF" w:rsidR="00566A68" w:rsidRPr="002F686A" w:rsidRDefault="00EB5C43" w:rsidP="3ED12B78">
            <w:pPr>
              <w:pStyle w:val="FRABodyText"/>
              <w:rPr>
                <w:lang w:val="en-US"/>
              </w:rPr>
            </w:pPr>
            <w:r w:rsidRPr="3ED12B78">
              <w:rPr>
                <w:lang w:val="en-US"/>
              </w:rPr>
              <w:t>These people are (just like all other voters) entitled to</w:t>
            </w:r>
            <w:r w:rsidR="008251A1" w:rsidRPr="3ED12B78">
              <w:rPr>
                <w:lang w:val="en-US"/>
              </w:rPr>
              <w:t xml:space="preserve"> a voting card (for</w:t>
            </w:r>
            <w:r w:rsidRPr="3ED12B78">
              <w:rPr>
                <w:lang w:val="en-US"/>
              </w:rPr>
              <w:t xml:space="preserve"> </w:t>
            </w:r>
            <w:r w:rsidR="002F686A" w:rsidRPr="3ED12B78">
              <w:rPr>
                <w:lang w:val="en-US"/>
              </w:rPr>
              <w:t>postal voting</w:t>
            </w:r>
            <w:r w:rsidR="008251A1" w:rsidRPr="3ED12B78">
              <w:rPr>
                <w:lang w:val="en-US"/>
              </w:rPr>
              <w:t xml:space="preserve"> or for voting outside the home polling place)</w:t>
            </w:r>
            <w:r w:rsidR="002F686A" w:rsidRPr="3ED12B78">
              <w:rPr>
                <w:lang w:val="en-US"/>
              </w:rPr>
              <w:t xml:space="preserve">. </w:t>
            </w:r>
            <w:r w:rsidR="00083345" w:rsidRPr="3ED12B78">
              <w:rPr>
                <w:lang w:val="en-US"/>
              </w:rPr>
              <w:t xml:space="preserve">If </w:t>
            </w:r>
            <w:r w:rsidR="003E31A9" w:rsidRPr="3ED12B78">
              <w:rPr>
                <w:lang w:val="en-US"/>
              </w:rPr>
              <w:t>voting by postal vote is not possible</w:t>
            </w:r>
            <w:r w:rsidR="00083345" w:rsidRPr="3ED12B78">
              <w:rPr>
                <w:lang w:val="en-US"/>
              </w:rPr>
              <w:t xml:space="preserve">, e.g. because </w:t>
            </w:r>
            <w:r w:rsidR="003E31A9" w:rsidRPr="3ED12B78">
              <w:rPr>
                <w:lang w:val="en-US"/>
              </w:rPr>
              <w:t>a person is unable to sign the affidavit on the voting card/voting card due to illness or disability</w:t>
            </w:r>
            <w:r w:rsidR="00083345" w:rsidRPr="3ED12B78">
              <w:rPr>
                <w:lang w:val="en-US"/>
              </w:rPr>
              <w:t xml:space="preserve"> and if these persons</w:t>
            </w:r>
            <w:r w:rsidRPr="3ED12B78">
              <w:rPr>
                <w:lang w:val="en-US"/>
              </w:rPr>
              <w:t xml:space="preserve"> are unable to walk, cannot be transported or are bedridden, </w:t>
            </w:r>
            <w:r w:rsidR="00083345" w:rsidRPr="3ED12B78">
              <w:rPr>
                <w:lang w:val="en-US"/>
              </w:rPr>
              <w:t>or</w:t>
            </w:r>
            <w:r w:rsidR="002F686A" w:rsidRPr="3ED12B78">
              <w:rPr>
                <w:lang w:val="en-US"/>
              </w:rPr>
              <w:t xml:space="preserve"> if</w:t>
            </w:r>
            <w:r w:rsidRPr="3ED12B78">
              <w:rPr>
                <w:lang w:val="en-US"/>
              </w:rPr>
              <w:t xml:space="preserve"> </w:t>
            </w:r>
            <w:r w:rsidR="00083345" w:rsidRPr="3ED12B78">
              <w:rPr>
                <w:lang w:val="en-US"/>
              </w:rPr>
              <w:t xml:space="preserve">they are </w:t>
            </w:r>
            <w:r w:rsidRPr="3ED12B78">
              <w:rPr>
                <w:lang w:val="en-US"/>
              </w:rPr>
              <w:t xml:space="preserve">prisoners who are not excluded from the right to vote, </w:t>
            </w:r>
            <w:r w:rsidR="00083345" w:rsidRPr="3ED12B78">
              <w:rPr>
                <w:lang w:val="en-US"/>
              </w:rPr>
              <w:t>they</w:t>
            </w:r>
            <w:r w:rsidRPr="3ED12B78">
              <w:rPr>
                <w:lang w:val="en-US"/>
              </w:rPr>
              <w:t xml:space="preserve"> </w:t>
            </w:r>
            <w:r w:rsidR="002F686A" w:rsidRPr="3ED12B78">
              <w:rPr>
                <w:lang w:val="en-US"/>
              </w:rPr>
              <w:t>may</w:t>
            </w:r>
            <w:r w:rsidRPr="3ED12B78">
              <w:rPr>
                <w:lang w:val="en-US"/>
              </w:rPr>
              <w:t xml:space="preserve"> </w:t>
            </w:r>
            <w:r w:rsidRPr="3ED12B78">
              <w:rPr>
                <w:lang w:val="en-US"/>
              </w:rPr>
              <w:lastRenderedPageBreak/>
              <w:t xml:space="preserve">cast their vote </w:t>
            </w:r>
            <w:r w:rsidR="00083345" w:rsidRPr="3ED12B78">
              <w:rPr>
                <w:lang w:val="en-US"/>
              </w:rPr>
              <w:t>before</w:t>
            </w:r>
            <w:r w:rsidRPr="3ED12B78">
              <w:rPr>
                <w:lang w:val="en-US"/>
              </w:rPr>
              <w:t xml:space="preserve"> a “flying election commission”. </w:t>
            </w:r>
            <w:r w:rsidR="00083345" w:rsidRPr="3ED12B78">
              <w:rPr>
                <w:lang w:val="en-US"/>
              </w:rPr>
              <w:t xml:space="preserve">This is a mobile election commission, who visits these people </w:t>
            </w:r>
            <w:r w:rsidR="002F686A" w:rsidRPr="3ED12B78">
              <w:rPr>
                <w:lang w:val="en-US"/>
              </w:rPr>
              <w:t xml:space="preserve">in the institutions and takes their votes. </w:t>
            </w:r>
            <w:r w:rsidRPr="3ED12B78">
              <w:rPr>
                <w:lang w:val="en-US"/>
              </w:rPr>
              <w:t>People other than the applicant (e.g. relatives) can also use the presence of the “flying election commission” and cast their vote if they have a voting car</w:t>
            </w:r>
            <w:r w:rsidR="002F686A" w:rsidRPr="3ED12B78">
              <w:rPr>
                <w:lang w:val="en-US"/>
              </w:rPr>
              <w:t>d</w:t>
            </w:r>
            <w:r w:rsidRPr="3ED12B78">
              <w:rPr>
                <w:lang w:val="en-US"/>
              </w:rPr>
              <w:t>.</w:t>
            </w:r>
            <w:r w:rsidR="00083345" w:rsidRPr="3ED12B78">
              <w:rPr>
                <w:rStyle w:val="FootnoteReference"/>
                <w:lang w:val="en-US"/>
              </w:rPr>
              <w:footnoteReference w:id="7"/>
            </w:r>
          </w:p>
        </w:tc>
      </w:tr>
      <w:tr w:rsidR="00CC2CCC" w:rsidRPr="00BD7179" w14:paraId="72B066EB"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E644F0B" w14:textId="77777777" w:rsidR="00566A68" w:rsidRPr="0021208A" w:rsidRDefault="00566A68" w:rsidP="00781913">
            <w:pPr>
              <w:pStyle w:val="FRABodyText"/>
            </w:pPr>
            <w:r w:rsidRPr="0021208A">
              <w:lastRenderedPageBreak/>
              <w:t>Is there a legal duty to provide assistance in voting to persons with disabilities?</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9392D38" w14:textId="32392E53" w:rsidR="00566A68" w:rsidRPr="00802C74" w:rsidRDefault="002F686A" w:rsidP="00781913">
            <w:pPr>
              <w:pStyle w:val="FRABodyText"/>
            </w:pPr>
            <w:r>
              <w:t xml:space="preserve">From </w:t>
            </w:r>
            <w:r w:rsidRPr="002F686A">
              <w:t xml:space="preserve">2024: </w:t>
            </w:r>
            <w:r w:rsidR="00566A68" w:rsidRPr="002F686A">
              <w:t>Yes, for all persons with disabilities</w:t>
            </w:r>
            <w:r w:rsidR="00566A68" w:rsidRPr="00802C74">
              <w:t xml:space="preserve"> / </w:t>
            </w:r>
          </w:p>
          <w:p w14:paraId="7188771C" w14:textId="3F875F23" w:rsidR="00566A68" w:rsidRDefault="002F686A" w:rsidP="00781913">
            <w:pPr>
              <w:pStyle w:val="FRABodyText"/>
            </w:pPr>
            <w:r>
              <w:t xml:space="preserve">Until 2023: </w:t>
            </w:r>
            <w:r w:rsidR="00566A68" w:rsidRPr="002F686A">
              <w:t>Yes, for people with physical and sensory disabilities</w:t>
            </w:r>
            <w:r w:rsidR="00566A68" w:rsidRPr="00802C74">
              <w:t xml:space="preserve"> / </w:t>
            </w:r>
          </w:p>
          <w:p w14:paraId="2B08EAB9" w14:textId="3493ECB6" w:rsidR="00566A68" w:rsidRPr="00802C74" w:rsidRDefault="00566A68" w:rsidP="00781913">
            <w:pPr>
              <w:pStyle w:val="FRABodyText"/>
            </w:pPr>
            <w:r>
              <w:t>No</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38D1416" w14:textId="65CA611C" w:rsidR="00BE376E" w:rsidRDefault="009E5741" w:rsidP="3ED12B78">
            <w:pPr>
              <w:pStyle w:val="FRABodyText"/>
              <w:rPr>
                <w:lang w:val="en-US"/>
              </w:rPr>
            </w:pPr>
            <w:r w:rsidRPr="3ED12B78">
              <w:rPr>
                <w:lang w:val="en-US"/>
              </w:rPr>
              <w:t xml:space="preserve">According to §66 of the </w:t>
            </w:r>
            <w:r w:rsidR="008759C6" w:rsidRPr="3ED12B78">
              <w:rPr>
                <w:lang w:val="en-US"/>
              </w:rPr>
              <w:t>Federal Law on National Council Elections</w:t>
            </w:r>
            <w:r w:rsidRPr="3ED12B78">
              <w:rPr>
                <w:lang w:val="en-US"/>
              </w:rPr>
              <w:t>, p</w:t>
            </w:r>
            <w:r w:rsidR="00500A25" w:rsidRPr="3ED12B78">
              <w:rPr>
                <w:lang w:val="en-US"/>
              </w:rPr>
              <w:t xml:space="preserve">hysically or sensory disabled people are </w:t>
            </w:r>
            <w:r w:rsidR="00500A25" w:rsidRPr="3ED12B78">
              <w:rPr>
                <w:i/>
                <w:iCs/>
                <w:lang w:val="en-US"/>
              </w:rPr>
              <w:t>permitted</w:t>
            </w:r>
            <w:r w:rsidR="00500A25" w:rsidRPr="3ED12B78">
              <w:rPr>
                <w:lang w:val="en-US"/>
              </w:rPr>
              <w:t xml:space="preserve"> to be assisted in voting by a person of their choice. </w:t>
            </w:r>
            <w:r w:rsidR="00174342" w:rsidRPr="3ED12B78">
              <w:rPr>
                <w:lang w:val="en-US"/>
              </w:rPr>
              <w:t>These persons are exempt from the obligation to make use of the right to vote in person</w:t>
            </w:r>
            <w:r w:rsidR="002F686A" w:rsidRPr="3ED12B78">
              <w:rPr>
                <w:lang w:val="en-US"/>
              </w:rPr>
              <w:t xml:space="preserve"> and alone</w:t>
            </w:r>
            <w:r w:rsidR="00174342" w:rsidRPr="3ED12B78">
              <w:rPr>
                <w:lang w:val="en-US"/>
              </w:rPr>
              <w:t xml:space="preserve">. </w:t>
            </w:r>
            <w:r w:rsidR="002F686A" w:rsidRPr="3ED12B78">
              <w:rPr>
                <w:lang w:val="en-US"/>
              </w:rPr>
              <w:t xml:space="preserve">In order to have assistance, </w:t>
            </w:r>
            <w:r w:rsidR="00174342" w:rsidRPr="3ED12B78">
              <w:rPr>
                <w:lang w:val="en-US"/>
              </w:rPr>
              <w:t>t</w:t>
            </w:r>
            <w:r w:rsidR="00500A25" w:rsidRPr="3ED12B78">
              <w:rPr>
                <w:lang w:val="en-US"/>
              </w:rPr>
              <w:t xml:space="preserve">he person with disability must be able to confirm the </w:t>
            </w:r>
            <w:r w:rsidR="002F686A" w:rsidRPr="3ED12B78">
              <w:rPr>
                <w:lang w:val="en-US"/>
              </w:rPr>
              <w:t>assistant (</w:t>
            </w:r>
            <w:r w:rsidR="00500A25" w:rsidRPr="3ED12B78">
              <w:rPr>
                <w:lang w:val="en-US"/>
              </w:rPr>
              <w:t>accompanying person</w:t>
            </w:r>
            <w:r w:rsidR="002F686A" w:rsidRPr="3ED12B78">
              <w:rPr>
                <w:lang w:val="en-US"/>
              </w:rPr>
              <w:t>)</w:t>
            </w:r>
            <w:r w:rsidR="00500A25" w:rsidRPr="3ED12B78">
              <w:rPr>
                <w:lang w:val="en-US"/>
              </w:rPr>
              <w:t xml:space="preserve"> to the returning officer. In case of doubt, the </w:t>
            </w:r>
            <w:r w:rsidR="002F686A" w:rsidRPr="3ED12B78">
              <w:rPr>
                <w:lang w:val="en-US"/>
              </w:rPr>
              <w:t>assistant</w:t>
            </w:r>
            <w:r w:rsidR="00500A25" w:rsidRPr="3ED12B78">
              <w:rPr>
                <w:lang w:val="en-US"/>
              </w:rPr>
              <w:t xml:space="preserve"> </w:t>
            </w:r>
            <w:r w:rsidR="002F686A" w:rsidRPr="3ED12B78">
              <w:rPr>
                <w:lang w:val="en-US"/>
              </w:rPr>
              <w:t xml:space="preserve">must be approved </w:t>
            </w:r>
            <w:r w:rsidR="00500A25" w:rsidRPr="3ED12B78">
              <w:rPr>
                <w:lang w:val="en-US"/>
              </w:rPr>
              <w:t>by a corresponding vote in the local electoral authority</w:t>
            </w:r>
            <w:r w:rsidR="002F686A" w:rsidRPr="3ED12B78">
              <w:rPr>
                <w:lang w:val="en-US"/>
              </w:rPr>
              <w:t>. The approval has to be documented</w:t>
            </w:r>
            <w:r w:rsidR="00500A25" w:rsidRPr="3ED12B78">
              <w:rPr>
                <w:lang w:val="en-US"/>
              </w:rPr>
              <w:t xml:space="preserve"> </w:t>
            </w:r>
            <w:r w:rsidR="002F686A" w:rsidRPr="3ED12B78">
              <w:rPr>
                <w:lang w:val="en-US"/>
              </w:rPr>
              <w:t>by</w:t>
            </w:r>
            <w:r w:rsidR="00500A25" w:rsidRPr="3ED12B78">
              <w:rPr>
                <w:lang w:val="en-US"/>
              </w:rPr>
              <w:t xml:space="preserve"> a corresponding note</w:t>
            </w:r>
            <w:r w:rsidR="00967A23" w:rsidRPr="3ED12B78">
              <w:rPr>
                <w:lang w:val="en-US"/>
              </w:rPr>
              <w:t xml:space="preserve"> in the commission’s minutes</w:t>
            </w:r>
            <w:r w:rsidR="002F686A" w:rsidRPr="3ED12B78">
              <w:rPr>
                <w:lang w:val="en-US"/>
              </w:rPr>
              <w:t xml:space="preserve"> (written evidence)</w:t>
            </w:r>
            <w:r w:rsidR="00500A25" w:rsidRPr="3ED12B78">
              <w:rPr>
                <w:lang w:val="en-US"/>
              </w:rPr>
              <w:t>.</w:t>
            </w:r>
            <w:r w:rsidR="00174342" w:rsidRPr="3ED12B78">
              <w:rPr>
                <w:rStyle w:val="FootnoteReference"/>
                <w:lang w:val="en-US"/>
              </w:rPr>
              <w:footnoteReference w:id="8"/>
            </w:r>
          </w:p>
          <w:p w14:paraId="2CEE8BC5" w14:textId="77777777" w:rsidR="007871B1" w:rsidRDefault="007871B1" w:rsidP="00781913">
            <w:pPr>
              <w:pStyle w:val="FRABodyText"/>
              <w:rPr>
                <w:lang w:val="en"/>
              </w:rPr>
            </w:pPr>
          </w:p>
          <w:p w14:paraId="075AA6FB" w14:textId="793E6879" w:rsidR="00ED0388" w:rsidRPr="00500A25" w:rsidRDefault="00ED0388" w:rsidP="3ED12B78">
            <w:pPr>
              <w:pStyle w:val="FRABodyText"/>
              <w:rPr>
                <w:lang w:val="en-US"/>
              </w:rPr>
            </w:pPr>
            <w:r w:rsidRPr="3ED12B78">
              <w:rPr>
                <w:lang w:val="en-US"/>
              </w:rPr>
              <w:t xml:space="preserve">The </w:t>
            </w:r>
            <w:r w:rsidR="007E1F76" w:rsidRPr="3ED12B78">
              <w:rPr>
                <w:lang w:val="en-US"/>
              </w:rPr>
              <w:t>Federal Law on National Council Elections</w:t>
            </w:r>
            <w:r w:rsidRPr="3ED12B78">
              <w:rPr>
                <w:lang w:val="en-US"/>
              </w:rPr>
              <w:t xml:space="preserve"> </w:t>
            </w:r>
            <w:r w:rsidR="007E1F76" w:rsidRPr="3ED12B78">
              <w:rPr>
                <w:lang w:val="en-US"/>
              </w:rPr>
              <w:t xml:space="preserve">was </w:t>
            </w:r>
            <w:r w:rsidRPr="3ED12B78">
              <w:rPr>
                <w:lang w:val="en-US"/>
              </w:rPr>
              <w:t>amended in 2023 and the amendment enter</w:t>
            </w:r>
            <w:r w:rsidR="007E1F76" w:rsidRPr="3ED12B78">
              <w:rPr>
                <w:lang w:val="en-US"/>
              </w:rPr>
              <w:t>ed</w:t>
            </w:r>
            <w:r w:rsidRPr="3ED12B78">
              <w:rPr>
                <w:lang w:val="en-US"/>
              </w:rPr>
              <w:t xml:space="preserve"> into force on 1 January 2024. §66 </w:t>
            </w:r>
            <w:r w:rsidR="007E1F76" w:rsidRPr="3ED12B78">
              <w:rPr>
                <w:lang w:val="en-US"/>
              </w:rPr>
              <w:t>now</w:t>
            </w:r>
            <w:r w:rsidR="002F686A" w:rsidRPr="3ED12B78">
              <w:rPr>
                <w:lang w:val="en-US"/>
              </w:rPr>
              <w:t xml:space="preserve"> also include</w:t>
            </w:r>
            <w:r w:rsidR="007E1F76" w:rsidRPr="3ED12B78">
              <w:rPr>
                <w:lang w:val="en-US"/>
              </w:rPr>
              <w:t>s</w:t>
            </w:r>
            <w:r w:rsidRPr="3ED12B78">
              <w:rPr>
                <w:lang w:val="en-US"/>
              </w:rPr>
              <w:t xml:space="preserve"> </w:t>
            </w:r>
            <w:r w:rsidR="002F686A" w:rsidRPr="3ED12B78">
              <w:rPr>
                <w:lang w:val="en-US"/>
              </w:rPr>
              <w:t xml:space="preserve">assistance in voting to persons with </w:t>
            </w:r>
            <w:r w:rsidR="002F686A" w:rsidRPr="3ED12B78">
              <w:rPr>
                <w:lang w:val="en-US"/>
              </w:rPr>
              <w:lastRenderedPageBreak/>
              <w:t xml:space="preserve">mental and cognitive </w:t>
            </w:r>
            <w:r w:rsidR="007871B1" w:rsidRPr="3ED12B78">
              <w:rPr>
                <w:lang w:val="en-US"/>
              </w:rPr>
              <w:t>disabilities. Moreover, written information about the procedure of voting will be provided in easy language in all municipalities.</w:t>
            </w:r>
            <w:r w:rsidR="007871B1" w:rsidRPr="3ED12B78">
              <w:rPr>
                <w:rStyle w:val="FootnoteReference"/>
                <w:lang w:val="en-US"/>
              </w:rPr>
              <w:footnoteReference w:id="9"/>
            </w:r>
          </w:p>
          <w:p w14:paraId="1021907B" w14:textId="77777777" w:rsidR="00566A68" w:rsidRPr="00500A25" w:rsidRDefault="00566A68" w:rsidP="00781913">
            <w:pPr>
              <w:pStyle w:val="FRABodyText"/>
              <w:rPr>
                <w:lang w:val="en-US"/>
              </w:rPr>
            </w:pPr>
          </w:p>
        </w:tc>
      </w:tr>
      <w:tr w:rsidR="00CC2CCC" w:rsidRPr="0037627B" w14:paraId="21C50DE3"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46933F6" w14:textId="77777777" w:rsidR="00566A68" w:rsidRPr="0021208A" w:rsidRDefault="00566A68" w:rsidP="00781913">
            <w:pPr>
              <w:pStyle w:val="FRABodyText"/>
            </w:pPr>
            <w:r w:rsidRPr="0021208A">
              <w:lastRenderedPageBreak/>
              <w:t xml:space="preserve">Are all persons with disabilities legally able to access complaints mechanisms if they have not </w:t>
            </w:r>
            <w:r w:rsidRPr="0021208A">
              <w:lastRenderedPageBreak/>
              <w:t>been able to exercise the right to political participation?</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2FB6878" w14:textId="77777777" w:rsidR="00566A68" w:rsidRDefault="00566A68" w:rsidP="00781913">
            <w:pPr>
              <w:pStyle w:val="FRABodyText"/>
            </w:pPr>
            <w:r w:rsidRPr="007123DA">
              <w:lastRenderedPageBreak/>
              <w:t>Yes, all persons with disabilities</w:t>
            </w:r>
            <w:r w:rsidRPr="00802C74">
              <w:t xml:space="preserve"> / </w:t>
            </w:r>
          </w:p>
          <w:p w14:paraId="01E38011" w14:textId="40A98572" w:rsidR="00566A68" w:rsidRPr="00802C74"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E130469" w14:textId="2DCEA404" w:rsidR="007123DA" w:rsidRDefault="00023099" w:rsidP="00781913">
            <w:pPr>
              <w:pStyle w:val="FRABodyText"/>
            </w:pPr>
            <w:r w:rsidRPr="00023099">
              <w:t>According to § 28(1) of the Elections to the Parliament Act and §16(1) Election to the European Parliament Act</w:t>
            </w:r>
            <w:r w:rsidR="007123DA">
              <w:t>,</w:t>
            </w:r>
            <w:r w:rsidRPr="00023099">
              <w:t xml:space="preserve"> every (EU-) citizen has the right to complain against the electoral register. The same applies to all the Municipal Election Acts</w:t>
            </w:r>
            <w:r w:rsidR="007123DA">
              <w:t>.</w:t>
            </w:r>
            <w:r w:rsidRPr="00023099">
              <w:rPr>
                <w:vertAlign w:val="superscript"/>
              </w:rPr>
              <w:footnoteReference w:id="10"/>
            </w:r>
            <w:r w:rsidRPr="00023099">
              <w:t xml:space="preserve"> </w:t>
            </w:r>
          </w:p>
          <w:p w14:paraId="636F1006" w14:textId="6A3ADC12" w:rsidR="00566A68" w:rsidRDefault="007123DA" w:rsidP="00781913">
            <w:pPr>
              <w:pStyle w:val="FRABodyText"/>
            </w:pPr>
            <w:r>
              <w:lastRenderedPageBreak/>
              <w:t>If persons want to complain,</w:t>
            </w:r>
            <w:r w:rsidR="00023099" w:rsidRPr="00023099">
              <w:t xml:space="preserve"> for example, </w:t>
            </w:r>
            <w:r>
              <w:t xml:space="preserve">because </w:t>
            </w:r>
            <w:r w:rsidR="00023099" w:rsidRPr="00023099">
              <w:t>reasonable accommodations are not made</w:t>
            </w:r>
            <w:r>
              <w:t xml:space="preserve">, the </w:t>
            </w:r>
            <w:r w:rsidR="002D6722">
              <w:t xml:space="preserve">Federal </w:t>
            </w:r>
            <w:r>
              <w:t xml:space="preserve">Disability Equality Act applies. </w:t>
            </w:r>
            <w:r w:rsidR="00894838">
              <w:t>The district court of the complainant’s main residence is responsible for complaints according to the</w:t>
            </w:r>
            <w:r w:rsidR="0048653B">
              <w:t xml:space="preserve"> Federal</w:t>
            </w:r>
            <w:r w:rsidR="00894838">
              <w:t xml:space="preserve"> Disability Equality Act.</w:t>
            </w:r>
            <w:r w:rsidR="00894838">
              <w:rPr>
                <w:rStyle w:val="FootnoteReference"/>
              </w:rPr>
              <w:footnoteReference w:id="11"/>
            </w:r>
            <w:r w:rsidR="00894838">
              <w:t xml:space="preserve"> </w:t>
            </w:r>
          </w:p>
          <w:p w14:paraId="0FE5A5C6" w14:textId="15E7E282" w:rsidR="00894838" w:rsidRPr="00894838" w:rsidRDefault="00894838" w:rsidP="00781913">
            <w:pPr>
              <w:pStyle w:val="FRABodyText"/>
              <w:rPr>
                <w:lang w:val="en-US"/>
              </w:rPr>
            </w:pPr>
            <w:r w:rsidRPr="00894838">
              <w:rPr>
                <w:lang w:val="en"/>
              </w:rPr>
              <w:t xml:space="preserve">In Austrian disability equality law, </w:t>
            </w:r>
            <w:r w:rsidR="007123DA">
              <w:rPr>
                <w:lang w:val="en"/>
              </w:rPr>
              <w:t xml:space="preserve">an </w:t>
            </w:r>
            <w:r w:rsidRPr="00894838">
              <w:rPr>
                <w:lang w:val="en"/>
              </w:rPr>
              <w:t xml:space="preserve">out-of-court </w:t>
            </w:r>
            <w:r w:rsidR="00090619">
              <w:rPr>
                <w:lang w:val="en"/>
              </w:rPr>
              <w:t>solution</w:t>
            </w:r>
            <w:r w:rsidRPr="00894838">
              <w:rPr>
                <w:lang w:val="en"/>
              </w:rPr>
              <w:t xml:space="preserve"> is </w:t>
            </w:r>
            <w:r w:rsidR="007123DA">
              <w:rPr>
                <w:lang w:val="en"/>
              </w:rPr>
              <w:t xml:space="preserve">the </w:t>
            </w:r>
            <w:r w:rsidR="00E31A12">
              <w:rPr>
                <w:lang w:val="en"/>
              </w:rPr>
              <w:t>first step</w:t>
            </w:r>
            <w:r w:rsidR="00090619">
              <w:rPr>
                <w:lang w:val="en"/>
              </w:rPr>
              <w:t xml:space="preserve"> of complaint mechanisms in case of discrimination.</w:t>
            </w:r>
            <w:r w:rsidR="007123DA">
              <w:rPr>
                <w:lang w:val="en"/>
              </w:rPr>
              <w:t xml:space="preserve"> Thus, a</w:t>
            </w:r>
            <w:r w:rsidRPr="00894838">
              <w:rPr>
                <w:lang w:val="en"/>
              </w:rPr>
              <w:t xml:space="preserve">n attempt to reach an </w:t>
            </w:r>
            <w:r>
              <w:rPr>
                <w:lang w:val="en"/>
              </w:rPr>
              <w:t>out-of-court solution</w:t>
            </w:r>
            <w:r w:rsidRPr="00894838">
              <w:rPr>
                <w:lang w:val="en"/>
              </w:rPr>
              <w:t xml:space="preserve"> must be made in a </w:t>
            </w:r>
            <w:r w:rsidR="00E31A12">
              <w:rPr>
                <w:lang w:val="en"/>
              </w:rPr>
              <w:t>conciliation proceeding</w:t>
            </w:r>
            <w:r w:rsidRPr="00894838">
              <w:rPr>
                <w:lang w:val="en"/>
              </w:rPr>
              <w:t xml:space="preserve"> at the </w:t>
            </w:r>
            <w:r w:rsidR="00E31A12">
              <w:rPr>
                <w:lang w:val="en"/>
              </w:rPr>
              <w:t>Office of the</w:t>
            </w:r>
            <w:r w:rsidRPr="00894838">
              <w:rPr>
                <w:lang w:val="en"/>
              </w:rPr>
              <w:t xml:space="preserve"> Ministry of Social Affairs</w:t>
            </w:r>
            <w:r w:rsidR="00E31A12">
              <w:rPr>
                <w:lang w:val="en"/>
              </w:rPr>
              <w:t xml:space="preserve"> (</w:t>
            </w:r>
            <w:proofErr w:type="spellStart"/>
            <w:r w:rsidR="00E31A12" w:rsidRPr="004B4C39">
              <w:rPr>
                <w:i/>
                <w:lang w:val="en"/>
              </w:rPr>
              <w:t>Sozialministeriumservice</w:t>
            </w:r>
            <w:proofErr w:type="spellEnd"/>
            <w:r w:rsidR="00E31A12">
              <w:rPr>
                <w:lang w:val="en"/>
              </w:rPr>
              <w:t>)</w:t>
            </w:r>
            <w:r w:rsidRPr="00894838">
              <w:rPr>
                <w:lang w:val="en"/>
              </w:rPr>
              <w:t xml:space="preserve">. The </w:t>
            </w:r>
            <w:r w:rsidR="00E31A12">
              <w:rPr>
                <w:lang w:val="en"/>
              </w:rPr>
              <w:t>conciliation proceeding</w:t>
            </w:r>
            <w:r w:rsidRPr="00894838">
              <w:rPr>
                <w:lang w:val="en"/>
              </w:rPr>
              <w:t xml:space="preserve"> is free of charge. </w:t>
            </w:r>
            <w:r w:rsidR="007123DA">
              <w:rPr>
                <w:lang w:val="en"/>
              </w:rPr>
              <w:t>M</w:t>
            </w:r>
            <w:r w:rsidRPr="00894838">
              <w:rPr>
                <w:lang w:val="en"/>
              </w:rPr>
              <w:t xml:space="preserve">ediation by independent mediators </w:t>
            </w:r>
            <w:r w:rsidR="007123DA">
              <w:rPr>
                <w:lang w:val="en"/>
              </w:rPr>
              <w:t>is available for the procedure upon request</w:t>
            </w:r>
            <w:r w:rsidRPr="00894838">
              <w:rPr>
                <w:lang w:val="en"/>
              </w:rPr>
              <w:t>.</w:t>
            </w:r>
            <w:r>
              <w:rPr>
                <w:rStyle w:val="FootnoteReference"/>
                <w:lang w:val="en"/>
              </w:rPr>
              <w:footnoteReference w:id="12"/>
            </w:r>
            <w:r w:rsidR="00545300">
              <w:rPr>
                <w:lang w:val="en"/>
              </w:rPr>
              <w:t xml:space="preserve"> </w:t>
            </w:r>
            <w:r w:rsidR="00545300" w:rsidRPr="00545300">
              <w:rPr>
                <w:lang w:val="en"/>
              </w:rPr>
              <w:t xml:space="preserve">If no agreement can be reached, it is possible to </w:t>
            </w:r>
            <w:r w:rsidR="00545300">
              <w:rPr>
                <w:lang w:val="en"/>
              </w:rPr>
              <w:t>take</w:t>
            </w:r>
            <w:r w:rsidR="00545300" w:rsidRPr="00545300">
              <w:rPr>
                <w:lang w:val="en"/>
              </w:rPr>
              <w:t xml:space="preserve"> legal action in court.</w:t>
            </w:r>
          </w:p>
          <w:p w14:paraId="0FB4AFB3" w14:textId="0C563D01" w:rsidR="00894838" w:rsidRPr="00894838" w:rsidRDefault="00894838" w:rsidP="00781913">
            <w:pPr>
              <w:pStyle w:val="FRABodyText"/>
              <w:rPr>
                <w:lang w:val="en-US"/>
              </w:rPr>
            </w:pPr>
          </w:p>
        </w:tc>
      </w:tr>
      <w:tr w:rsidR="00CC2CCC" w:rsidRPr="002D76F6" w14:paraId="533AB954"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BC0DD55" w14:textId="1B383141" w:rsidR="00566A68" w:rsidRPr="0021208A" w:rsidRDefault="00566A68" w:rsidP="00781913">
            <w:pPr>
              <w:pStyle w:val="FRABodyText"/>
            </w:pPr>
            <w:r w:rsidRPr="0021208A">
              <w:lastRenderedPageBreak/>
              <w:t xml:space="preserve">Is information on complaints mechanisms regarding political participation </w:t>
            </w:r>
            <w:r w:rsidRPr="0021208A">
              <w:lastRenderedPageBreak/>
              <w:t>accessible to persons with disabilities?</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1E32163" w14:textId="77777777" w:rsidR="00566A68" w:rsidRPr="00AD71F9" w:rsidRDefault="00566A68" w:rsidP="00781913">
            <w:pPr>
              <w:pStyle w:val="FRABodyText"/>
            </w:pPr>
            <w:r w:rsidRPr="00AD71F9">
              <w:lastRenderedPageBreak/>
              <w:t xml:space="preserve">No data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6B08300" w14:textId="77777777" w:rsidR="00E106D2" w:rsidRDefault="00E106D2" w:rsidP="00781913">
            <w:pPr>
              <w:pStyle w:val="FRABodyText"/>
            </w:pPr>
            <w:r w:rsidRPr="00E106D2">
              <w:t>According to the Web Accessibility Act (</w:t>
            </w:r>
            <w:proofErr w:type="spellStart"/>
            <w:r w:rsidRPr="00E106D2">
              <w:rPr>
                <w:i/>
              </w:rPr>
              <w:t>Bundesgesetz</w:t>
            </w:r>
            <w:proofErr w:type="spellEnd"/>
            <w:r w:rsidRPr="00E106D2">
              <w:rPr>
                <w:i/>
              </w:rPr>
              <w:t xml:space="preserve"> </w:t>
            </w:r>
            <w:proofErr w:type="spellStart"/>
            <w:r w:rsidRPr="00E106D2">
              <w:rPr>
                <w:i/>
              </w:rPr>
              <w:t>über</w:t>
            </w:r>
            <w:proofErr w:type="spellEnd"/>
            <w:r w:rsidRPr="00E106D2">
              <w:rPr>
                <w:i/>
              </w:rPr>
              <w:t xml:space="preserve"> den </w:t>
            </w:r>
            <w:proofErr w:type="spellStart"/>
            <w:r w:rsidRPr="00E106D2">
              <w:rPr>
                <w:i/>
              </w:rPr>
              <w:t>barrierefreien</w:t>
            </w:r>
            <w:proofErr w:type="spellEnd"/>
            <w:r w:rsidRPr="00E106D2">
              <w:rPr>
                <w:i/>
              </w:rPr>
              <w:t xml:space="preserve"> </w:t>
            </w:r>
            <w:proofErr w:type="spellStart"/>
            <w:r w:rsidRPr="00E106D2">
              <w:rPr>
                <w:i/>
              </w:rPr>
              <w:t>Zugang</w:t>
            </w:r>
            <w:proofErr w:type="spellEnd"/>
            <w:r w:rsidRPr="00E106D2">
              <w:rPr>
                <w:i/>
              </w:rPr>
              <w:t xml:space="preserve"> </w:t>
            </w:r>
            <w:proofErr w:type="spellStart"/>
            <w:r w:rsidRPr="00E106D2">
              <w:rPr>
                <w:i/>
              </w:rPr>
              <w:t>zu</w:t>
            </w:r>
            <w:proofErr w:type="spellEnd"/>
            <w:r w:rsidRPr="00E106D2">
              <w:rPr>
                <w:i/>
              </w:rPr>
              <w:t xml:space="preserve"> Websites und </w:t>
            </w:r>
            <w:proofErr w:type="spellStart"/>
            <w:r w:rsidRPr="00E106D2">
              <w:rPr>
                <w:i/>
              </w:rPr>
              <w:t>mobilen</w:t>
            </w:r>
            <w:proofErr w:type="spellEnd"/>
            <w:r w:rsidRPr="00E106D2">
              <w:rPr>
                <w:i/>
              </w:rPr>
              <w:t xml:space="preserve"> </w:t>
            </w:r>
            <w:proofErr w:type="spellStart"/>
            <w:r w:rsidRPr="00E106D2">
              <w:rPr>
                <w:i/>
              </w:rPr>
              <w:t>Anwendungen</w:t>
            </w:r>
            <w:proofErr w:type="spellEnd"/>
            <w:r w:rsidRPr="00E106D2">
              <w:rPr>
                <w:i/>
              </w:rPr>
              <w:t xml:space="preserve"> des </w:t>
            </w:r>
            <w:proofErr w:type="spellStart"/>
            <w:r w:rsidRPr="00E106D2">
              <w:rPr>
                <w:i/>
              </w:rPr>
              <w:t>Bundes</w:t>
            </w:r>
            <w:proofErr w:type="spellEnd"/>
            <w:r w:rsidRPr="00E106D2">
              <w:rPr>
                <w:i/>
              </w:rPr>
              <w:t xml:space="preserve"> </w:t>
            </w:r>
            <w:r w:rsidRPr="00E106D2">
              <w:t>[</w:t>
            </w:r>
            <w:r w:rsidRPr="00E106D2">
              <w:rPr>
                <w:i/>
              </w:rPr>
              <w:t>Web-</w:t>
            </w:r>
            <w:proofErr w:type="spellStart"/>
            <w:r w:rsidRPr="00E106D2">
              <w:rPr>
                <w:i/>
              </w:rPr>
              <w:t>Zugänglichkeits</w:t>
            </w:r>
            <w:proofErr w:type="spellEnd"/>
            <w:r w:rsidRPr="00E106D2">
              <w:rPr>
                <w:i/>
              </w:rPr>
              <w:t>-</w:t>
            </w:r>
            <w:proofErr w:type="spellStart"/>
            <w:r w:rsidRPr="00E106D2">
              <w:rPr>
                <w:i/>
              </w:rPr>
              <w:t>Gesetz</w:t>
            </w:r>
            <w:proofErr w:type="spellEnd"/>
            <w:r w:rsidRPr="00E106D2">
              <w:rPr>
                <w:i/>
              </w:rPr>
              <w:t xml:space="preserve"> – WZG</w:t>
            </w:r>
            <w:r w:rsidRPr="00E106D2">
              <w:t xml:space="preserve">]), Federal Law </w:t>
            </w:r>
            <w:r w:rsidRPr="00E106D2">
              <w:lastRenderedPageBreak/>
              <w:t>Gazette I No. 59/2019, all official websites must be accessible and must also include an accessibility statement.</w:t>
            </w:r>
          </w:p>
          <w:p w14:paraId="67CFED3E" w14:textId="37B0F54E" w:rsidR="00566A68" w:rsidRDefault="00E106D2" w:rsidP="00781913">
            <w:pPr>
              <w:pStyle w:val="FRABodyText"/>
            </w:pPr>
            <w:r>
              <w:t>However, the sub-</w:t>
            </w:r>
            <w:r w:rsidR="00AD71F9">
              <w:t>web</w:t>
            </w:r>
            <w:r>
              <w:t>page</w:t>
            </w:r>
            <w:r w:rsidR="00AD71F9">
              <w:t xml:space="preserve"> of </w:t>
            </w:r>
            <w:r w:rsidR="0027796E">
              <w:t xml:space="preserve">the Austrian </w:t>
            </w:r>
            <w:r w:rsidR="00207091">
              <w:t>F</w:t>
            </w:r>
            <w:r w:rsidR="0027796E">
              <w:t xml:space="preserve">ederal </w:t>
            </w:r>
            <w:r w:rsidR="00207091">
              <w:t>G</w:t>
            </w:r>
            <w:r w:rsidR="0027796E">
              <w:t>overnment, which provides information on complaint mechanisms</w:t>
            </w:r>
            <w:r w:rsidR="00090619">
              <w:t xml:space="preserve"> in case of discrimination against persons with disabilities</w:t>
            </w:r>
            <w:r w:rsidR="0027796E">
              <w:t>,</w:t>
            </w:r>
            <w:r w:rsidR="00AD71F9">
              <w:t xml:space="preserve"> </w:t>
            </w:r>
            <w:r w:rsidR="0027796E">
              <w:t xml:space="preserve">provides no information on whether these </w:t>
            </w:r>
            <w:r w:rsidR="00090619">
              <w:t>accessibility-</w:t>
            </w:r>
            <w:r w:rsidR="0027796E">
              <w:t>standards are taken into account.</w:t>
            </w:r>
            <w:r w:rsidR="0027796E">
              <w:rPr>
                <w:rStyle w:val="FootnoteReference"/>
              </w:rPr>
              <w:footnoteReference w:id="13"/>
            </w:r>
          </w:p>
          <w:p w14:paraId="75126C59" w14:textId="77777777" w:rsidR="00E106D2" w:rsidRDefault="00E106D2" w:rsidP="00781913">
            <w:pPr>
              <w:pStyle w:val="FRABodyText"/>
            </w:pPr>
          </w:p>
          <w:p w14:paraId="0184804D" w14:textId="49D46ACF" w:rsidR="00E106D2" w:rsidRPr="002D76F6" w:rsidRDefault="00E106D2" w:rsidP="00781913">
            <w:pPr>
              <w:pStyle w:val="FRABodyText"/>
            </w:pPr>
          </w:p>
        </w:tc>
      </w:tr>
      <w:tr w:rsidR="00CC2CCC" w:rsidRPr="00E92EC5" w14:paraId="0ACA1222"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EE4B490" w14:textId="77777777" w:rsidR="00566A68" w:rsidRPr="0021208A" w:rsidRDefault="00566A68" w:rsidP="00781913">
            <w:pPr>
              <w:pStyle w:val="FRABodyText"/>
            </w:pPr>
            <w:r w:rsidRPr="0021208A">
              <w:lastRenderedPageBreak/>
              <w:t>Have national courts considered cases related to the right to political participation of persons with disabilities?</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48CCB52" w14:textId="77777777" w:rsidR="00566A68" w:rsidRPr="00926DC4" w:rsidRDefault="00566A68" w:rsidP="00781913">
            <w:pPr>
              <w:pStyle w:val="FRABodyText"/>
            </w:pPr>
            <w:r w:rsidRPr="00926DC4">
              <w:t xml:space="preserve">No, no cases identified </w:t>
            </w:r>
          </w:p>
          <w:p w14:paraId="0860E57B" w14:textId="77777777" w:rsidR="00566A68" w:rsidRPr="00802C74"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8504740" w14:textId="5B8CD4EF" w:rsidR="00566A68" w:rsidRPr="00E92EC5" w:rsidRDefault="009B74AE" w:rsidP="00781913">
            <w:pPr>
              <w:pStyle w:val="FRABodyText"/>
            </w:pPr>
            <w:r w:rsidRPr="009B74AE">
              <w:t xml:space="preserve">The </w:t>
            </w:r>
            <w:r w:rsidR="00207091">
              <w:t>L</w:t>
            </w:r>
            <w:r w:rsidRPr="009B74AE">
              <w:t xml:space="preserve">egal </w:t>
            </w:r>
            <w:r w:rsidR="00207091">
              <w:t>I</w:t>
            </w:r>
            <w:r w:rsidRPr="009B74AE">
              <w:t xml:space="preserve">nformation </w:t>
            </w:r>
            <w:r w:rsidR="00207091">
              <w:t>S</w:t>
            </w:r>
            <w:r w:rsidRPr="009B74AE">
              <w:t xml:space="preserve">ystem of the Republic </w:t>
            </w:r>
            <w:r w:rsidR="00207091">
              <w:t xml:space="preserve">of Austria </w:t>
            </w:r>
            <w:r w:rsidR="00A9731E">
              <w:t>(</w:t>
            </w:r>
            <w:r w:rsidR="00A9731E" w:rsidRPr="00A9731E">
              <w:rPr>
                <w:i/>
              </w:rPr>
              <w:t>RIS</w:t>
            </w:r>
            <w:r w:rsidR="00A9731E">
              <w:t xml:space="preserve">) </w:t>
            </w:r>
            <w:r w:rsidRPr="009B74AE">
              <w:t>does not indicate any cases in the reporting period</w:t>
            </w:r>
            <w:r w:rsidR="00090619">
              <w:t>.</w:t>
            </w:r>
          </w:p>
        </w:tc>
      </w:tr>
      <w:tr w:rsidR="00CC2CCC" w:rsidRPr="00443CFD" w14:paraId="2DA61EC4"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5265874" w14:textId="77777777" w:rsidR="00566A68" w:rsidRPr="0021208A" w:rsidRDefault="00566A68" w:rsidP="00781913">
            <w:pPr>
              <w:pStyle w:val="FRABodyText"/>
            </w:pPr>
            <w:r w:rsidRPr="0021208A">
              <w:t>Have non-judicial complaints mechanisms considered cases related to the right to political participation of persons with disabilities?</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B1C132A" w14:textId="19955559" w:rsidR="00566A68" w:rsidRDefault="00566A68" w:rsidP="00781913">
            <w:pPr>
              <w:pStyle w:val="FRABodyText"/>
            </w:pPr>
            <w:r w:rsidRPr="00090619">
              <w:t>Yes, cases considered</w:t>
            </w:r>
            <w:r>
              <w:t xml:space="preserve"> </w:t>
            </w:r>
          </w:p>
          <w:p w14:paraId="6F17EE7F" w14:textId="42713FF4" w:rsidR="00566A68" w:rsidRPr="00802C74"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E0D8887" w14:textId="3F2F4617" w:rsidR="00566A68" w:rsidRDefault="00AC0F26" w:rsidP="00781913">
            <w:pPr>
              <w:pStyle w:val="FRABodyText"/>
            </w:pPr>
            <w:r>
              <w:t xml:space="preserve">The </w:t>
            </w:r>
            <w:r w:rsidR="00207091">
              <w:t>Federal</w:t>
            </w:r>
            <w:r>
              <w:t xml:space="preserve"> Ombudsperson for persons with disabilities </w:t>
            </w:r>
            <w:r w:rsidR="00F756A7">
              <w:t xml:space="preserve">(the “Disability Ombudsperson”) </w:t>
            </w:r>
            <w:r>
              <w:t xml:space="preserve">publishes </w:t>
            </w:r>
            <w:r w:rsidR="00090619">
              <w:t>one</w:t>
            </w:r>
            <w:r>
              <w:t xml:space="preserve"> example of </w:t>
            </w:r>
            <w:r w:rsidR="00090619">
              <w:t xml:space="preserve">an </w:t>
            </w:r>
            <w:r>
              <w:t>out-of-court solution</w:t>
            </w:r>
            <w:r w:rsidR="00090619">
              <w:t xml:space="preserve"> that relates to the right to political participation.</w:t>
            </w:r>
          </w:p>
          <w:p w14:paraId="0F94FCF7" w14:textId="7FB2683E" w:rsidR="009B74AE" w:rsidRDefault="00090619" w:rsidP="00781913">
            <w:pPr>
              <w:pStyle w:val="FRABodyText"/>
            </w:pPr>
            <w:r>
              <w:t>Someone complained to the</w:t>
            </w:r>
            <w:r w:rsidR="009B74AE" w:rsidRPr="009B74AE">
              <w:t xml:space="preserve"> </w:t>
            </w:r>
            <w:r w:rsidR="00F756A7">
              <w:t>Disability</w:t>
            </w:r>
            <w:r w:rsidR="00207091">
              <w:t xml:space="preserve"> </w:t>
            </w:r>
            <w:r w:rsidR="009B74AE" w:rsidRPr="009B74AE">
              <w:t>Ombuds</w:t>
            </w:r>
            <w:r w:rsidR="00207091">
              <w:t>person</w:t>
            </w:r>
            <w:r>
              <w:t xml:space="preserve"> </w:t>
            </w:r>
            <w:r w:rsidR="009B74AE" w:rsidRPr="009B74AE">
              <w:t>that the</w:t>
            </w:r>
            <w:r w:rsidR="009B74AE">
              <w:t xml:space="preserve"> Austrian Students’ Union (</w:t>
            </w:r>
            <w:proofErr w:type="spellStart"/>
            <w:r w:rsidR="009B74AE" w:rsidRPr="009B74AE">
              <w:rPr>
                <w:i/>
                <w:iCs/>
              </w:rPr>
              <w:t>Österreichische</w:t>
            </w:r>
            <w:proofErr w:type="spellEnd"/>
            <w:r w:rsidR="009B74AE" w:rsidRPr="009B74AE">
              <w:rPr>
                <w:i/>
                <w:iCs/>
              </w:rPr>
              <w:t xml:space="preserve"> </w:t>
            </w:r>
            <w:proofErr w:type="spellStart"/>
            <w:r w:rsidR="009B74AE" w:rsidRPr="009B74AE">
              <w:rPr>
                <w:i/>
                <w:iCs/>
              </w:rPr>
              <w:t>Hochschülerschaft</w:t>
            </w:r>
            <w:proofErr w:type="spellEnd"/>
            <w:r w:rsidR="009B74AE" w:rsidRPr="009B74AE">
              <w:rPr>
                <w:i/>
                <w:iCs/>
              </w:rPr>
              <w:t>, ÖH</w:t>
            </w:r>
            <w:r w:rsidR="009B74AE">
              <w:t>)</w:t>
            </w:r>
            <w:r w:rsidR="009B74AE" w:rsidRPr="009B74AE">
              <w:t xml:space="preserve"> elections at a</w:t>
            </w:r>
            <w:r>
              <w:t xml:space="preserve"> certain</w:t>
            </w:r>
            <w:r w:rsidR="009B74AE" w:rsidRPr="009B74AE">
              <w:t xml:space="preserve"> university were held without voting templates</w:t>
            </w:r>
            <w:r w:rsidR="005329D3">
              <w:t xml:space="preserve">. </w:t>
            </w:r>
            <w:r>
              <w:t>V</w:t>
            </w:r>
            <w:r w:rsidR="005329D3">
              <w:t>oting templates</w:t>
            </w:r>
            <w:r w:rsidR="009B74AE" w:rsidRPr="009B74AE">
              <w:t xml:space="preserve"> would have ensured barrier-free access to the ballot for blind and visually impaired students. According to some of those affected, they had tried for more </w:t>
            </w:r>
            <w:r w:rsidR="009B74AE" w:rsidRPr="009B74AE">
              <w:lastRenderedPageBreak/>
              <w:t>than a year before the elections to draw attention to th</w:t>
            </w:r>
            <w:r w:rsidR="005329D3">
              <w:t xml:space="preserve">is </w:t>
            </w:r>
            <w:r w:rsidR="009B74AE" w:rsidRPr="009B74AE">
              <w:t xml:space="preserve">problem and find a satisfactory solution. Having failed, they </w:t>
            </w:r>
            <w:r>
              <w:t xml:space="preserve">finally have </w:t>
            </w:r>
            <w:r w:rsidR="009B74AE" w:rsidRPr="009B74AE">
              <w:t>turned to the Disability Ombuds</w:t>
            </w:r>
            <w:r w:rsidR="00F756A7">
              <w:t>person</w:t>
            </w:r>
            <w:r w:rsidR="009B74AE" w:rsidRPr="009B74AE">
              <w:t xml:space="preserve"> for support.</w:t>
            </w:r>
          </w:p>
          <w:p w14:paraId="2D7A8B22" w14:textId="0B4FED03" w:rsidR="009B74AE" w:rsidRDefault="005329D3" w:rsidP="00781913">
            <w:pPr>
              <w:pStyle w:val="FRABodyText"/>
              <w:rPr>
                <w:lang w:val="en-US"/>
              </w:rPr>
            </w:pPr>
            <w:r w:rsidRPr="005329D3">
              <w:rPr>
                <w:lang w:val="en-US"/>
              </w:rPr>
              <w:t>The Disability Ombuds</w:t>
            </w:r>
            <w:r w:rsidR="00F756A7">
              <w:rPr>
                <w:lang w:val="en-US"/>
              </w:rPr>
              <w:t>person</w:t>
            </w:r>
            <w:r w:rsidRPr="005329D3">
              <w:rPr>
                <w:lang w:val="en-US"/>
              </w:rPr>
              <w:t xml:space="preserve"> found i</w:t>
            </w:r>
            <w:r>
              <w:rPr>
                <w:lang w:val="en-US"/>
              </w:rPr>
              <w:t xml:space="preserve">t discriminatory according to the </w:t>
            </w:r>
            <w:r w:rsidR="0048653B">
              <w:t xml:space="preserve">Federal </w:t>
            </w:r>
            <w:r>
              <w:rPr>
                <w:lang w:val="en-US"/>
              </w:rPr>
              <w:t xml:space="preserve">Disability Equality Act. A </w:t>
            </w:r>
            <w:r w:rsidR="00155520">
              <w:rPr>
                <w:lang w:val="en-US"/>
              </w:rPr>
              <w:t>conciliation</w:t>
            </w:r>
            <w:r>
              <w:rPr>
                <w:lang w:val="en-US"/>
              </w:rPr>
              <w:t xml:space="preserve"> procedure took place and resulted in the provision of voting template for future elections at this university.</w:t>
            </w:r>
            <w:r>
              <w:rPr>
                <w:rStyle w:val="FootnoteReference"/>
                <w:lang w:val="en-US"/>
              </w:rPr>
              <w:footnoteReference w:id="14"/>
            </w:r>
          </w:p>
          <w:p w14:paraId="04257FD7" w14:textId="14D52584" w:rsidR="00AC0F26" w:rsidRPr="005329D3" w:rsidRDefault="005329D3" w:rsidP="00781913">
            <w:pPr>
              <w:pStyle w:val="FRABodyText"/>
              <w:rPr>
                <w:lang w:val="en-US"/>
              </w:rPr>
            </w:pPr>
            <w:r w:rsidRPr="005329D3">
              <w:rPr>
                <w:lang w:val="en-US"/>
              </w:rPr>
              <w:t>No other non-judicial complain</w:t>
            </w:r>
            <w:r>
              <w:rPr>
                <w:lang w:val="en-US"/>
              </w:rPr>
              <w:t>ts regarding political participation of persons with disabilities</w:t>
            </w:r>
            <w:r w:rsidR="002F029C">
              <w:rPr>
                <w:lang w:val="en-US"/>
              </w:rPr>
              <w:t xml:space="preserve"> available in the reporting period</w:t>
            </w:r>
            <w:r>
              <w:rPr>
                <w:lang w:val="en-US"/>
              </w:rPr>
              <w:t>.</w:t>
            </w:r>
          </w:p>
        </w:tc>
      </w:tr>
      <w:tr w:rsidR="00CC2CCC" w:rsidRPr="00D06FFD" w14:paraId="35CEA629"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8F71FDD" w14:textId="3C64D6FD" w:rsidR="00566A68" w:rsidRPr="0021208A" w:rsidRDefault="00566A68" w:rsidP="00781913">
            <w:pPr>
              <w:pStyle w:val="FRABodyText"/>
            </w:pPr>
            <w:r w:rsidRPr="0021208A">
              <w:lastRenderedPageBreak/>
              <w:t>Are persons with disabilities members of the current national parliament?</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199E10B" w14:textId="5F929C3A" w:rsidR="00566A68" w:rsidRPr="001562F1" w:rsidRDefault="00155520" w:rsidP="00781913">
            <w:pPr>
              <w:pStyle w:val="FRABodyText"/>
            </w:pPr>
            <w:r>
              <w:t xml:space="preserve">Yes, </w:t>
            </w:r>
            <w:r w:rsidR="00E106D2">
              <w:t xml:space="preserve">according to the </w:t>
            </w:r>
            <w:r w:rsidR="00763A73">
              <w:t>Austrian National Liaison Officer (</w:t>
            </w:r>
            <w:r w:rsidR="00E106D2">
              <w:t>NLO</w:t>
            </w:r>
            <w:r w:rsidR="00763A73">
              <w:t>)</w:t>
            </w:r>
            <w:r w:rsidR="00E106D2">
              <w:t xml:space="preserve">, </w:t>
            </w:r>
            <w:r>
              <w:t>there are two Members of the current Austrian National Council who are considered as persons with disabilities</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3A17A08" w14:textId="531A2B81" w:rsidR="00D66BAA" w:rsidRDefault="00D66BAA" w:rsidP="00781913">
            <w:pPr>
              <w:pStyle w:val="FRABodyText"/>
            </w:pPr>
            <w:r>
              <w:t xml:space="preserve">The </w:t>
            </w:r>
            <w:r w:rsidR="00E106D2">
              <w:t xml:space="preserve">NLO comments, that there are </w:t>
            </w:r>
            <w:r>
              <w:t xml:space="preserve">two Members of </w:t>
            </w:r>
            <w:r w:rsidR="00F756A7">
              <w:t>P</w:t>
            </w:r>
            <w:r>
              <w:t>arliament</w:t>
            </w:r>
            <w:r w:rsidR="00E106D2">
              <w:t xml:space="preserve"> with disabilities. These</w:t>
            </w:r>
            <w:r>
              <w:t xml:space="preserve"> are Ms. Kira Grünberg, (Austrian People’s Party -</w:t>
            </w:r>
            <w:r w:rsidRPr="005F681B">
              <w:rPr>
                <w:i/>
                <w:iCs/>
              </w:rPr>
              <w:t xml:space="preserve"> </w:t>
            </w:r>
            <w:r w:rsidRPr="00D66BAA">
              <w:rPr>
                <w:iCs/>
              </w:rPr>
              <w:t>ÖVP</w:t>
            </w:r>
            <w:r>
              <w:t>), who is also speaker</w:t>
            </w:r>
            <w:r w:rsidRPr="00962FA7">
              <w:t xml:space="preserve"> for the rights of </w:t>
            </w:r>
            <w:r>
              <w:t>persons with disabilities</w:t>
            </w:r>
            <w:r w:rsidR="00F973A8">
              <w:t xml:space="preserve"> (</w:t>
            </w:r>
            <w:hyperlink r:id="rId19" w:history="1">
              <w:r w:rsidR="00F973A8" w:rsidRPr="00397C75">
                <w:rPr>
                  <w:rStyle w:val="Hyperlink"/>
                  <w:lang w:val="en-US"/>
                </w:rPr>
                <w:t>https://www.parlament.gv.at/person/1979</w:t>
              </w:r>
            </w:hyperlink>
            <w:r w:rsidR="00F973A8">
              <w:rPr>
                <w:lang w:val="en-US"/>
              </w:rPr>
              <w:t>)</w:t>
            </w:r>
            <w:r>
              <w:t>, and Mr. Norbert Hofer (Freedom Party - FPÖ).</w:t>
            </w:r>
          </w:p>
          <w:p w14:paraId="6379EFCF" w14:textId="77777777" w:rsidR="00D66BAA" w:rsidRPr="00BE3DAD" w:rsidRDefault="00D66BAA" w:rsidP="00781913">
            <w:pPr>
              <w:pStyle w:val="FRABodyText"/>
            </w:pPr>
          </w:p>
          <w:p w14:paraId="4E0432AE" w14:textId="16803A22" w:rsidR="00566A68" w:rsidRDefault="00962FA7" w:rsidP="00781913">
            <w:pPr>
              <w:pStyle w:val="FRABodyText"/>
              <w:rPr>
                <w:lang w:val="en-US"/>
              </w:rPr>
            </w:pPr>
            <w:r w:rsidRPr="00962FA7">
              <w:rPr>
                <w:lang w:val="en"/>
              </w:rPr>
              <w:t xml:space="preserve">Some former members of the National Council have identified themselves as people with disabilities and speakers for the rights of </w:t>
            </w:r>
            <w:r w:rsidR="001562F1">
              <w:rPr>
                <w:lang w:val="en"/>
              </w:rPr>
              <w:t>persons with disabilities</w:t>
            </w:r>
            <w:r w:rsidRPr="00962FA7">
              <w:rPr>
                <w:lang w:val="en"/>
              </w:rPr>
              <w:t>.</w:t>
            </w:r>
            <w:r>
              <w:rPr>
                <w:rStyle w:val="FootnoteReference"/>
                <w:lang w:val="en"/>
              </w:rPr>
              <w:footnoteReference w:id="15"/>
            </w:r>
            <w:r>
              <w:rPr>
                <w:lang w:val="en-US"/>
              </w:rPr>
              <w:t xml:space="preserve"> Official data on the members of the parliament only encompass: name, job/occupation, </w:t>
            </w:r>
            <w:r>
              <w:rPr>
                <w:lang w:val="en-US"/>
              </w:rPr>
              <w:lastRenderedPageBreak/>
              <w:t>constituency, address, previous periods of office in the National Council</w:t>
            </w:r>
            <w:r w:rsidR="001562F1">
              <w:rPr>
                <w:lang w:val="en-US"/>
              </w:rPr>
              <w:t xml:space="preserve"> and </w:t>
            </w:r>
            <w:r>
              <w:rPr>
                <w:lang w:val="en-US"/>
              </w:rPr>
              <w:t>party affiliation.</w:t>
            </w:r>
            <w:r>
              <w:rPr>
                <w:rStyle w:val="FootnoteReference"/>
                <w:lang w:val="en-US"/>
              </w:rPr>
              <w:footnoteReference w:id="16"/>
            </w:r>
          </w:p>
          <w:p w14:paraId="44B68818" w14:textId="77777777" w:rsidR="001A5838" w:rsidRDefault="001A5838" w:rsidP="00781913">
            <w:pPr>
              <w:pStyle w:val="FRABodyText"/>
              <w:rPr>
                <w:lang w:val="en-US"/>
              </w:rPr>
            </w:pPr>
          </w:p>
          <w:p w14:paraId="675B54BC" w14:textId="58EEEDEF" w:rsidR="001A5838" w:rsidRPr="00962FA7" w:rsidRDefault="001A5838" w:rsidP="00781913">
            <w:pPr>
              <w:pStyle w:val="FRABodyText"/>
              <w:rPr>
                <w:lang w:val="en-US"/>
              </w:rPr>
            </w:pPr>
          </w:p>
        </w:tc>
      </w:tr>
      <w:tr w:rsidR="00CC2CCC" w:rsidRPr="000963C4" w14:paraId="33D1B0E8"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53F6FC9" w14:textId="6423739D" w:rsidR="00566A68" w:rsidRPr="0021208A" w:rsidRDefault="00566A68" w:rsidP="00781913">
            <w:pPr>
              <w:pStyle w:val="FRABodyText"/>
            </w:pPr>
            <w:r w:rsidRPr="0021208A">
              <w:lastRenderedPageBreak/>
              <w:t>Is data available on the number of members of municipal</w:t>
            </w:r>
            <w:r w:rsidR="00172528">
              <w:t>/regional</w:t>
            </w:r>
            <w:r w:rsidRPr="0021208A">
              <w:t xml:space="preserve"> governments who have a disability?</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1503E10" w14:textId="77777777" w:rsidR="00566A68" w:rsidRPr="001562F1" w:rsidRDefault="00566A68" w:rsidP="00781913">
            <w:pPr>
              <w:pStyle w:val="FRABodyText"/>
            </w:pPr>
            <w:r w:rsidRPr="001562F1">
              <w:t>No data available</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E6996F8" w14:textId="5042F4C1" w:rsidR="00566A68" w:rsidRPr="000963C4" w:rsidRDefault="001562F1" w:rsidP="00781913">
            <w:pPr>
              <w:pStyle w:val="FRABodyText"/>
            </w:pPr>
            <w:r>
              <w:t xml:space="preserve">Official data only encompasses </w:t>
            </w:r>
            <w:r w:rsidR="001054A9">
              <w:t>m</w:t>
            </w:r>
            <w:r>
              <w:t>unicipality, number of inhabitants, major’s name, gender, party affiliation, contact details and website.</w:t>
            </w:r>
            <w:r>
              <w:rPr>
                <w:rStyle w:val="FootnoteReference"/>
              </w:rPr>
              <w:footnoteReference w:id="17"/>
            </w:r>
          </w:p>
        </w:tc>
      </w:tr>
      <w:tr w:rsidR="00CC2CCC" w:rsidRPr="00916267" w14:paraId="0D73E353"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FFC1427" w14:textId="55EA3B26" w:rsidR="00566A68" w:rsidRPr="0021208A" w:rsidRDefault="00566A68" w:rsidP="00781913">
            <w:pPr>
              <w:pStyle w:val="FRABodyText"/>
            </w:pPr>
            <w:r w:rsidRPr="0021208A">
              <w:t xml:space="preserve">Is training for election authorities and officials on non-discrimination on the </w:t>
            </w:r>
            <w:r w:rsidRPr="0021208A">
              <w:lastRenderedPageBreak/>
              <w:t>grounds of disability, accessibility and accommodation required by law?</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F06277C" w14:textId="15C08D4B" w:rsidR="00566A68" w:rsidRPr="00443CFD" w:rsidRDefault="00566A68" w:rsidP="00781913">
            <w:pPr>
              <w:pStyle w:val="FRABodyText"/>
            </w:pPr>
            <w:r w:rsidRPr="00C42B17">
              <w:lastRenderedPageBreak/>
              <w:t>No training required by law</w:t>
            </w:r>
            <w:r w:rsidRPr="00443CFD">
              <w:t xml:space="preserve">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52B0710" w14:textId="77777777" w:rsidR="001D4991" w:rsidRDefault="001D4991" w:rsidP="00781913">
            <w:pPr>
              <w:pStyle w:val="FRABodyText"/>
            </w:pPr>
            <w:r w:rsidRPr="001D4991">
              <w:t>None of the election laws (for European Parliament, National Assembly and Municipal elections) foresee training for election authorities on non-discrimination on the grounds of disability.</w:t>
            </w:r>
            <w:r w:rsidRPr="001D4991">
              <w:rPr>
                <w:vertAlign w:val="superscript"/>
              </w:rPr>
              <w:footnoteReference w:id="18"/>
            </w:r>
            <w:r w:rsidRPr="001D4991">
              <w:t xml:space="preserve"> </w:t>
            </w:r>
          </w:p>
          <w:p w14:paraId="32CCE8CD" w14:textId="5A4AB7E0" w:rsidR="001D4991" w:rsidRPr="00111312" w:rsidRDefault="001D4991" w:rsidP="00781913">
            <w:pPr>
              <w:pStyle w:val="FRABodyText"/>
            </w:pPr>
            <w:r w:rsidRPr="00111312">
              <w:lastRenderedPageBreak/>
              <w:t>None of the election laws (for European Parliament, National Assembly and Municipal elections) foresee training for election authorities on non-discrimination on the grounds of disability.</w:t>
            </w:r>
            <w:r w:rsidRPr="00111312">
              <w:rPr>
                <w:vertAlign w:val="superscript"/>
              </w:rPr>
              <w:footnoteReference w:id="19"/>
            </w:r>
            <w:r w:rsidRPr="00111312">
              <w:t xml:space="preserve"> </w:t>
            </w:r>
          </w:p>
          <w:p w14:paraId="5DE0E6AB" w14:textId="77777777" w:rsidR="00566A68" w:rsidRDefault="00EB664C" w:rsidP="00781913">
            <w:pPr>
              <w:pStyle w:val="FRABodyText"/>
              <w:rPr>
                <w:lang w:val="en-US"/>
              </w:rPr>
            </w:pPr>
            <w:r w:rsidRPr="00111312">
              <w:rPr>
                <w:lang w:val="en-US"/>
              </w:rPr>
              <w:t>Also,</w:t>
            </w:r>
            <w:r w:rsidR="00CF115A" w:rsidRPr="00111312">
              <w:rPr>
                <w:lang w:val="en-US"/>
              </w:rPr>
              <w:t xml:space="preserve"> the amendment </w:t>
            </w:r>
            <w:r w:rsidR="00166025">
              <w:rPr>
                <w:lang w:val="en-US"/>
              </w:rPr>
              <w:t xml:space="preserve">to the </w:t>
            </w:r>
            <w:r w:rsidR="00166025" w:rsidRPr="00E76125">
              <w:rPr>
                <w:lang w:val="en"/>
              </w:rPr>
              <w:t>Federal Law on National Council Elections</w:t>
            </w:r>
            <w:r w:rsidRPr="00111312">
              <w:rPr>
                <w:lang w:val="en-US"/>
              </w:rPr>
              <w:t xml:space="preserve"> which enter</w:t>
            </w:r>
            <w:r w:rsidR="00166025">
              <w:rPr>
                <w:lang w:val="en-US"/>
              </w:rPr>
              <w:t>ed</w:t>
            </w:r>
            <w:r w:rsidRPr="00111312">
              <w:rPr>
                <w:lang w:val="en-US"/>
              </w:rPr>
              <w:t xml:space="preserve"> into force on 1 January 2024</w:t>
            </w:r>
            <w:r w:rsidR="00CF115A" w:rsidRPr="00111312">
              <w:rPr>
                <w:lang w:val="en-US"/>
              </w:rPr>
              <w:t xml:space="preserve"> requires no </w:t>
            </w:r>
            <w:r w:rsidR="00CF115A" w:rsidRPr="00111312">
              <w:rPr>
                <w:lang w:val="en-US"/>
              </w:rPr>
              <w:lastRenderedPageBreak/>
              <w:t>trainings</w:t>
            </w:r>
            <w:r w:rsidRPr="00111312">
              <w:rPr>
                <w:lang w:val="en-US"/>
              </w:rPr>
              <w:t>, e</w:t>
            </w:r>
            <w:r w:rsidR="00CF115A" w:rsidRPr="00111312">
              <w:rPr>
                <w:lang w:val="en-US"/>
              </w:rPr>
              <w:t>ven if it</w:t>
            </w:r>
            <w:r w:rsidR="00CF115A">
              <w:rPr>
                <w:lang w:val="en-US"/>
              </w:rPr>
              <w:t xml:space="preserve"> provides several measures to foster the political participation of persons with disabilities.</w:t>
            </w:r>
            <w:r>
              <w:rPr>
                <w:rStyle w:val="FootnoteReference"/>
                <w:lang w:val="en-US"/>
              </w:rPr>
              <w:footnoteReference w:id="20"/>
            </w:r>
            <w:r w:rsidR="00CF115A">
              <w:rPr>
                <w:lang w:val="en-US"/>
              </w:rPr>
              <w:t xml:space="preserve"> </w:t>
            </w:r>
          </w:p>
          <w:p w14:paraId="7A258BDF" w14:textId="3F93C0A5" w:rsidR="00763A73" w:rsidRPr="00EB664C" w:rsidRDefault="00763A73" w:rsidP="00781913">
            <w:pPr>
              <w:pStyle w:val="FRABodyText"/>
              <w:rPr>
                <w:lang w:val="en-US"/>
              </w:rPr>
            </w:pPr>
            <w:r w:rsidRPr="00763A73">
              <w:t>Regarding the conduct of elections, a measure in number 291 of the National Disability Action Plan 2022 - 2030 stipulates that staff must be available for on-site instruction for disabled people. This can indirectly lead to appropriate information being provided to these personnel.</w:t>
            </w:r>
            <w:r>
              <w:rPr>
                <w:rStyle w:val="FootnoteReference"/>
              </w:rPr>
              <w:footnoteReference w:id="21"/>
            </w:r>
          </w:p>
        </w:tc>
      </w:tr>
      <w:tr w:rsidR="00CC2CCC" w:rsidRPr="0005047A" w14:paraId="3FA1FA6E"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69A5DEA" w14:textId="15EBFAF2" w:rsidR="00566A68" w:rsidRPr="0021208A" w:rsidRDefault="003F149D" w:rsidP="00781913">
            <w:pPr>
              <w:pStyle w:val="FRABodyText"/>
            </w:pPr>
            <w:r w:rsidRPr="003F149D">
              <w:lastRenderedPageBreak/>
              <w:t>Are there mechanisms in place to ensure consultation and involvement of DPOs in the development of laws and policies which affect them?</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39F5CC63" w14:textId="3AAD1A83" w:rsidR="00566A68" w:rsidRPr="00802C74" w:rsidRDefault="00566A68" w:rsidP="00781913">
            <w:pPr>
              <w:pStyle w:val="FRABodyText"/>
            </w:pPr>
            <w:r w:rsidRPr="00EB664C">
              <w:t>Yes, mechanisms established by law</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53EF2BF" w14:textId="5671C4BD" w:rsidR="0085780E" w:rsidRDefault="0085780E" w:rsidP="00781913">
            <w:pPr>
              <w:pStyle w:val="FRABodyText"/>
              <w:rPr>
                <w:lang w:val="en-US"/>
              </w:rPr>
            </w:pPr>
            <w:r w:rsidRPr="0085780E">
              <w:rPr>
                <w:lang w:val="en-IE"/>
              </w:rPr>
              <w:t>The Federal Disability Act (</w:t>
            </w:r>
            <w:proofErr w:type="spellStart"/>
            <w:r w:rsidRPr="0085780E">
              <w:rPr>
                <w:i/>
                <w:lang w:val="en-IE"/>
              </w:rPr>
              <w:t>Bundesbehinderten</w:t>
            </w:r>
            <w:r w:rsidR="00EB664C">
              <w:rPr>
                <w:i/>
                <w:lang w:val="en-IE"/>
              </w:rPr>
              <w:t>gesetz</w:t>
            </w:r>
            <w:proofErr w:type="spellEnd"/>
            <w:r w:rsidRPr="0085780E">
              <w:rPr>
                <w:lang w:val="en-IE"/>
              </w:rPr>
              <w:t xml:space="preserve">) in </w:t>
            </w:r>
            <w:r w:rsidRPr="0085780E">
              <w:rPr>
                <w:lang w:val="en-US"/>
              </w:rPr>
              <w:t xml:space="preserve">§ 8 lays down the installation of a </w:t>
            </w:r>
            <w:r w:rsidRPr="0085780E">
              <w:rPr>
                <w:iCs/>
                <w:lang w:val="en-US"/>
              </w:rPr>
              <w:t>Federal Disability Advisory Board</w:t>
            </w:r>
            <w:r w:rsidRPr="0085780E">
              <w:rPr>
                <w:lang w:val="en-US"/>
              </w:rPr>
              <w:t xml:space="preserve"> </w:t>
            </w:r>
            <w:r w:rsidR="000248CC">
              <w:rPr>
                <w:lang w:val="en-US"/>
              </w:rPr>
              <w:t>(</w:t>
            </w:r>
            <w:proofErr w:type="spellStart"/>
            <w:r w:rsidR="000248CC" w:rsidRPr="000248CC">
              <w:rPr>
                <w:i/>
                <w:iCs/>
                <w:lang w:val="en-US"/>
              </w:rPr>
              <w:t>Bundesbehindertenbeirat</w:t>
            </w:r>
            <w:proofErr w:type="spellEnd"/>
            <w:r w:rsidR="000248CC">
              <w:rPr>
                <w:lang w:val="en-US"/>
              </w:rPr>
              <w:t xml:space="preserve">) </w:t>
            </w:r>
            <w:r w:rsidRPr="0085780E">
              <w:rPr>
                <w:lang w:val="en-US"/>
              </w:rPr>
              <w:t xml:space="preserve">as a consultative body, which has an advisory function in all disability-related law- and policy-making. The Board has to be consulted by the </w:t>
            </w:r>
            <w:r w:rsidR="00A0738A">
              <w:rPr>
                <w:lang w:val="en-US"/>
              </w:rPr>
              <w:t xml:space="preserve">current </w:t>
            </w:r>
            <w:r w:rsidRPr="0085780E">
              <w:rPr>
                <w:lang w:val="en-US"/>
              </w:rPr>
              <w:t>Federal Minister of Social</w:t>
            </w:r>
            <w:r w:rsidR="000248CC">
              <w:rPr>
                <w:lang w:val="en-US"/>
              </w:rPr>
              <w:t xml:space="preserve"> </w:t>
            </w:r>
            <w:r w:rsidRPr="0085780E">
              <w:rPr>
                <w:lang w:val="en-US"/>
              </w:rPr>
              <w:t>Affairs</w:t>
            </w:r>
            <w:r w:rsidR="000248CC">
              <w:rPr>
                <w:lang w:val="en-US"/>
              </w:rPr>
              <w:t>, Health</w:t>
            </w:r>
            <w:r w:rsidR="00A0738A">
              <w:rPr>
                <w:lang w:val="en-US"/>
              </w:rPr>
              <w:t>, Care</w:t>
            </w:r>
            <w:r w:rsidRPr="0085780E">
              <w:rPr>
                <w:lang w:val="en-US"/>
              </w:rPr>
              <w:t xml:space="preserve"> and Consumer Protection on</w:t>
            </w:r>
            <w:r w:rsidRPr="0085780E">
              <w:rPr>
                <w:lang w:val="en-IE"/>
              </w:rPr>
              <w:t xml:space="preserve"> </w:t>
            </w:r>
            <w:r w:rsidRPr="0085780E">
              <w:rPr>
                <w:lang w:val="en-US"/>
              </w:rPr>
              <w:t>fundamental matters concerning disability</w:t>
            </w:r>
            <w:r w:rsidR="000248CC">
              <w:rPr>
                <w:lang w:val="en-US"/>
              </w:rPr>
              <w:t xml:space="preserve"> policies</w:t>
            </w:r>
            <w:r w:rsidRPr="0085780E">
              <w:rPr>
                <w:lang w:val="en-US"/>
              </w:rPr>
              <w:t>.</w:t>
            </w:r>
          </w:p>
          <w:p w14:paraId="02867F20" w14:textId="2DB82AC7" w:rsidR="000248CC" w:rsidRPr="000248CC" w:rsidRDefault="000248CC" w:rsidP="00781913">
            <w:pPr>
              <w:pStyle w:val="FRABodyText"/>
              <w:rPr>
                <w:lang w:val="en-US"/>
              </w:rPr>
            </w:pPr>
            <w:r>
              <w:rPr>
                <w:lang w:val="en-US"/>
              </w:rPr>
              <w:t>Moreover, the Disability Council (</w:t>
            </w:r>
            <w:proofErr w:type="spellStart"/>
            <w:r w:rsidRPr="000248CC">
              <w:rPr>
                <w:i/>
                <w:iCs/>
                <w:lang w:val="en-US"/>
              </w:rPr>
              <w:t>Österreichischer</w:t>
            </w:r>
            <w:proofErr w:type="spellEnd"/>
            <w:r w:rsidRPr="000248CC">
              <w:rPr>
                <w:i/>
                <w:iCs/>
                <w:lang w:val="en-US"/>
              </w:rPr>
              <w:t xml:space="preserve"> </w:t>
            </w:r>
            <w:proofErr w:type="spellStart"/>
            <w:r w:rsidRPr="000248CC">
              <w:rPr>
                <w:i/>
                <w:iCs/>
                <w:lang w:val="en-US"/>
              </w:rPr>
              <w:t>Behindertenrat</w:t>
            </w:r>
            <w:proofErr w:type="spellEnd"/>
            <w:r>
              <w:rPr>
                <w:lang w:val="en-US"/>
              </w:rPr>
              <w:t xml:space="preserve">), which is an umbrella and representative </w:t>
            </w:r>
            <w:proofErr w:type="spellStart"/>
            <w:r>
              <w:rPr>
                <w:lang w:val="en-US"/>
              </w:rPr>
              <w:lastRenderedPageBreak/>
              <w:t>organi</w:t>
            </w:r>
            <w:r w:rsidR="00B72183">
              <w:rPr>
                <w:lang w:val="en-US"/>
              </w:rPr>
              <w:t>s</w:t>
            </w:r>
            <w:r>
              <w:rPr>
                <w:lang w:val="en-US"/>
              </w:rPr>
              <w:t>ation</w:t>
            </w:r>
            <w:proofErr w:type="spellEnd"/>
            <w:r>
              <w:rPr>
                <w:lang w:val="en-US"/>
              </w:rPr>
              <w:t xml:space="preserve"> for persons with disabilities, consults in the development of laws and policies which affect persons with disabilities. </w:t>
            </w:r>
            <w:r w:rsidRPr="000248CC">
              <w:rPr>
                <w:lang w:val="en-US"/>
              </w:rPr>
              <w:t xml:space="preserve">The main tasks of the Disability Council in terms of representing </w:t>
            </w:r>
            <w:r>
              <w:rPr>
                <w:lang w:val="en-US"/>
              </w:rPr>
              <w:t>its</w:t>
            </w:r>
            <w:r w:rsidRPr="000248CC">
              <w:rPr>
                <w:lang w:val="en-US"/>
              </w:rPr>
              <w:t xml:space="preserve"> member </w:t>
            </w:r>
            <w:proofErr w:type="spellStart"/>
            <w:r w:rsidRPr="000248CC">
              <w:rPr>
                <w:lang w:val="en-US"/>
              </w:rPr>
              <w:t>organi</w:t>
            </w:r>
            <w:r w:rsidR="00B72183">
              <w:rPr>
                <w:lang w:val="en-US"/>
              </w:rPr>
              <w:t>s</w:t>
            </w:r>
            <w:r w:rsidRPr="000248CC">
              <w:rPr>
                <w:lang w:val="en-US"/>
              </w:rPr>
              <w:t>ations</w:t>
            </w:r>
            <w:proofErr w:type="spellEnd"/>
            <w:r w:rsidRPr="000248CC">
              <w:rPr>
                <w:lang w:val="en-US"/>
              </w:rPr>
              <w:t xml:space="preserve"> include</w:t>
            </w:r>
            <w:r>
              <w:rPr>
                <w:lang w:val="en-US"/>
              </w:rPr>
              <w:t xml:space="preserve"> </w:t>
            </w:r>
            <w:r w:rsidRPr="000248CC">
              <w:rPr>
                <w:lang w:val="en-US"/>
              </w:rPr>
              <w:t>reviewing amendments to legislation and initiating legislative changes</w:t>
            </w:r>
            <w:r>
              <w:rPr>
                <w:lang w:val="en-US"/>
              </w:rPr>
              <w:t xml:space="preserve">; </w:t>
            </w:r>
            <w:r w:rsidRPr="000248CC">
              <w:rPr>
                <w:lang w:val="en-US"/>
              </w:rPr>
              <w:t>active participation in the drafting of legislation,</w:t>
            </w:r>
          </w:p>
          <w:p w14:paraId="25AED805" w14:textId="5C090C6A" w:rsidR="00566A68" w:rsidRPr="0085780E" w:rsidRDefault="000248CC" w:rsidP="00781913">
            <w:pPr>
              <w:pStyle w:val="FRABodyText"/>
              <w:rPr>
                <w:lang w:val="en-US"/>
              </w:rPr>
            </w:pPr>
            <w:r w:rsidRPr="000248CC">
              <w:rPr>
                <w:lang w:val="en-US"/>
              </w:rPr>
              <w:t>negotiations with government agencies and</w:t>
            </w:r>
            <w:r>
              <w:rPr>
                <w:lang w:val="en-US"/>
              </w:rPr>
              <w:t xml:space="preserve"> </w:t>
            </w:r>
            <w:r w:rsidRPr="000248CC">
              <w:rPr>
                <w:lang w:val="en-US"/>
              </w:rPr>
              <w:t xml:space="preserve">passing on relevant information to </w:t>
            </w:r>
            <w:r>
              <w:rPr>
                <w:lang w:val="en-US"/>
              </w:rPr>
              <w:t>its</w:t>
            </w:r>
            <w:r w:rsidRPr="000248CC">
              <w:rPr>
                <w:lang w:val="en-US"/>
              </w:rPr>
              <w:t xml:space="preserve"> members.</w:t>
            </w:r>
            <w:r>
              <w:rPr>
                <w:rStyle w:val="FootnoteReference"/>
                <w:lang w:val="en-US"/>
              </w:rPr>
              <w:footnoteReference w:id="22"/>
            </w:r>
          </w:p>
        </w:tc>
      </w:tr>
      <w:tr w:rsidR="00CC2CCC" w:rsidRPr="00715B41" w14:paraId="122691C6"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41113CB" w14:textId="066687EB" w:rsidR="00566A68" w:rsidRPr="0021208A" w:rsidRDefault="00566A68" w:rsidP="00781913">
            <w:pPr>
              <w:pStyle w:val="FRABodyText"/>
            </w:pPr>
            <w:r w:rsidRPr="0021208A">
              <w:lastRenderedPageBreak/>
              <w:t xml:space="preserve">Do </w:t>
            </w:r>
            <w:r w:rsidR="003F149D">
              <w:t>national authorities</w:t>
            </w:r>
            <w:r w:rsidRPr="0021208A">
              <w:t xml:space="preserve"> provide guidelines on how to make polling stations accessible?</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E3137AC" w14:textId="24B541D0" w:rsidR="00566A68" w:rsidRPr="00802C74" w:rsidRDefault="00566A68" w:rsidP="00781913">
            <w:pPr>
              <w:pStyle w:val="FRABodyText"/>
            </w:pPr>
            <w:r w:rsidRPr="00EB664C">
              <w:t>Yes, detailed guidance available</w:t>
            </w:r>
          </w:p>
          <w:p w14:paraId="0AFA8478" w14:textId="1DDEF479" w:rsidR="00566A68" w:rsidRPr="00802C74"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7B8A88A" w14:textId="01E1EB5C" w:rsidR="00566A68" w:rsidRPr="00715B41" w:rsidRDefault="0038381B" w:rsidP="00781913">
            <w:pPr>
              <w:pStyle w:val="FRABodyText"/>
            </w:pPr>
            <w:r>
              <w:t>The Electoral Law Amendment Act (</w:t>
            </w:r>
            <w:proofErr w:type="spellStart"/>
            <w:r w:rsidRPr="0038381B">
              <w:rPr>
                <w:i/>
                <w:iCs/>
              </w:rPr>
              <w:t>Wahlrechtsänderungsgesetz</w:t>
            </w:r>
            <w:proofErr w:type="spellEnd"/>
            <w:r>
              <w:t>) 2023 foresees</w:t>
            </w:r>
            <w:r w:rsidRPr="0038381B">
              <w:t xml:space="preserve"> improvements for people with disabilities, such as mandatory barrier-free access to all polling stations, including barrier-free accessible polling booths </w:t>
            </w:r>
            <w:r w:rsidR="00EB664C">
              <w:t>until</w:t>
            </w:r>
            <w:r w:rsidRPr="0038381B">
              <w:t xml:space="preserve"> 2028. In the transition period until the end of 2027, at least one polling station in </w:t>
            </w:r>
            <w:r w:rsidR="004B2B4B">
              <w:t>every building with polling stations</w:t>
            </w:r>
            <w:r w:rsidRPr="0038381B">
              <w:t xml:space="preserve"> must be barrier-free accessible. In addition, the publication of information about the voting process in easy-to-read language </w:t>
            </w:r>
            <w:r w:rsidR="00EB664C">
              <w:t>is mandatory</w:t>
            </w:r>
            <w:r w:rsidRPr="0038381B">
              <w:t>. The layout of the voting card will be simplified and a voting card template will be introduced for blind voters.</w:t>
            </w:r>
            <w:r>
              <w:rPr>
                <w:rStyle w:val="FootnoteReference"/>
              </w:rPr>
              <w:footnoteReference w:id="23"/>
            </w:r>
          </w:p>
        </w:tc>
      </w:tr>
      <w:tr w:rsidR="00CC2CCC" w:rsidRPr="00F97330" w14:paraId="27723614"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6CB1867" w14:textId="528C2461" w:rsidR="00566A68" w:rsidRPr="0021208A" w:rsidRDefault="00566A68" w:rsidP="00781913">
            <w:pPr>
              <w:pStyle w:val="FRABodyText"/>
            </w:pPr>
            <w:r w:rsidRPr="00A43729">
              <w:lastRenderedPageBreak/>
              <w:t>Does the website which provides instructions for voting and information on candidates meet accessibility standards?</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C2CBB7A" w14:textId="2F073390" w:rsidR="00566A68" w:rsidRPr="008D0998" w:rsidRDefault="00566A68" w:rsidP="00781913">
            <w:pPr>
              <w:pStyle w:val="FRABodyText"/>
              <w:rPr>
                <w:bCs/>
              </w:rPr>
            </w:pPr>
            <w:r w:rsidRPr="00EB664C">
              <w:rPr>
                <w:bCs/>
              </w:rPr>
              <w:t xml:space="preserve">Yes </w:t>
            </w:r>
            <w:r w:rsidRPr="00EB664C">
              <w:t xml:space="preserve">- Website is </w:t>
            </w:r>
            <w:r w:rsidR="00F130A0" w:rsidRPr="00EB664C">
              <w:t xml:space="preserve">EN 301 549 v3.2.1 (2021-03) </w:t>
            </w:r>
            <w:r w:rsidRPr="00EB664C">
              <w:t>compliant</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F07C6B9" w14:textId="4D33A279" w:rsidR="00D229AE" w:rsidRDefault="00D229AE" w:rsidP="00781913">
            <w:pPr>
              <w:pStyle w:val="FRABodyText"/>
            </w:pPr>
            <w:r>
              <w:t>The</w:t>
            </w:r>
            <w:r w:rsidR="0070368D">
              <w:t xml:space="preserve"> Austrian Web Accessibility Act was enacted to implement the</w:t>
            </w:r>
            <w:r>
              <w:t xml:space="preserve"> EU </w:t>
            </w:r>
            <w:r w:rsidR="00717BF0">
              <w:t xml:space="preserve">Web Accessibility </w:t>
            </w:r>
            <w:r>
              <w:t>Directive</w:t>
            </w:r>
            <w:r w:rsidR="0070368D">
              <w:t>.</w:t>
            </w:r>
            <w:r>
              <w:t xml:space="preserve"> Section 1 (3) of the E-Government Act (</w:t>
            </w:r>
            <w:r w:rsidRPr="00A43729">
              <w:rPr>
                <w:i/>
                <w:iCs/>
              </w:rPr>
              <w:t>E-Gov</w:t>
            </w:r>
            <w:r w:rsidR="00717BF0" w:rsidRPr="00A43729">
              <w:rPr>
                <w:i/>
                <w:iCs/>
              </w:rPr>
              <w:t>ernment-</w:t>
            </w:r>
            <w:proofErr w:type="spellStart"/>
            <w:r w:rsidR="00717BF0" w:rsidRPr="00A43729">
              <w:rPr>
                <w:i/>
                <w:iCs/>
              </w:rPr>
              <w:t>Gesetz</w:t>
            </w:r>
            <w:proofErr w:type="spellEnd"/>
            <w:r w:rsidR="00717BF0" w:rsidRPr="00A43729">
              <w:rPr>
                <w:i/>
                <w:iCs/>
              </w:rPr>
              <w:t>, E-G</w:t>
            </w:r>
            <w:r w:rsidRPr="00A43729">
              <w:rPr>
                <w:i/>
                <w:iCs/>
              </w:rPr>
              <w:t>G</w:t>
            </w:r>
            <w:r>
              <w:t>)</w:t>
            </w:r>
            <w:r w:rsidR="00EB664C">
              <w:t>,</w:t>
            </w:r>
            <w:r w:rsidR="00717BF0">
              <w:rPr>
                <w:rStyle w:val="FootnoteReference"/>
              </w:rPr>
              <w:footnoteReference w:id="24"/>
            </w:r>
            <w:r>
              <w:t xml:space="preserve"> </w:t>
            </w:r>
            <w:r w:rsidR="0070368D">
              <w:t xml:space="preserve">was repealed with Federal Law Gazette I No. 104/2018. It </w:t>
            </w:r>
            <w:r>
              <w:t xml:space="preserve">has required the websites of public authorities to be barrier-free in accordance with international standards since </w:t>
            </w:r>
            <w:r w:rsidR="00A43729">
              <w:t xml:space="preserve">1 </w:t>
            </w:r>
            <w:r>
              <w:t>March 2004.</w:t>
            </w:r>
          </w:p>
          <w:p w14:paraId="6170CBD8" w14:textId="1A09EDA4" w:rsidR="00D229AE" w:rsidRDefault="00D229AE" w:rsidP="00781913">
            <w:pPr>
              <w:pStyle w:val="FRABodyText"/>
            </w:pPr>
            <w:r>
              <w:t>The Web Accessibility Act (</w:t>
            </w:r>
            <w:r w:rsidR="00717BF0" w:rsidRPr="00717BF0">
              <w:rPr>
                <w:i/>
                <w:iCs/>
              </w:rPr>
              <w:t>Web-</w:t>
            </w:r>
            <w:proofErr w:type="spellStart"/>
            <w:r w:rsidR="00717BF0" w:rsidRPr="00717BF0">
              <w:rPr>
                <w:i/>
                <w:iCs/>
              </w:rPr>
              <w:t>Zugänglichkeits</w:t>
            </w:r>
            <w:proofErr w:type="spellEnd"/>
            <w:r w:rsidR="00717BF0" w:rsidRPr="00717BF0">
              <w:rPr>
                <w:i/>
                <w:iCs/>
              </w:rPr>
              <w:t>-</w:t>
            </w:r>
            <w:proofErr w:type="spellStart"/>
            <w:r w:rsidR="00717BF0" w:rsidRPr="00717BF0">
              <w:rPr>
                <w:i/>
                <w:iCs/>
              </w:rPr>
              <w:t>Gesetz</w:t>
            </w:r>
            <w:proofErr w:type="spellEnd"/>
            <w:r w:rsidR="00717BF0" w:rsidRPr="00717BF0">
              <w:rPr>
                <w:i/>
                <w:iCs/>
              </w:rPr>
              <w:t xml:space="preserve">, </w:t>
            </w:r>
            <w:r w:rsidRPr="00717BF0">
              <w:rPr>
                <w:i/>
                <w:iCs/>
              </w:rPr>
              <w:t>WZG</w:t>
            </w:r>
            <w:r>
              <w:t xml:space="preserve">), which </w:t>
            </w:r>
            <w:r w:rsidR="00717BF0">
              <w:t>entered</w:t>
            </w:r>
            <w:r>
              <w:t xml:space="preserve"> into force on </w:t>
            </w:r>
            <w:r w:rsidR="00EB664C">
              <w:t xml:space="preserve">23 </w:t>
            </w:r>
            <w:r>
              <w:t>July 2019</w:t>
            </w:r>
            <w:r w:rsidR="00EB664C">
              <w:t>,</w:t>
            </w:r>
            <w:r w:rsidR="00717BF0">
              <w:rPr>
                <w:rStyle w:val="FootnoteReference"/>
              </w:rPr>
              <w:footnoteReference w:id="25"/>
            </w:r>
            <w:r>
              <w:t xml:space="preserve"> fully implements the directive </w:t>
            </w:r>
            <w:r w:rsidR="00EB664C">
              <w:t>at</w:t>
            </w:r>
            <w:r>
              <w:t xml:space="preserve"> the federal </w:t>
            </w:r>
            <w:r w:rsidR="00EB664C">
              <w:t>level</w:t>
            </w:r>
            <w:r>
              <w:t xml:space="preserve">. In addition to the accessibility requirements for federal websites and mobile applications, the WZG also regulates measures such as reporting and documentation and the </w:t>
            </w:r>
            <w:r w:rsidR="00EB664C">
              <w:t>monitoring</w:t>
            </w:r>
            <w:r>
              <w:t xml:space="preserve"> of compliance with the standards.</w:t>
            </w:r>
          </w:p>
          <w:p w14:paraId="1940EA7F" w14:textId="77777777" w:rsidR="00566A68" w:rsidRDefault="00D229AE" w:rsidP="00781913">
            <w:pPr>
              <w:pStyle w:val="FRABodyText"/>
            </w:pPr>
            <w:r>
              <w:lastRenderedPageBreak/>
              <w:t>The Austrian Research Promotion Agency (</w:t>
            </w:r>
            <w:proofErr w:type="spellStart"/>
            <w:r w:rsidR="00A43729" w:rsidRPr="00A43729">
              <w:rPr>
                <w:i/>
                <w:iCs/>
              </w:rPr>
              <w:t>Forschungsförderungsgesellschaft</w:t>
            </w:r>
            <w:proofErr w:type="spellEnd"/>
            <w:r w:rsidR="00A43729" w:rsidRPr="00A43729">
              <w:rPr>
                <w:i/>
                <w:iCs/>
              </w:rPr>
              <w:t xml:space="preserve">, </w:t>
            </w:r>
            <w:r w:rsidRPr="00A43729">
              <w:rPr>
                <w:i/>
                <w:iCs/>
              </w:rPr>
              <w:t>FFG</w:t>
            </w:r>
            <w:r>
              <w:t>)</w:t>
            </w:r>
            <w:r w:rsidR="00A67AEE">
              <w:rPr>
                <w:rStyle w:val="FootnoteReference"/>
              </w:rPr>
              <w:footnoteReference w:id="26"/>
            </w:r>
            <w:r>
              <w:t xml:space="preserve"> is the body responsible for carrying out the </w:t>
            </w:r>
            <w:r w:rsidR="00EB664C">
              <w:t xml:space="preserve">monitoring </w:t>
            </w:r>
            <w:r>
              <w:t xml:space="preserve">tasks under the WZG. </w:t>
            </w:r>
          </w:p>
          <w:p w14:paraId="673682B0" w14:textId="3E23E88F" w:rsidR="0070368D" w:rsidRPr="0070368D" w:rsidRDefault="0070368D" w:rsidP="00781913">
            <w:pPr>
              <w:pStyle w:val="FRABodyText"/>
            </w:pPr>
            <w:r>
              <w:t xml:space="preserve">When it comes to the </w:t>
            </w:r>
            <w:r w:rsidRPr="0070368D">
              <w:t>implementation</w:t>
            </w:r>
            <w:r>
              <w:t xml:space="preserve"> of the Web Accessibility Directive at</w:t>
            </w:r>
            <w:r w:rsidRPr="0070368D">
              <w:t xml:space="preserve"> the level of the </w:t>
            </w:r>
            <w:r>
              <w:t>Länder</w:t>
            </w:r>
            <w:r w:rsidR="00BD3AE1">
              <w:t>, the NLO refers</w:t>
            </w:r>
            <w:r w:rsidRPr="0070368D">
              <w:t xml:space="preserve"> to the </w:t>
            </w:r>
            <w:r w:rsidR="00F87C8C">
              <w:t>website of the EU</w:t>
            </w:r>
            <w:r w:rsidRPr="0070368D">
              <w:t xml:space="preserve">: </w:t>
            </w:r>
            <w:hyperlink r:id="rId20" w:history="1">
              <w:r w:rsidRPr="0070368D">
                <w:rPr>
                  <w:rStyle w:val="Hyperlink"/>
                </w:rPr>
                <w:t>https://eur-lex.europa.eu/legal-content/EN/NIM/?uri=CELEX:32016L2102</w:t>
              </w:r>
            </w:hyperlink>
            <w:r w:rsidRPr="0070368D">
              <w:t xml:space="preserve"> </w:t>
            </w:r>
          </w:p>
          <w:p w14:paraId="2B20E15B" w14:textId="4D74E9FA" w:rsidR="0070368D" w:rsidRPr="00F97330" w:rsidRDefault="0070368D" w:rsidP="00781913">
            <w:pPr>
              <w:pStyle w:val="FRABodyText"/>
            </w:pPr>
          </w:p>
        </w:tc>
      </w:tr>
      <w:tr w:rsidR="00CC2CCC" w:rsidRPr="006625A7" w14:paraId="2C6147D5"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39164D2" w14:textId="77777777" w:rsidR="00566A68" w:rsidRPr="0021208A" w:rsidRDefault="00566A68" w:rsidP="00781913">
            <w:pPr>
              <w:pStyle w:val="FRABodyText"/>
            </w:pPr>
            <w:r w:rsidRPr="0021208A">
              <w:lastRenderedPageBreak/>
              <w:t>Are some television programmes providing instructions for voting and information on candidates subtitled?</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310212C1" w14:textId="665D7743" w:rsidR="008D0998" w:rsidRPr="00802C74" w:rsidRDefault="00566A68" w:rsidP="00781913">
            <w:pPr>
              <w:pStyle w:val="FRABodyText"/>
            </w:pPr>
            <w:r w:rsidRPr="00A67AEE">
              <w:t>Yes, some key programmes are subtitled</w:t>
            </w:r>
            <w:r w:rsidRPr="00802C74">
              <w:t xml:space="preserve"> </w:t>
            </w:r>
          </w:p>
          <w:p w14:paraId="379635A7" w14:textId="4251E4AB" w:rsidR="00566A68" w:rsidRPr="00802C74"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89522B5" w14:textId="50ECD798" w:rsidR="00566A68" w:rsidRPr="006625A7" w:rsidRDefault="00A67AEE" w:rsidP="00781913">
            <w:pPr>
              <w:pStyle w:val="FRABodyText"/>
            </w:pPr>
            <w:r>
              <w:t xml:space="preserve">The Austrian Public Broadcasting </w:t>
            </w:r>
            <w:r w:rsidR="00C53372">
              <w:t>Corporation</w:t>
            </w:r>
            <w:r>
              <w:t xml:space="preserve"> offers </w:t>
            </w:r>
            <w:r w:rsidR="00E9087F">
              <w:t xml:space="preserve">subtitles for around 75 percent of its programme, including news, </w:t>
            </w:r>
            <w:r w:rsidR="00E25F54">
              <w:t xml:space="preserve">culture, </w:t>
            </w:r>
            <w:r w:rsidR="00E9087F">
              <w:t>sports and entertainment formats.</w:t>
            </w:r>
            <w:r w:rsidR="00E9087F">
              <w:rPr>
                <w:rStyle w:val="FootnoteReference"/>
              </w:rPr>
              <w:footnoteReference w:id="27"/>
            </w:r>
            <w:r w:rsidR="00E9087F">
              <w:t xml:space="preserve"> </w:t>
            </w:r>
            <w:r w:rsidR="00E25F54">
              <w:t>The subtitling is available on the specific ORF TELETEXT deaf service.</w:t>
            </w:r>
            <w:r w:rsidR="00E25F54">
              <w:rPr>
                <w:rStyle w:val="FootnoteReference"/>
              </w:rPr>
              <w:footnoteReference w:id="28"/>
            </w:r>
            <w:r w:rsidR="00E25F54">
              <w:t xml:space="preserve"> There is no information available regarding specific programmes providing instructions for voting and information on candidates. However, it can be assumed, that they are subtitled too – in the framework of the news programmes.</w:t>
            </w:r>
          </w:p>
        </w:tc>
      </w:tr>
      <w:tr w:rsidR="00CC2CCC" w:rsidRPr="0024322A" w14:paraId="277DD9EB"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B0D7432" w14:textId="77777777" w:rsidR="00566A68" w:rsidRPr="0021208A" w:rsidRDefault="00566A68" w:rsidP="00781913">
            <w:pPr>
              <w:pStyle w:val="FRABodyText"/>
            </w:pPr>
            <w:r w:rsidRPr="0021208A">
              <w:lastRenderedPageBreak/>
              <w:t>Do some television programmes providing instructions for voting and information on candidates have national sign language interpretation?</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2C7A0DB" w14:textId="036E365E" w:rsidR="00566A68" w:rsidRPr="00802C74" w:rsidRDefault="00566A68" w:rsidP="00781913">
            <w:pPr>
              <w:pStyle w:val="FRABodyText"/>
            </w:pPr>
            <w:r w:rsidRPr="00E25F54">
              <w:t>Yes, some key programmes have sign language interpretation</w:t>
            </w:r>
            <w:r w:rsidRPr="00802C74">
              <w:t xml:space="preserve">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F72F069" w14:textId="2ECFE14C" w:rsidR="00566A68" w:rsidRPr="0024322A" w:rsidRDefault="00F85713" w:rsidP="00781913">
            <w:pPr>
              <w:pStyle w:val="FRABodyText"/>
            </w:pPr>
            <w:r>
              <w:t xml:space="preserve">The Austrian Public Broadcasting </w:t>
            </w:r>
            <w:r w:rsidR="002F3FB9">
              <w:t xml:space="preserve">Corporation </w:t>
            </w:r>
            <w:r>
              <w:t xml:space="preserve">offers simultaneous interpretation into sign language for special broadcasts due to current events, such as elections. Moreover, </w:t>
            </w:r>
            <w:r w:rsidR="009D5E90">
              <w:t>for live broadcasting of</w:t>
            </w:r>
            <w:r>
              <w:t xml:space="preserve"> parliamentary</w:t>
            </w:r>
            <w:r w:rsidR="009D5E90">
              <w:t xml:space="preserve"> </w:t>
            </w:r>
            <w:r>
              <w:t>session</w:t>
            </w:r>
            <w:r w:rsidR="009D5E90">
              <w:t>s</w:t>
            </w:r>
            <w:r>
              <w:t xml:space="preserve"> and news, national sign language interpretation is provided.</w:t>
            </w:r>
            <w:r>
              <w:rPr>
                <w:rStyle w:val="FootnoteReference"/>
              </w:rPr>
              <w:footnoteReference w:id="29"/>
            </w:r>
          </w:p>
        </w:tc>
      </w:tr>
      <w:tr w:rsidR="00CC2CCC" w:rsidRPr="00F13789" w14:paraId="3E04ECFB"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21DC3E5" w14:textId="77777777" w:rsidR="00566A68" w:rsidRPr="0021208A" w:rsidRDefault="00566A68" w:rsidP="00781913">
            <w:pPr>
              <w:pStyle w:val="FRABodyText"/>
            </w:pPr>
            <w:r w:rsidRPr="0021208A">
              <w:t>Are some television programmes providing instructions for voting and information on candidates audio described?</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85E8BA8" w14:textId="4ABD4BC6" w:rsidR="00566A68" w:rsidRPr="00B80F6B" w:rsidRDefault="00566A68" w:rsidP="00781913">
            <w:pPr>
              <w:pStyle w:val="FRABodyText"/>
            </w:pPr>
            <w:r w:rsidRPr="00B80F6B">
              <w:t>No information</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E2073BC" w14:textId="1908757E" w:rsidR="00566A68" w:rsidRPr="00F13789" w:rsidRDefault="009D5E90" w:rsidP="00781913">
            <w:pPr>
              <w:pStyle w:val="FRABodyText"/>
            </w:pPr>
            <w:r>
              <w:t xml:space="preserve">Audio description is mainly available for shows, sports events and movies / series. </w:t>
            </w:r>
            <w:r w:rsidRPr="009D5E90">
              <w:t>Special and special programs of political or social relevance, such as the celebrations for "70 Years of the Second Republic", various commemorative and memorial events and also papal masses and celebrity weddings</w:t>
            </w:r>
            <w:r w:rsidR="00B80F6B">
              <w:t xml:space="preserve"> are audio described too. No information on the audio description of programmes providing instructions for voting and information on candidates is available on the ORF’s Website.</w:t>
            </w:r>
            <w:r w:rsidR="00B80F6B">
              <w:rPr>
                <w:rStyle w:val="FootnoteReference"/>
              </w:rPr>
              <w:footnoteReference w:id="30"/>
            </w:r>
          </w:p>
        </w:tc>
      </w:tr>
      <w:tr w:rsidR="00CC2CCC" w:rsidRPr="00DC4544" w14:paraId="6D99824E"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E04326C" w14:textId="77777777" w:rsidR="00566A68" w:rsidRPr="0021208A" w:rsidRDefault="00566A68" w:rsidP="00781913">
            <w:pPr>
              <w:pStyle w:val="FRABodyText"/>
            </w:pPr>
            <w:r w:rsidRPr="0021208A">
              <w:t>Were some political party manifestos provided in accessible formats during the most recent elections?</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E12BB75" w14:textId="67E3513F" w:rsidR="00CA0B0C" w:rsidRPr="00CF34A5" w:rsidRDefault="00566A68" w:rsidP="00781913">
            <w:pPr>
              <w:pStyle w:val="FRABodyText"/>
            </w:pPr>
            <w:r w:rsidRPr="004C35CF">
              <w:t>No political parties provided accessible manifestos</w:t>
            </w:r>
            <w:r w:rsidRPr="00802C74">
              <w:t xml:space="preserve"> </w:t>
            </w:r>
          </w:p>
          <w:p w14:paraId="2FAE6919" w14:textId="5D42F869" w:rsidR="00566A68" w:rsidRPr="00CF34A5" w:rsidRDefault="00566A68"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148EAB4" w14:textId="02323FE3" w:rsidR="00B61893" w:rsidRDefault="00B61893" w:rsidP="00781913">
            <w:pPr>
              <w:pStyle w:val="FRABodyText"/>
            </w:pPr>
            <w:r>
              <w:t xml:space="preserve">The party manifesto of the three strongest parties in the National Council were researched: </w:t>
            </w:r>
            <w:r w:rsidR="004C35CF">
              <w:t xml:space="preserve">The political party manifestos </w:t>
            </w:r>
            <w:r>
              <w:t xml:space="preserve">of </w:t>
            </w:r>
            <w:r w:rsidR="000A697B">
              <w:t>the Austrian People’s Party (</w:t>
            </w:r>
            <w:proofErr w:type="spellStart"/>
            <w:r w:rsidR="000A697B" w:rsidRPr="000A697B">
              <w:rPr>
                <w:i/>
                <w:iCs/>
              </w:rPr>
              <w:t>Österreichische</w:t>
            </w:r>
            <w:proofErr w:type="spellEnd"/>
            <w:r w:rsidR="000A697B" w:rsidRPr="000A697B">
              <w:rPr>
                <w:i/>
                <w:iCs/>
              </w:rPr>
              <w:t xml:space="preserve"> </w:t>
            </w:r>
            <w:proofErr w:type="spellStart"/>
            <w:r w:rsidR="000A697B" w:rsidRPr="000A697B">
              <w:rPr>
                <w:i/>
                <w:iCs/>
              </w:rPr>
              <w:t>Volkspartei</w:t>
            </w:r>
            <w:proofErr w:type="spellEnd"/>
            <w:r w:rsidR="000A697B" w:rsidRPr="000A697B">
              <w:rPr>
                <w:i/>
                <w:iCs/>
              </w:rPr>
              <w:t xml:space="preserve">, </w:t>
            </w:r>
            <w:r w:rsidRPr="000A697B">
              <w:rPr>
                <w:i/>
                <w:iCs/>
              </w:rPr>
              <w:t>ÖVP</w:t>
            </w:r>
            <w:r w:rsidR="000A697B">
              <w:t>)</w:t>
            </w:r>
            <w:r>
              <w:t xml:space="preserve"> and </w:t>
            </w:r>
            <w:r w:rsidR="000A697B">
              <w:t>Social Democratic Party Austria</w:t>
            </w:r>
            <w:r>
              <w:t xml:space="preserve"> </w:t>
            </w:r>
            <w:r w:rsidR="000A697B">
              <w:t>(</w:t>
            </w:r>
            <w:proofErr w:type="spellStart"/>
            <w:r w:rsidR="000A697B" w:rsidRPr="000A697B">
              <w:rPr>
                <w:i/>
                <w:iCs/>
              </w:rPr>
              <w:t>Sozialdemokratische</w:t>
            </w:r>
            <w:proofErr w:type="spellEnd"/>
            <w:r w:rsidR="000A697B" w:rsidRPr="000A697B">
              <w:rPr>
                <w:i/>
                <w:iCs/>
              </w:rPr>
              <w:t xml:space="preserve"> </w:t>
            </w:r>
            <w:proofErr w:type="spellStart"/>
            <w:r w:rsidR="000A697B" w:rsidRPr="000A697B">
              <w:rPr>
                <w:i/>
                <w:iCs/>
              </w:rPr>
              <w:t>Partei</w:t>
            </w:r>
            <w:proofErr w:type="spellEnd"/>
            <w:r w:rsidR="000A697B" w:rsidRPr="000A697B">
              <w:rPr>
                <w:i/>
                <w:iCs/>
              </w:rPr>
              <w:t xml:space="preserve"> Österreich, SPÖ</w:t>
            </w:r>
            <w:r w:rsidR="000A697B">
              <w:t xml:space="preserve">) </w:t>
            </w:r>
            <w:r w:rsidR="004C35CF">
              <w:t>are</w:t>
            </w:r>
            <w:r>
              <w:t xml:space="preserve"> only</w:t>
            </w:r>
            <w:r w:rsidR="004C35CF">
              <w:t xml:space="preserve"> </w:t>
            </w:r>
            <w:r>
              <w:t xml:space="preserve">available as pdf (for download). The </w:t>
            </w:r>
            <w:r>
              <w:lastRenderedPageBreak/>
              <w:t xml:space="preserve">party manifesto of </w:t>
            </w:r>
            <w:r w:rsidR="000A697B">
              <w:t>the Freedom Party Austria (</w:t>
            </w:r>
            <w:proofErr w:type="spellStart"/>
            <w:r w:rsidR="000A697B" w:rsidRPr="000A697B">
              <w:rPr>
                <w:i/>
                <w:iCs/>
              </w:rPr>
              <w:t>Freiheitliche</w:t>
            </w:r>
            <w:proofErr w:type="spellEnd"/>
            <w:r w:rsidR="000A697B" w:rsidRPr="000A697B">
              <w:rPr>
                <w:i/>
                <w:iCs/>
              </w:rPr>
              <w:t xml:space="preserve"> </w:t>
            </w:r>
            <w:proofErr w:type="spellStart"/>
            <w:r w:rsidR="000A697B" w:rsidRPr="000A697B">
              <w:rPr>
                <w:i/>
                <w:iCs/>
              </w:rPr>
              <w:t>Partei</w:t>
            </w:r>
            <w:proofErr w:type="spellEnd"/>
            <w:r w:rsidR="000A697B" w:rsidRPr="000A697B">
              <w:rPr>
                <w:i/>
                <w:iCs/>
              </w:rPr>
              <w:t xml:space="preserve"> Österreich, </w:t>
            </w:r>
            <w:r w:rsidRPr="000A697B">
              <w:rPr>
                <w:i/>
                <w:iCs/>
              </w:rPr>
              <w:t>FPÖ</w:t>
            </w:r>
            <w:r w:rsidR="000A697B">
              <w:t>)</w:t>
            </w:r>
            <w:r>
              <w:t xml:space="preserve"> is available directly at the website.</w:t>
            </w:r>
          </w:p>
          <w:p w14:paraId="5102A5A5" w14:textId="4C4B5970" w:rsidR="00566A68" w:rsidRPr="00DC4544" w:rsidRDefault="00B61893" w:rsidP="00781913">
            <w:pPr>
              <w:pStyle w:val="FRABodyText"/>
            </w:pPr>
            <w:r>
              <w:t xml:space="preserve">No information available on the political party manifestos during the most recent national council elections in 2019. </w:t>
            </w:r>
          </w:p>
        </w:tc>
      </w:tr>
      <w:tr w:rsidR="00CC2CCC" w:rsidRPr="00464594" w14:paraId="2D55F7EF"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1956D43" w14:textId="4A5CBDB3" w:rsidR="00566A68" w:rsidRPr="0021208A" w:rsidRDefault="00566A68" w:rsidP="00781913">
            <w:pPr>
              <w:pStyle w:val="FRABodyText"/>
            </w:pPr>
            <w:r w:rsidRPr="0021208A">
              <w:lastRenderedPageBreak/>
              <w:t>Are there legal accessibility standards for public and private providers of internet and web-based public information?</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52A2935" w14:textId="080FB297" w:rsidR="00566A68" w:rsidRPr="00802C74" w:rsidRDefault="00566A68" w:rsidP="00781913">
            <w:pPr>
              <w:pStyle w:val="FRABodyText"/>
            </w:pPr>
            <w:r w:rsidRPr="007D549C">
              <w:t>Yes, covering public and private</w:t>
            </w:r>
            <w:r w:rsidRPr="00802C74">
              <w:t xml:space="preserve">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2E575B4" w14:textId="221304B2" w:rsidR="007D549C" w:rsidRDefault="007D549C" w:rsidP="00781913">
            <w:pPr>
              <w:pStyle w:val="FRABodyText"/>
            </w:pPr>
            <w:r>
              <w:t>According to the Web Accessibility Act (</w:t>
            </w:r>
            <w:r w:rsidRPr="002C2CBC">
              <w:rPr>
                <w:i/>
                <w:iCs/>
              </w:rPr>
              <w:t>Web-</w:t>
            </w:r>
            <w:proofErr w:type="spellStart"/>
            <w:r w:rsidRPr="002C2CBC">
              <w:rPr>
                <w:i/>
                <w:iCs/>
              </w:rPr>
              <w:t>Zugänglichkeits</w:t>
            </w:r>
            <w:proofErr w:type="spellEnd"/>
            <w:r w:rsidRPr="002C2CBC">
              <w:rPr>
                <w:i/>
                <w:iCs/>
              </w:rPr>
              <w:t>-</w:t>
            </w:r>
            <w:proofErr w:type="spellStart"/>
            <w:r w:rsidRPr="002C2CBC">
              <w:rPr>
                <w:i/>
                <w:iCs/>
              </w:rPr>
              <w:t>Gesetz</w:t>
            </w:r>
            <w:proofErr w:type="spellEnd"/>
            <w:r w:rsidRPr="002C2CBC">
              <w:rPr>
                <w:i/>
                <w:iCs/>
              </w:rPr>
              <w:t>, WZG</w:t>
            </w:r>
            <w:r>
              <w:t>)</w:t>
            </w:r>
            <w:r w:rsidR="002C2CBC">
              <w:rPr>
                <w:rStyle w:val="FootnoteReference"/>
              </w:rPr>
              <w:footnoteReference w:id="31"/>
            </w:r>
            <w:r>
              <w:t xml:space="preserve">, the </w:t>
            </w:r>
            <w:r w:rsidR="00866416">
              <w:t>F</w:t>
            </w:r>
            <w:r>
              <w:t xml:space="preserve">ederal </w:t>
            </w:r>
            <w:r w:rsidR="00866416">
              <w:t>G</w:t>
            </w:r>
            <w:r>
              <w:t>overnment is obliged to design official websites and mobile applications in such a way that all users have unrestricted access.</w:t>
            </w:r>
          </w:p>
          <w:p w14:paraId="2DB41A16" w14:textId="4EA7F7CE" w:rsidR="00566A68" w:rsidRDefault="002C2CBC" w:rsidP="00781913">
            <w:pPr>
              <w:pStyle w:val="FRABodyText"/>
            </w:pPr>
            <w:r>
              <w:t>T</w:t>
            </w:r>
            <w:r w:rsidR="007D549C">
              <w:t>he Federal Disability Equality Act (</w:t>
            </w:r>
            <w:proofErr w:type="spellStart"/>
            <w:r w:rsidR="00640BB7" w:rsidRPr="00D235BF">
              <w:rPr>
                <w:i/>
              </w:rPr>
              <w:t>Bundes</w:t>
            </w:r>
            <w:r w:rsidR="00640BB7">
              <w:t>-</w:t>
            </w:r>
            <w:r w:rsidR="007D549C" w:rsidRPr="002C2CBC">
              <w:rPr>
                <w:i/>
                <w:iCs/>
              </w:rPr>
              <w:t>Behindertengleichstellungsgesetz</w:t>
            </w:r>
            <w:proofErr w:type="spellEnd"/>
            <w:r w:rsidR="007D549C" w:rsidRPr="002C2CBC">
              <w:rPr>
                <w:i/>
                <w:iCs/>
              </w:rPr>
              <w:t xml:space="preserve">, </w:t>
            </w:r>
            <w:proofErr w:type="spellStart"/>
            <w:r w:rsidR="007D549C" w:rsidRPr="002C2CBC">
              <w:rPr>
                <w:i/>
                <w:iCs/>
              </w:rPr>
              <w:t>BGStG</w:t>
            </w:r>
            <w:proofErr w:type="spellEnd"/>
            <w:r w:rsidR="007D549C">
              <w:t>)</w:t>
            </w:r>
            <w:r>
              <w:rPr>
                <w:rStyle w:val="FootnoteReference"/>
              </w:rPr>
              <w:footnoteReference w:id="32"/>
            </w:r>
            <w:r w:rsidR="007D549C">
              <w:t xml:space="preserve"> applies to both the public and private sectors and aims to enable people with disabilities to participate in society on an equal</w:t>
            </w:r>
            <w:r w:rsidR="005D2778">
              <w:t xml:space="preserve"> basis</w:t>
            </w:r>
            <w:r w:rsidR="007D549C">
              <w:t xml:space="preserve">. According to the provisions of the </w:t>
            </w:r>
            <w:proofErr w:type="spellStart"/>
            <w:r w:rsidR="007D549C">
              <w:t>BGStG</w:t>
            </w:r>
            <w:proofErr w:type="spellEnd"/>
            <w:r w:rsidR="007D549C">
              <w:t xml:space="preserve">, disproportionate barriers can constitute discrimination and even result in claims for damages. In principle, this also applies to so-called "information processing systems", e.g. websites, web stores or apps. Whether a barrier must actually be removed to protect against discrimination must be determined as part of a reasonableness </w:t>
            </w:r>
            <w:r w:rsidR="007D549C">
              <w:lastRenderedPageBreak/>
              <w:t>test. Criteria for reasonability include the effort required to eliminate the discrimination; the economic capacity of the person responsible for causing the barrier or the impact of the discrimination on the general interests of the disabled person concerned.</w:t>
            </w:r>
          </w:p>
          <w:p w14:paraId="1D7BB185" w14:textId="23D81FC2" w:rsidR="004C3519" w:rsidRPr="00464594" w:rsidRDefault="004C3519" w:rsidP="00781913">
            <w:pPr>
              <w:pStyle w:val="FRABodyText"/>
            </w:pPr>
            <w:r>
              <w:t>Moreover, the Austrian Chamber of Commerce (</w:t>
            </w:r>
            <w:proofErr w:type="spellStart"/>
            <w:r w:rsidRPr="004C3519">
              <w:rPr>
                <w:i/>
                <w:iCs/>
              </w:rPr>
              <w:t>Wirtschaftskammer</w:t>
            </w:r>
            <w:proofErr w:type="spellEnd"/>
            <w:r w:rsidRPr="004C3519">
              <w:rPr>
                <w:i/>
                <w:iCs/>
              </w:rPr>
              <w:t xml:space="preserve"> Österreich</w:t>
            </w:r>
            <w:r>
              <w:t>) has published some guidelines, standards and FAQs regarding the accessibility of websites and online information</w:t>
            </w:r>
            <w:r w:rsidR="00757B37">
              <w:t>.</w:t>
            </w:r>
            <w:r>
              <w:rPr>
                <w:rStyle w:val="FootnoteReference"/>
              </w:rPr>
              <w:footnoteReference w:id="33"/>
            </w:r>
          </w:p>
        </w:tc>
      </w:tr>
      <w:tr w:rsidR="00CC2CCC" w:rsidRPr="00464594" w14:paraId="6696DCE9"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561563A4" w14:textId="62E64E26" w:rsidR="00566A68" w:rsidRPr="0021208A" w:rsidRDefault="00566A68" w:rsidP="00781913">
            <w:pPr>
              <w:pStyle w:val="FRABodyText"/>
            </w:pPr>
            <w:r w:rsidRPr="0021208A">
              <w:lastRenderedPageBreak/>
              <w:t>Are there legal accessibility standards for public and private providers of media?</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26169273" w14:textId="3EDCEE77" w:rsidR="00566A68" w:rsidRPr="00802C74" w:rsidRDefault="00566A68" w:rsidP="00781913">
            <w:pPr>
              <w:pStyle w:val="FRABodyText"/>
            </w:pPr>
            <w:r w:rsidRPr="006A7AD4">
              <w:t>Yes, covering public and private</w:t>
            </w:r>
            <w:r w:rsidRPr="00802C74">
              <w:t xml:space="preserve">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AFCFD86" w14:textId="05019519" w:rsidR="00566A68" w:rsidRPr="00464594" w:rsidRDefault="006A7AD4" w:rsidP="00781913">
            <w:pPr>
              <w:pStyle w:val="FRABodyText"/>
            </w:pPr>
            <w:bookmarkStart w:id="6" w:name="_Hlk152847421"/>
            <w:r w:rsidRPr="006A7AD4">
              <w:rPr>
                <w:lang w:val="en-US"/>
              </w:rPr>
              <w:t>The Audiovisual Media Services</w:t>
            </w:r>
            <w:r w:rsidR="00C07A1C">
              <w:rPr>
                <w:lang w:val="en-US"/>
              </w:rPr>
              <w:t xml:space="preserve"> </w:t>
            </w:r>
            <w:r w:rsidRPr="006A7AD4">
              <w:rPr>
                <w:lang w:val="en-US"/>
              </w:rPr>
              <w:t>Act (</w:t>
            </w:r>
            <w:proofErr w:type="spellStart"/>
            <w:r w:rsidRPr="00757B37">
              <w:rPr>
                <w:i/>
                <w:iCs/>
                <w:lang w:val="en-US"/>
              </w:rPr>
              <w:t>Audiovisuelle</w:t>
            </w:r>
            <w:proofErr w:type="spellEnd"/>
            <w:r w:rsidRPr="00757B37">
              <w:rPr>
                <w:i/>
                <w:iCs/>
                <w:lang w:val="en-US"/>
              </w:rPr>
              <w:t xml:space="preserve"> </w:t>
            </w:r>
            <w:proofErr w:type="spellStart"/>
            <w:r w:rsidRPr="00757B37">
              <w:rPr>
                <w:i/>
                <w:iCs/>
                <w:lang w:val="en-US"/>
              </w:rPr>
              <w:t>Mediendienste-Gesetz</w:t>
            </w:r>
            <w:proofErr w:type="spellEnd"/>
            <w:r w:rsidRPr="006A7AD4">
              <w:rPr>
                <w:lang w:val="en-US"/>
              </w:rPr>
              <w:t>)</w:t>
            </w:r>
            <w:r w:rsidR="00DC7A89">
              <w:rPr>
                <w:lang w:val="en-US"/>
              </w:rPr>
              <w:t>,</w:t>
            </w:r>
            <w:r w:rsidR="00757B37">
              <w:rPr>
                <w:rStyle w:val="FootnoteReference"/>
                <w:lang w:val="en-US"/>
              </w:rPr>
              <w:footnoteReference w:id="34"/>
            </w:r>
            <w:r w:rsidR="00757B37">
              <w:rPr>
                <w:lang w:val="en-US"/>
              </w:rPr>
              <w:t xml:space="preserve"> which implements the </w:t>
            </w:r>
            <w:r w:rsidR="00DC7A89">
              <w:rPr>
                <w:lang w:val="en-US"/>
              </w:rPr>
              <w:t xml:space="preserve">accessibility </w:t>
            </w:r>
            <w:r w:rsidR="00757B37">
              <w:rPr>
                <w:lang w:val="en-US"/>
              </w:rPr>
              <w:t xml:space="preserve">standards of </w:t>
            </w:r>
            <w:r>
              <w:t>the United Nations Convention on the Rights of Persons with Disabilities</w:t>
            </w:r>
            <w:r w:rsidR="00757B37">
              <w:t xml:space="preserve">, </w:t>
            </w:r>
            <w:r>
              <w:t>the Audiovisual Media Services Directive of the European Parliament and the European Council</w:t>
            </w:r>
            <w:r w:rsidR="00757B37">
              <w:t>,</w:t>
            </w:r>
            <w:r>
              <w:t xml:space="preserve"> </w:t>
            </w:r>
            <w:r w:rsidR="00757B37">
              <w:t>enshrines</w:t>
            </w:r>
            <w:r>
              <w:t xml:space="preserve"> standards for public and private providers of media. </w:t>
            </w:r>
            <w:r w:rsidR="00DC7A89">
              <w:t>The implementation of these standards is to be done within a process and under the criterion of proportionality. Thus</w:t>
            </w:r>
            <w:r>
              <w:t xml:space="preserve">, media </w:t>
            </w:r>
            <w:r>
              <w:lastRenderedPageBreak/>
              <w:t xml:space="preserve">service providers should actively </w:t>
            </w:r>
            <w:r w:rsidR="00757B37">
              <w:t>endeavour</w:t>
            </w:r>
            <w:r>
              <w:t xml:space="preserve"> to make their content accessible to people with disabilities, in particular people with visual or hearing impairments and people with intellectual disabilities. The accessibility of content should be achieved through a gradual and continuous process that should lead to an annual increase</w:t>
            </w:r>
            <w:r w:rsidR="00DC7A89">
              <w:t xml:space="preserve"> of accessibility</w:t>
            </w:r>
            <w:r>
              <w:t>.</w:t>
            </w:r>
            <w:r w:rsidR="00DC7A89">
              <w:t xml:space="preserve"> P</w:t>
            </w:r>
            <w:r>
              <w:t xml:space="preserve">ractical and unavoidable restrictions that could prevent full accessibility in the case of live broadcasts can be </w:t>
            </w:r>
            <w:r w:rsidR="00DC7A89">
              <w:t>tolerated</w:t>
            </w:r>
            <w:r>
              <w:t xml:space="preserve">. </w:t>
            </w:r>
            <w:r w:rsidR="00DC7A89">
              <w:t>T</w:t>
            </w:r>
            <w:r>
              <w:t xml:space="preserve">he Audiovisual Media Services Act </w:t>
            </w:r>
            <w:r w:rsidR="00DC7A89">
              <w:t xml:space="preserve">requests media service providers to develop action plans to ensure accessibility of content. </w:t>
            </w:r>
            <w:r>
              <w:t xml:space="preserve">The Communication Authority Austria </w:t>
            </w:r>
            <w:r w:rsidR="00DC7A89">
              <w:t>(</w:t>
            </w:r>
            <w:proofErr w:type="spellStart"/>
            <w:r w:rsidR="00DC7A89" w:rsidRPr="00DC7A89">
              <w:rPr>
                <w:i/>
                <w:iCs/>
              </w:rPr>
              <w:t>Kommunikationsbehörde</w:t>
            </w:r>
            <w:proofErr w:type="spellEnd"/>
            <w:r w:rsidR="00DC7A89" w:rsidRPr="00DC7A89">
              <w:rPr>
                <w:i/>
                <w:iCs/>
              </w:rPr>
              <w:t xml:space="preserve"> Austria</w:t>
            </w:r>
            <w:r w:rsidR="00DC7A89">
              <w:t xml:space="preserve">) </w:t>
            </w:r>
            <w:r>
              <w:t>annually reports on the implementation of these requirements by public and private providers of media.</w:t>
            </w:r>
            <w:r>
              <w:rPr>
                <w:rStyle w:val="FootnoteReference"/>
              </w:rPr>
              <w:footnoteReference w:id="35"/>
            </w:r>
            <w:bookmarkEnd w:id="6"/>
          </w:p>
        </w:tc>
      </w:tr>
      <w:tr w:rsidR="00CC2CCC" w14:paraId="519C0F3A"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4A5D1AD" w14:textId="00389646" w:rsidR="00566A68" w:rsidRPr="0021208A" w:rsidRDefault="00566A68" w:rsidP="00781913">
            <w:pPr>
              <w:pStyle w:val="FRABodyText"/>
            </w:pPr>
            <w:r w:rsidRPr="0021208A">
              <w:lastRenderedPageBreak/>
              <w:t>Are there mandatory accessibility standards for national and local authority buildings</w:t>
            </w:r>
            <w:r w:rsidR="007B71AE">
              <w:t xml:space="preserve"> in the election context</w:t>
            </w:r>
            <w:r w:rsidRPr="0021208A">
              <w:t>?</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A8D57DA" w14:textId="16AB1EE9" w:rsidR="00566A68" w:rsidRPr="00802C74" w:rsidRDefault="00566A68" w:rsidP="00781913">
            <w:pPr>
              <w:pStyle w:val="FRABodyText"/>
            </w:pPr>
            <w:r w:rsidRPr="00D968F6">
              <w:t>Yes</w:t>
            </w:r>
            <w:r w:rsidRPr="00802C74">
              <w:t xml:space="preserve"> </w:t>
            </w: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3B6FF879" w14:textId="5FDF0A76" w:rsidR="00566A68" w:rsidRDefault="00A470B1" w:rsidP="00781913">
            <w:pPr>
              <w:pStyle w:val="FRABodyText"/>
            </w:pPr>
            <w:r>
              <w:t xml:space="preserve">The Federal Disability Equality Act </w:t>
            </w:r>
            <w:r w:rsidR="009C1C97">
              <w:t>provides for mandatory accessibility of all buildings, which are accessible to the public – including national and local authority buildings in the election context.</w:t>
            </w:r>
            <w:r>
              <w:rPr>
                <w:rStyle w:val="FootnoteReference"/>
              </w:rPr>
              <w:footnoteReference w:id="36"/>
            </w:r>
            <w:r w:rsidR="009C1C97">
              <w:t xml:space="preserve"> However,</w:t>
            </w:r>
            <w:r w:rsidR="001A1D55">
              <w:t xml:space="preserve"> the Austrian Disability Council criticises, that</w:t>
            </w:r>
            <w:r w:rsidR="009C1C97">
              <w:t xml:space="preserve"> the </w:t>
            </w:r>
            <w:r w:rsidR="009C1C97" w:rsidRPr="009C1C97">
              <w:t xml:space="preserve">structural measures for accessibility must be </w:t>
            </w:r>
            <w:r w:rsidR="009C1C97">
              <w:t>reasonable</w:t>
            </w:r>
            <w:r w:rsidR="006D275F">
              <w:t xml:space="preserve">, the implementation of accessibility is with the </w:t>
            </w:r>
            <w:r w:rsidR="006D275F">
              <w:lastRenderedPageBreak/>
              <w:t>provinces</w:t>
            </w:r>
            <w:r w:rsidR="009C1C97" w:rsidRPr="009C1C97">
              <w:t xml:space="preserve"> and there are no sanctions for non-compliance (except</w:t>
            </w:r>
            <w:r w:rsidR="001A1D55">
              <w:t xml:space="preserve"> of requests due to</w:t>
            </w:r>
            <w:r w:rsidR="009C1C97" w:rsidRPr="009C1C97">
              <w:t xml:space="preserve"> individual complaints of discrimination)</w:t>
            </w:r>
            <w:r w:rsidR="009C1C97">
              <w:t>.</w:t>
            </w:r>
            <w:r w:rsidR="009C1C97">
              <w:rPr>
                <w:rStyle w:val="FootnoteReference"/>
              </w:rPr>
              <w:footnoteReference w:id="37"/>
            </w:r>
          </w:p>
        </w:tc>
      </w:tr>
      <w:tr w:rsidR="00D968F6" w:rsidRPr="00DE61F4" w14:paraId="41AD407C"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B00F2AB" w14:textId="15E9AE02" w:rsidR="00D968F6" w:rsidRPr="0021208A" w:rsidRDefault="00D968F6" w:rsidP="00781913">
            <w:pPr>
              <w:pStyle w:val="FRABodyText"/>
            </w:pPr>
            <w:r w:rsidRPr="0021208A">
              <w:lastRenderedPageBreak/>
              <w:t>Are there legal accessibility standards for polling stations in place?</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1E6A78B8" w14:textId="0FA5F2B2" w:rsidR="00D968F6" w:rsidRPr="00E67E38" w:rsidRDefault="00DC7A89" w:rsidP="00781913">
            <w:pPr>
              <w:pStyle w:val="FRABodyText"/>
            </w:pPr>
            <w:r>
              <w:t xml:space="preserve">From 2028: </w:t>
            </w:r>
            <w:r w:rsidR="00D968F6">
              <w:t xml:space="preserve">Yes, for all polling stations </w:t>
            </w:r>
          </w:p>
          <w:p w14:paraId="75A5E236" w14:textId="28C1A0D2" w:rsidR="00CA0B0C" w:rsidRPr="00802C74" w:rsidRDefault="00DC7A89" w:rsidP="00781913">
            <w:pPr>
              <w:pStyle w:val="FRABodyText"/>
            </w:pPr>
            <w:r>
              <w:t xml:space="preserve">From 2024: </w:t>
            </w:r>
            <w:r w:rsidR="00D968F6">
              <w:t xml:space="preserve">Yes, for </w:t>
            </w:r>
            <w:r w:rsidR="001A5838">
              <w:t xml:space="preserve">the majority of all </w:t>
            </w:r>
            <w:r w:rsidR="00D968F6">
              <w:t xml:space="preserve">polling stations </w:t>
            </w:r>
          </w:p>
          <w:p w14:paraId="09AE27BA" w14:textId="6C5C5AC6" w:rsidR="00D968F6" w:rsidRPr="00802C74" w:rsidRDefault="00D968F6"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936AD8F" w14:textId="69D4D6D4" w:rsidR="00D968F6" w:rsidRPr="00DE61F4" w:rsidRDefault="00D968F6" w:rsidP="00781913">
            <w:pPr>
              <w:pStyle w:val="FRABodyText"/>
            </w:pPr>
            <w:r>
              <w:t xml:space="preserve">According to the Electoral Law Amendment Act, which </w:t>
            </w:r>
            <w:r w:rsidR="00DC7A89">
              <w:t>enter</w:t>
            </w:r>
            <w:r w:rsidR="00BD1FA4">
              <w:t>ed</w:t>
            </w:r>
            <w:r>
              <w:t xml:space="preserve"> into force on 1 January 202</w:t>
            </w:r>
            <w:r w:rsidR="00A470B1">
              <w:t>4</w:t>
            </w:r>
            <w:r>
              <w:t xml:space="preserve">, </w:t>
            </w:r>
            <w:r w:rsidR="00E67E38">
              <w:t>all</w:t>
            </w:r>
            <w:r w:rsidRPr="00D968F6">
              <w:t xml:space="preserve"> polling station</w:t>
            </w:r>
            <w:r w:rsidR="00E67E38">
              <w:t>s</w:t>
            </w:r>
            <w:r w:rsidRPr="00D968F6">
              <w:t xml:space="preserve"> in Austria must </w:t>
            </w:r>
            <w:r w:rsidR="00A470B1">
              <w:t>be accessible</w:t>
            </w:r>
            <w:r w:rsidRPr="00D968F6">
              <w:t xml:space="preserve"> </w:t>
            </w:r>
            <w:r w:rsidR="00BD1FA4">
              <w:t xml:space="preserve">for persons with disabilities </w:t>
            </w:r>
            <w:r w:rsidR="00A04E58">
              <w:t xml:space="preserve">and </w:t>
            </w:r>
            <w:r w:rsidR="00A470B1">
              <w:t xml:space="preserve">have an </w:t>
            </w:r>
            <w:r w:rsidRPr="00D968F6">
              <w:t>appropriately designed polling booth</w:t>
            </w:r>
            <w:r w:rsidRPr="00D968F6">
              <w:rPr>
                <w:rFonts w:ascii="Calibri" w:eastAsia="Times New Roman" w:hAnsi="Calibri" w:cs="Times New Roman"/>
                <w:sz w:val="24"/>
                <w:szCs w:val="20"/>
                <w:lang w:eastAsia="en-GB" w:bidi="ar-SA"/>
              </w:rPr>
              <w:t xml:space="preserve"> </w:t>
            </w:r>
            <w:r>
              <w:t>from</w:t>
            </w:r>
            <w:r w:rsidRPr="00D968F6">
              <w:t xml:space="preserve"> 1 January 2028</w:t>
            </w:r>
            <w:r>
              <w:t xml:space="preserve"> onwards</w:t>
            </w:r>
            <w:r w:rsidRPr="00D968F6">
              <w:t xml:space="preserve">. </w:t>
            </w:r>
            <w:r>
              <w:t>Until then, a</w:t>
            </w:r>
            <w:r w:rsidRPr="00D968F6">
              <w:t xml:space="preserve">t least one </w:t>
            </w:r>
            <w:r w:rsidR="00BD1FA4">
              <w:t xml:space="preserve">accessible </w:t>
            </w:r>
            <w:r w:rsidRPr="00D968F6">
              <w:t xml:space="preserve">polling station must be provided at every </w:t>
            </w:r>
            <w:r w:rsidR="004B2B4B">
              <w:t>building with polling stations</w:t>
            </w:r>
            <w:r w:rsidRPr="00D968F6">
              <w:t>.</w:t>
            </w:r>
            <w:r>
              <w:rPr>
                <w:rStyle w:val="FootnoteReference"/>
              </w:rPr>
              <w:footnoteReference w:id="38"/>
            </w:r>
          </w:p>
        </w:tc>
      </w:tr>
      <w:tr w:rsidR="00D968F6" w:rsidRPr="00D91219" w14:paraId="77507614"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E969F77" w14:textId="1310B884" w:rsidR="00D968F6" w:rsidRPr="0021208A" w:rsidRDefault="00D968F6" w:rsidP="00781913">
            <w:pPr>
              <w:pStyle w:val="FRABodyText"/>
            </w:pPr>
            <w:r w:rsidRPr="0021208A">
              <w:t>Is data available on the proportion of polling stations that are accessible to persons with disabilities?</w:t>
            </w:r>
          </w:p>
          <w:p w14:paraId="4370427D" w14:textId="77777777" w:rsidR="00D968F6" w:rsidRPr="0021208A" w:rsidRDefault="00D968F6" w:rsidP="00781913">
            <w:pPr>
              <w:pStyle w:val="FRABodyText"/>
            </w:pP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44B3A055" w14:textId="2DC6280D" w:rsidR="00D968F6" w:rsidRPr="00CA0B0C" w:rsidRDefault="00D968F6" w:rsidP="00781913">
            <w:pPr>
              <w:pStyle w:val="FRABodyText"/>
            </w:pPr>
            <w:r w:rsidRPr="00CA0B0C">
              <w:t xml:space="preserve">Some official data available </w:t>
            </w:r>
          </w:p>
          <w:p w14:paraId="3A1ABE70" w14:textId="35C05B51" w:rsidR="00D968F6" w:rsidRPr="00802C74" w:rsidRDefault="00D968F6"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7B4B7FA5" w14:textId="77A77DF8" w:rsidR="001A5838" w:rsidRDefault="001A5838" w:rsidP="00781913">
            <w:pPr>
              <w:pStyle w:val="FRABodyText"/>
            </w:pPr>
            <w:r>
              <w:t xml:space="preserve">According to a breakdown of all polling stations in use during the 2022 Federal Presidential elections, 7,684 polling stations out of a total of 10,091 polling stations were </w:t>
            </w:r>
            <w:r w:rsidR="007D1572">
              <w:t xml:space="preserve">barrier-free </w:t>
            </w:r>
            <w:r>
              <w:t>accessible.</w:t>
            </w:r>
            <w:r w:rsidR="007D1572">
              <w:t xml:space="preserve"> (Source: </w:t>
            </w:r>
            <w:r w:rsidR="00956B27">
              <w:t xml:space="preserve">Federal </w:t>
            </w:r>
            <w:r w:rsidR="00956B27" w:rsidRPr="00956B27">
              <w:t xml:space="preserve">Ministry of the Interior </w:t>
            </w:r>
            <w:r w:rsidR="00956B27">
              <w:t>[</w:t>
            </w:r>
            <w:r w:rsidR="007D1572" w:rsidRPr="00956B27">
              <w:rPr>
                <w:i/>
              </w:rPr>
              <w:t>BMI</w:t>
            </w:r>
            <w:r w:rsidR="00956B27">
              <w:t>]</w:t>
            </w:r>
            <w:r w:rsidR="007D1572">
              <w:t>)</w:t>
            </w:r>
          </w:p>
          <w:p w14:paraId="38673468" w14:textId="02B3D866" w:rsidR="00A431B8" w:rsidRDefault="007D1572" w:rsidP="00781913">
            <w:pPr>
              <w:pStyle w:val="FRABodyText"/>
            </w:pPr>
            <w:r>
              <w:t>Besides</w:t>
            </w:r>
            <w:r w:rsidR="00A04E58">
              <w:t xml:space="preserve">, there are reports from provinces, where elections have recently taken place. </w:t>
            </w:r>
            <w:r w:rsidR="00A431B8">
              <w:t xml:space="preserve">The province of Lower Austria reports that </w:t>
            </w:r>
            <w:r w:rsidR="00DE7C04">
              <w:t xml:space="preserve">1.874 of its 2.623 </w:t>
            </w:r>
            <w:r w:rsidR="0040229B">
              <w:t xml:space="preserve">(71 percent) </w:t>
            </w:r>
            <w:r w:rsidR="00DE7C04">
              <w:t xml:space="preserve">polling stations were accessible </w:t>
            </w:r>
            <w:r w:rsidR="00BD1FA4">
              <w:lastRenderedPageBreak/>
              <w:t xml:space="preserve">for persons with disabilities </w:t>
            </w:r>
            <w:r w:rsidR="00DE7C04">
              <w:t>for the provincial elections on 29 January 2023.</w:t>
            </w:r>
            <w:r w:rsidR="0040229B">
              <w:rPr>
                <w:rStyle w:val="FootnoteReference"/>
              </w:rPr>
              <w:footnoteReference w:id="39"/>
            </w:r>
          </w:p>
          <w:p w14:paraId="506742A8" w14:textId="48818577" w:rsidR="00D968F6" w:rsidRDefault="00A431B8" w:rsidP="00781913">
            <w:pPr>
              <w:pStyle w:val="FRABodyText"/>
            </w:pPr>
            <w:r>
              <w:t xml:space="preserve">The province of Salzburg reports that </w:t>
            </w:r>
            <w:r w:rsidRPr="00A431B8">
              <w:t xml:space="preserve">471 of </w:t>
            </w:r>
            <w:r>
              <w:t>its</w:t>
            </w:r>
            <w:r w:rsidRPr="00A431B8">
              <w:t xml:space="preserve"> 519 polling stations </w:t>
            </w:r>
            <w:r>
              <w:t>(</w:t>
            </w:r>
            <w:r w:rsidRPr="00A431B8">
              <w:t>91 percent</w:t>
            </w:r>
            <w:r>
              <w:t>) were</w:t>
            </w:r>
            <w:r w:rsidRPr="00A431B8">
              <w:t xml:space="preserve"> accessible for the </w:t>
            </w:r>
            <w:r>
              <w:t>provincial</w:t>
            </w:r>
            <w:r w:rsidRPr="00A431B8">
              <w:t xml:space="preserve"> election</w:t>
            </w:r>
            <w:r>
              <w:t>s</w:t>
            </w:r>
            <w:r w:rsidRPr="00A431B8">
              <w:t xml:space="preserve"> on </w:t>
            </w:r>
            <w:r>
              <w:t xml:space="preserve">23 </w:t>
            </w:r>
            <w:r w:rsidRPr="00A431B8">
              <w:t>April 2</w:t>
            </w:r>
            <w:r>
              <w:t>023</w:t>
            </w:r>
            <w:r w:rsidRPr="00A431B8">
              <w:t>.</w:t>
            </w:r>
            <w:r>
              <w:rPr>
                <w:rStyle w:val="FootnoteReference"/>
              </w:rPr>
              <w:footnoteReference w:id="40"/>
            </w:r>
          </w:p>
          <w:p w14:paraId="2F089532" w14:textId="7BB7ACA5" w:rsidR="00A431B8" w:rsidRPr="00D91219" w:rsidRDefault="00A431B8" w:rsidP="00781913">
            <w:pPr>
              <w:pStyle w:val="FRABodyText"/>
            </w:pPr>
          </w:p>
        </w:tc>
      </w:tr>
      <w:tr w:rsidR="00D968F6" w:rsidRPr="00D91219" w14:paraId="67249585" w14:textId="77777777" w:rsidTr="1218250F">
        <w:tc>
          <w:tcPr>
            <w:tcW w:w="3261"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4CED214" w14:textId="03835E73" w:rsidR="00D968F6" w:rsidRPr="0021208A" w:rsidRDefault="00D968F6" w:rsidP="00781913">
            <w:pPr>
              <w:pStyle w:val="FRABodyText"/>
            </w:pPr>
            <w:r w:rsidRPr="0021208A">
              <w:lastRenderedPageBreak/>
              <w:t>Is data available on the proportion of public buildings that are accessible for persons with disabilities?</w:t>
            </w:r>
          </w:p>
        </w:tc>
        <w:tc>
          <w:tcPr>
            <w:tcW w:w="4110"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6D5E29FF" w14:textId="46650D90" w:rsidR="00D968F6" w:rsidRPr="00802C74" w:rsidRDefault="00D968F6" w:rsidP="00781913">
            <w:pPr>
              <w:pStyle w:val="FRABodyText"/>
            </w:pPr>
            <w:r w:rsidRPr="00802C74">
              <w:t xml:space="preserve">Some official data available </w:t>
            </w:r>
          </w:p>
          <w:p w14:paraId="507E0895" w14:textId="2F7C1602" w:rsidR="00D968F6" w:rsidRPr="00443CE4" w:rsidRDefault="00D968F6" w:rsidP="00781913">
            <w:pPr>
              <w:pStyle w:val="FRABodyText"/>
            </w:pPr>
          </w:p>
        </w:tc>
        <w:tc>
          <w:tcPr>
            <w:tcW w:w="6804" w:type="dxa"/>
            <w:tcBorders>
              <w:top w:val="single" w:sz="4" w:space="0" w:color="D5DCE4" w:themeColor="text2" w:themeTint="33"/>
              <w:left w:val="single" w:sz="4" w:space="0" w:color="D5DCE4" w:themeColor="text2" w:themeTint="33"/>
              <w:bottom w:val="single" w:sz="4" w:space="0" w:color="D5DCE4" w:themeColor="text2" w:themeTint="33"/>
              <w:right w:val="single" w:sz="4" w:space="0" w:color="D5DCE4" w:themeColor="text2" w:themeTint="33"/>
            </w:tcBorders>
            <w:shd w:val="clear" w:color="auto" w:fill="FFFFFF" w:themeFill="background1"/>
          </w:tcPr>
          <w:p w14:paraId="0E1C1A2B" w14:textId="128590EA" w:rsidR="00D968F6" w:rsidRPr="00D91219" w:rsidRDefault="00A04E58" w:rsidP="00781913">
            <w:pPr>
              <w:pStyle w:val="FRABodyText"/>
            </w:pPr>
            <w:r>
              <w:t xml:space="preserve">Desk research on official government websites, relevant NGOs or research has not led to any results. </w:t>
            </w:r>
          </w:p>
        </w:tc>
      </w:tr>
    </w:tbl>
    <w:p w14:paraId="17C860E5" w14:textId="0D36F70A" w:rsidR="00F64505" w:rsidRPr="00F64505" w:rsidRDefault="00F64505" w:rsidP="00F64505">
      <w:pPr>
        <w:tabs>
          <w:tab w:val="left" w:pos="4584"/>
        </w:tabs>
        <w:sectPr w:rsidR="00F64505" w:rsidRPr="00F64505" w:rsidSect="001269FB">
          <w:pgSz w:w="16838" w:h="11906" w:orient="landscape" w:code="9"/>
          <w:pgMar w:top="1701" w:right="1701" w:bottom="1701" w:left="1134" w:header="851" w:footer="567" w:gutter="0"/>
          <w:cols w:space="708"/>
          <w:docGrid w:linePitch="360"/>
        </w:sectPr>
      </w:pPr>
      <w:r>
        <w:tab/>
      </w:r>
    </w:p>
    <w:p w14:paraId="2C3CD295" w14:textId="70413A82" w:rsidR="00713152" w:rsidRPr="00713152" w:rsidRDefault="00713152" w:rsidP="00713152">
      <w:pPr>
        <w:pStyle w:val="HeadingNumbered1"/>
      </w:pPr>
      <w:bookmarkStart w:id="8" w:name="_Toc152851196"/>
      <w:r>
        <w:lastRenderedPageBreak/>
        <w:t xml:space="preserve">Political participation of persons with disabilities </w:t>
      </w:r>
      <w:r w:rsidR="00A652A4">
        <w:t>in practice</w:t>
      </w:r>
      <w:bookmarkEnd w:id="8"/>
    </w:p>
    <w:p w14:paraId="629878B7" w14:textId="248A0E7B" w:rsidR="007361B4" w:rsidRDefault="007361B4" w:rsidP="0074155B">
      <w:pPr>
        <w:pStyle w:val="HeadingNumbered2"/>
      </w:pPr>
      <w:bookmarkStart w:id="9" w:name="_Toc152851197"/>
      <w:r w:rsidRPr="007361B4">
        <w:t>Positive and negative key development as regards political participation of persons with disabilities</w:t>
      </w:r>
      <w:bookmarkEnd w:id="9"/>
    </w:p>
    <w:p w14:paraId="0EC00A4A" w14:textId="4E18CEEB" w:rsidR="005A7D09" w:rsidRDefault="004B2B4B" w:rsidP="0074155B">
      <w:r>
        <w:t xml:space="preserve">Positive key developments: </w:t>
      </w:r>
    </w:p>
    <w:p w14:paraId="5603DECE" w14:textId="2BE9F9DB" w:rsidR="00C07A1C" w:rsidRDefault="00C07A1C" w:rsidP="00C07A1C">
      <w:r>
        <w:rPr>
          <w:lang w:val="en-US"/>
        </w:rPr>
        <w:t xml:space="preserve">2020: </w:t>
      </w:r>
      <w:r w:rsidRPr="00C07A1C">
        <w:rPr>
          <w:lang w:val="en-US"/>
        </w:rPr>
        <w:t xml:space="preserve">The </w:t>
      </w:r>
      <w:r w:rsidR="00787DA8">
        <w:rPr>
          <w:lang w:val="en-US"/>
        </w:rPr>
        <w:t xml:space="preserve">amendment to the </w:t>
      </w:r>
      <w:r w:rsidRPr="00C07A1C">
        <w:rPr>
          <w:lang w:val="en-US"/>
        </w:rPr>
        <w:t xml:space="preserve">Audiovisual Media Services Act implements the accessibility standards of </w:t>
      </w:r>
      <w:r w:rsidRPr="00C07A1C">
        <w:t>the United Nations Convention on the Rights of Persons with Disabilities, the Audiovisual Media Services Directive of the European Parliament and the European Council</w:t>
      </w:r>
      <w:r>
        <w:t xml:space="preserve"> and</w:t>
      </w:r>
      <w:r w:rsidRPr="00C07A1C">
        <w:t xml:space="preserve"> enshrines standards for public and private providers of media. The implementation of these standards is to be done within a process and under the criterion of proportionality. Thus, media service providers should actively endeavour to make their content accessible to people with disabilities, in particular people with visual or hearing impairments and people with intellectual disabilities. The accessibility of content should be achieved through a gradual and continuous process that should lead to an annual increase of accessibility. Practical and unavoidable restrictions that could prevent full accessibility in the case of live broadcasts can be tolerated. The Audiovisual Media Services Act requests media service providers to develop action plans to ensure accessibility of content. The Communication Authority Austria (</w:t>
      </w:r>
      <w:proofErr w:type="spellStart"/>
      <w:r w:rsidRPr="00C07A1C">
        <w:rPr>
          <w:i/>
          <w:iCs/>
        </w:rPr>
        <w:t>Kommunikationsbehörde</w:t>
      </w:r>
      <w:proofErr w:type="spellEnd"/>
      <w:r w:rsidRPr="00C07A1C">
        <w:rPr>
          <w:i/>
          <w:iCs/>
        </w:rPr>
        <w:t xml:space="preserve"> Austria</w:t>
      </w:r>
      <w:r w:rsidRPr="00C07A1C">
        <w:t>) annually reports on the implementation of these requirements by public and private providers of media.</w:t>
      </w:r>
      <w:r w:rsidRPr="00C07A1C">
        <w:rPr>
          <w:vertAlign w:val="superscript"/>
        </w:rPr>
        <w:footnoteReference w:id="41"/>
      </w:r>
    </w:p>
    <w:p w14:paraId="04C8D558" w14:textId="4A2305F3" w:rsidR="00C07A1C" w:rsidRDefault="00C07A1C" w:rsidP="0074155B">
      <w:r>
        <w:t xml:space="preserve">2023: </w:t>
      </w:r>
      <w:r w:rsidR="004B2B4B" w:rsidRPr="004B2B4B">
        <w:t xml:space="preserve">The Electoral Law Amendment Act, which </w:t>
      </w:r>
      <w:r w:rsidR="004B2B4B">
        <w:t>enter</w:t>
      </w:r>
      <w:r w:rsidR="00787DA8">
        <w:t>ed</w:t>
      </w:r>
      <w:r w:rsidR="004B2B4B" w:rsidRPr="004B2B4B">
        <w:t xml:space="preserve"> into force on 1 January 2024, provides for significant improvements for people with disabilities, such as mandatory barrier-free access to all polling stations, including barrier-free accessible polling booths, from 2028. During the transition period until the end of 2027, at least one </w:t>
      </w:r>
      <w:r w:rsidR="004B2B4B" w:rsidRPr="004B2B4B">
        <w:lastRenderedPageBreak/>
        <w:t>polling station in every building with polling stations must be barrier-free accessible. In addition, the publication of information about the voting process in easy-to-read language will be enshrined in law. The layout of the voting card will be simplified and a voting card template will be introduced for blind voters.</w:t>
      </w:r>
      <w:r w:rsidR="004B2B4B">
        <w:t xml:space="preserve"> Moreover, the Electoral Law Amendment Act provides for personal assistance to persons with cognitive disabilities. </w:t>
      </w:r>
    </w:p>
    <w:p w14:paraId="105B178D" w14:textId="23D4DFBB" w:rsidR="00690273" w:rsidRDefault="00690273" w:rsidP="0074155B">
      <w:r>
        <w:t xml:space="preserve">There are no significant negative developments in the reporting period 2020-2024. However, experts and persons with disabilities’ representative organisations report about persisting challenges </w:t>
      </w:r>
      <w:r w:rsidR="00E20C22">
        <w:t>regarding</w:t>
      </w:r>
      <w:r>
        <w:t xml:space="preserve"> the political participation of persons with disabilities. These are related to lacking access to personal assistance for persons with learning difficulties, official documents relating the right to vote are not yet available in easy language, and the staff in public building lacks training and knowledge in dealing with people with learning difficulties. Another challenge is related to the stigmatisation of persons with mental illnesses and psychosocial disabilities. To foster political participation of</w:t>
      </w:r>
      <w:r w:rsidRPr="00690273">
        <w:t xml:space="preserve"> people with psychosocial disabilities, some changes are </w:t>
      </w:r>
      <w:r>
        <w:t>requested by representative organisations. These persons claim for</w:t>
      </w:r>
      <w:r w:rsidRPr="00690273">
        <w:t xml:space="preserve"> structures in which </w:t>
      </w:r>
      <w:r>
        <w:t>the</w:t>
      </w:r>
      <w:r w:rsidRPr="00690273">
        <w:t xml:space="preserve"> participation</w:t>
      </w:r>
      <w:r>
        <w:t xml:space="preserve"> of persons with psychosocial disabilities</w:t>
      </w:r>
      <w:r w:rsidRPr="00690273">
        <w:t xml:space="preserve"> is a matter of course, is made possible in terms of atmosphere and </w:t>
      </w:r>
      <w:r>
        <w:t xml:space="preserve">where </w:t>
      </w:r>
      <w:r w:rsidRPr="00690273">
        <w:t>decisions are not made without them.</w:t>
      </w:r>
      <w:r>
        <w:t xml:space="preserve"> Finally, </w:t>
      </w:r>
      <w:r w:rsidR="00650068">
        <w:t>barriers regarding the political participation of deaf persons are persistent. The right to the Austrian Sign Language is not yet fully acknowledged, let alone promoted</w:t>
      </w:r>
      <w:r w:rsidR="00481438">
        <w:t>.</w:t>
      </w:r>
      <w:r w:rsidR="00650068">
        <w:rPr>
          <w:rStyle w:val="FootnoteReference"/>
        </w:rPr>
        <w:footnoteReference w:id="42"/>
      </w:r>
      <w:r w:rsidR="00650068">
        <w:t xml:space="preserve"> </w:t>
      </w:r>
    </w:p>
    <w:p w14:paraId="31D8A07E" w14:textId="251A5266" w:rsidR="6BE79646" w:rsidRDefault="00186B44" w:rsidP="2D031D61">
      <w:pPr>
        <w:pStyle w:val="HeadingNumbered2"/>
      </w:pPr>
      <w:bookmarkStart w:id="10" w:name="_Toc152851198"/>
      <w:r>
        <w:t>Political participation: Promising practices</w:t>
      </w:r>
      <w:bookmarkEnd w:id="10"/>
    </w:p>
    <w:p w14:paraId="5C587064" w14:textId="34B0ADC2" w:rsidR="00635EFA" w:rsidRDefault="008D2BCE" w:rsidP="00654D78">
      <w:pPr>
        <w:rPr>
          <w:lang w:val="en"/>
        </w:rPr>
      </w:pPr>
      <w:r w:rsidRPr="008D2BCE">
        <w:t xml:space="preserve">The “Flying Election Commission” is a specific election authority, that visits voters directly at their place. Voters have to apply for this at the district authority, in which the person is entitled to vote (according to the election register). The flying election commission is available to persons, who are not mobile due to illness or disability, who cannot be transported to a polling station or to persons, who are deprived of liberty. The commission consists of a chairperson and three assessors. The visit of the "flying </w:t>
      </w:r>
      <w:r w:rsidRPr="008D2BCE">
        <w:lastRenderedPageBreak/>
        <w:t>election commission" takes place on election day. People other than the applicant (e.g. relatives) can also use the presence of the “flying election commission” and cast their vote if they have a voting card. The service is available cost free</w:t>
      </w:r>
      <w:r>
        <w:rPr>
          <w:lang w:val="en"/>
        </w:rPr>
        <w:t>.</w:t>
      </w:r>
      <w:r w:rsidRPr="008D2BCE">
        <w:rPr>
          <w:vertAlign w:val="superscript"/>
          <w:lang w:val="en"/>
        </w:rPr>
        <w:footnoteReference w:id="43"/>
      </w:r>
    </w:p>
    <w:p w14:paraId="670F66D3" w14:textId="77777777" w:rsidR="00586AB9" w:rsidRPr="00C468EA" w:rsidRDefault="00586AB9" w:rsidP="004512DA"/>
    <w:sectPr w:rsidR="00586AB9" w:rsidRPr="00C468EA" w:rsidSect="001269FB">
      <w:footerReference w:type="first" r:id="rId21"/>
      <w:pgSz w:w="11906" w:h="16838" w:code="9"/>
      <w:pgMar w:top="1701" w:right="1701" w:bottom="1134"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6CA90B" w14:textId="77777777" w:rsidR="006A1518" w:rsidRDefault="006A1518">
      <w:pPr>
        <w:spacing w:after="0" w:line="240" w:lineRule="auto"/>
      </w:pPr>
      <w:r>
        <w:separator/>
      </w:r>
    </w:p>
  </w:endnote>
  <w:endnote w:type="continuationSeparator" w:id="0">
    <w:p w14:paraId="775AA0A6" w14:textId="77777777" w:rsidR="006A1518" w:rsidRDefault="006A1518">
      <w:pPr>
        <w:spacing w:after="0" w:line="240" w:lineRule="auto"/>
      </w:pPr>
      <w:r>
        <w:continuationSeparator/>
      </w:r>
    </w:p>
  </w:endnote>
  <w:endnote w:type="continuationNotice" w:id="1">
    <w:p w14:paraId="15E3078B" w14:textId="77777777" w:rsidR="006A1518" w:rsidRDefault="006A15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4477B7" w14:textId="10EAE5B7" w:rsidR="00610C73" w:rsidRDefault="00054135">
    <w:pPr>
      <w:pStyle w:val="Footer"/>
    </w:pPr>
    <w:r>
      <w:t>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99553376"/>
      <w:docPartObj>
        <w:docPartGallery w:val="Page Numbers (Bottom of Page)"/>
        <w:docPartUnique/>
      </w:docPartObj>
    </w:sdtPr>
    <w:sdtEndPr>
      <w:rPr>
        <w:noProof/>
      </w:rPr>
    </w:sdtEndPr>
    <w:sdtContent>
      <w:p w14:paraId="772E6A05" w14:textId="0C9C71DE" w:rsidR="00F64505" w:rsidRDefault="00F64505">
        <w:pPr>
          <w:pStyle w:val="Footer"/>
          <w:jc w:val="right"/>
        </w:pPr>
        <w:r>
          <w:fldChar w:fldCharType="begin"/>
        </w:r>
        <w:r>
          <w:instrText xml:space="preserve"> PAGE   \* MERGEFORMAT </w:instrText>
        </w:r>
        <w:r>
          <w:fldChar w:fldCharType="separate"/>
        </w:r>
        <w:r w:rsidR="001C0042">
          <w:rPr>
            <w:noProof/>
          </w:rPr>
          <w:t>23</w:t>
        </w:r>
        <w:r>
          <w:rPr>
            <w:noProof/>
          </w:rPr>
          <w:fldChar w:fldCharType="end"/>
        </w:r>
      </w:p>
    </w:sdtContent>
  </w:sdt>
  <w:p w14:paraId="3E39B2FC" w14:textId="0EDC5DB0" w:rsidR="00D70E0C" w:rsidRPr="00F64505" w:rsidRDefault="00D70E0C" w:rsidP="00F6450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3E367" w14:textId="1376D0B4" w:rsidR="009E72AE" w:rsidRDefault="009E72AE">
    <w:pPr>
      <w:pStyle w:val="Footer"/>
      <w:jc w:val="right"/>
    </w:pPr>
  </w:p>
  <w:p w14:paraId="254DC3F9" w14:textId="77777777" w:rsidR="00826419" w:rsidRDefault="0082641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81349747"/>
      <w:docPartObj>
        <w:docPartGallery w:val="Page Numbers (Bottom of Page)"/>
        <w:docPartUnique/>
      </w:docPartObj>
    </w:sdtPr>
    <w:sdtEndPr>
      <w:rPr>
        <w:noProof/>
      </w:rPr>
    </w:sdtEndPr>
    <w:sdtContent>
      <w:p w14:paraId="57039469" w14:textId="4B48C13A" w:rsidR="00F64505" w:rsidRDefault="00F64505">
        <w:pPr>
          <w:pStyle w:val="Footer"/>
          <w:jc w:val="right"/>
        </w:pPr>
        <w:r>
          <w:fldChar w:fldCharType="begin"/>
        </w:r>
        <w:r>
          <w:instrText xml:space="preserve"> PAGE   \* MERGEFORMAT </w:instrText>
        </w:r>
        <w:r>
          <w:fldChar w:fldCharType="separate"/>
        </w:r>
        <w:r w:rsidR="001C0042">
          <w:rPr>
            <w:noProof/>
          </w:rPr>
          <w:t>24</w:t>
        </w:r>
        <w:r>
          <w:rPr>
            <w:noProof/>
          </w:rPr>
          <w:fldChar w:fldCharType="end"/>
        </w:r>
      </w:p>
    </w:sdtContent>
  </w:sdt>
  <w:p w14:paraId="0BF972BE" w14:textId="77777777" w:rsidR="00881865" w:rsidRDefault="008818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7F5249" w14:textId="77777777" w:rsidR="006A1518" w:rsidRDefault="006A1518">
      <w:pPr>
        <w:spacing w:after="0" w:line="240" w:lineRule="auto"/>
      </w:pPr>
      <w:r>
        <w:separator/>
      </w:r>
    </w:p>
  </w:footnote>
  <w:footnote w:type="continuationSeparator" w:id="0">
    <w:p w14:paraId="4B7DF997" w14:textId="77777777" w:rsidR="006A1518" w:rsidRDefault="006A1518">
      <w:pPr>
        <w:spacing w:after="0" w:line="240" w:lineRule="auto"/>
      </w:pPr>
      <w:r>
        <w:continuationSeparator/>
      </w:r>
    </w:p>
  </w:footnote>
  <w:footnote w:type="continuationNotice" w:id="1">
    <w:p w14:paraId="47F2DC33" w14:textId="77777777" w:rsidR="006A1518" w:rsidRDefault="006A1518">
      <w:pPr>
        <w:spacing w:after="0" w:line="240" w:lineRule="auto"/>
      </w:pPr>
    </w:p>
  </w:footnote>
  <w:footnote w:id="2">
    <w:p w14:paraId="0703DBA2" w14:textId="5750D0AB" w:rsidR="009D0668" w:rsidRPr="009D0668" w:rsidRDefault="009D0668">
      <w:pPr>
        <w:pStyle w:val="FootnoteText"/>
        <w:rPr>
          <w:lang w:val="en-US"/>
        </w:rPr>
      </w:pPr>
      <w:r>
        <w:rPr>
          <w:rStyle w:val="FootnoteReference"/>
        </w:rPr>
        <w:footnoteRef/>
      </w:r>
      <w:r>
        <w:t xml:space="preserve"> </w:t>
      </w:r>
      <w:r w:rsidRPr="009D0668">
        <w:rPr>
          <w:lang w:val="en-US"/>
        </w:rPr>
        <w:t>Austrian Federal Ministry for Social A</w:t>
      </w:r>
      <w:r>
        <w:rPr>
          <w:lang w:val="en-US"/>
        </w:rPr>
        <w:t xml:space="preserve">ffairs, Health, Care and Consumer Protection (2022), </w:t>
      </w:r>
      <w:r w:rsidRPr="002C5357">
        <w:rPr>
          <w:i/>
          <w:iCs/>
          <w:lang w:val="en-US"/>
        </w:rPr>
        <w:t>National Action Plan on Disability 2022-2030. Austrian Strategy for the Implementation of the UNCRPD adopted by the Austrian Federal Government on 6 July 2022</w:t>
      </w:r>
      <w:r>
        <w:rPr>
          <w:lang w:val="en-US"/>
        </w:rPr>
        <w:t xml:space="preserve">, Vienna, </w:t>
      </w:r>
      <w:r w:rsidR="002C5357">
        <w:rPr>
          <w:lang w:val="en-US"/>
        </w:rPr>
        <w:t xml:space="preserve">6 July 2022, </w:t>
      </w:r>
      <w:r>
        <w:rPr>
          <w:lang w:val="en-US"/>
        </w:rPr>
        <w:t xml:space="preserve">available at: </w:t>
      </w:r>
      <w:hyperlink r:id="rId1" w:history="1">
        <w:r w:rsidRPr="008A56E7">
          <w:rPr>
            <w:rStyle w:val="Hyperlink"/>
            <w:lang w:val="en-US"/>
          </w:rPr>
          <w:t>https://broschuerenservice.sozialministerium.at/Home/Download?publicationId=675&amp;attachmentName=Nationaler_Aktionsplan_Behinderung_2022_2030_englisch.pdf</w:t>
        </w:r>
      </w:hyperlink>
      <w:r>
        <w:rPr>
          <w:lang w:val="en-US"/>
        </w:rPr>
        <w:t xml:space="preserve"> pp. 119ff.</w:t>
      </w:r>
    </w:p>
  </w:footnote>
  <w:footnote w:id="3">
    <w:p w14:paraId="5F4F8CF7" w14:textId="15E09925" w:rsidR="00024ADD" w:rsidRPr="001E4AD3" w:rsidRDefault="00024ADD">
      <w:pPr>
        <w:pStyle w:val="FootnoteText"/>
        <w:rPr>
          <w:lang w:val="en-US"/>
        </w:rPr>
      </w:pPr>
      <w:r>
        <w:rPr>
          <w:rStyle w:val="FootnoteReference"/>
        </w:rPr>
        <w:footnoteRef/>
      </w:r>
      <w:r>
        <w:t xml:space="preserve"> </w:t>
      </w:r>
      <w:r w:rsidRPr="001E4AD3">
        <w:rPr>
          <w:lang w:val="en-US"/>
        </w:rPr>
        <w:t xml:space="preserve">Austrian Federal Government (2023), </w:t>
      </w:r>
      <w:r w:rsidR="00891623">
        <w:rPr>
          <w:lang w:val="en-US"/>
        </w:rPr>
        <w:t>‘</w:t>
      </w:r>
      <w:r w:rsidRPr="001E4AD3">
        <w:rPr>
          <w:lang w:val="en-US"/>
        </w:rPr>
        <w:t>Wa</w:t>
      </w:r>
      <w:r w:rsidR="001E4AD3" w:rsidRPr="001E4AD3">
        <w:rPr>
          <w:lang w:val="en-US"/>
        </w:rPr>
        <w:t>hlrecht‘, available a</w:t>
      </w:r>
      <w:r w:rsidR="001E4AD3">
        <w:rPr>
          <w:lang w:val="en-US"/>
        </w:rPr>
        <w:t xml:space="preserve">t: </w:t>
      </w:r>
      <w:r w:rsidR="001E4AD3" w:rsidRPr="001E4AD3">
        <w:rPr>
          <w:lang w:val="en-US"/>
        </w:rPr>
        <w:t>https://www.oesterreich.gv.at/themen/leben_in_oesterreich/wahlen/1/Seite.320210.html</w:t>
      </w:r>
      <w:r w:rsidR="008824D7">
        <w:rPr>
          <w:lang w:val="en-US"/>
        </w:rPr>
        <w:t>.</w:t>
      </w:r>
    </w:p>
  </w:footnote>
  <w:footnote w:id="4">
    <w:p w14:paraId="5C2C63E8" w14:textId="1556478F" w:rsidR="003A58A1" w:rsidRPr="00781913" w:rsidRDefault="003A58A1">
      <w:pPr>
        <w:pStyle w:val="FootnoteText"/>
        <w:rPr>
          <w:lang w:val="en-US"/>
        </w:rPr>
      </w:pPr>
      <w:r>
        <w:rPr>
          <w:rStyle w:val="FootnoteReference"/>
        </w:rPr>
        <w:footnoteRef/>
      </w:r>
      <w:r w:rsidRPr="00781913">
        <w:rPr>
          <w:lang w:val="en-US"/>
        </w:rPr>
        <w:t xml:space="preserve"> Austrian Civi</w:t>
      </w:r>
      <w:r w:rsidR="00B97A6C" w:rsidRPr="00781913">
        <w:rPr>
          <w:lang w:val="en-US"/>
        </w:rPr>
        <w:t>l</w:t>
      </w:r>
      <w:r w:rsidRPr="00781913">
        <w:rPr>
          <w:lang w:val="en-US"/>
        </w:rPr>
        <w:t xml:space="preserve"> Code (</w:t>
      </w:r>
      <w:r w:rsidRPr="00781913">
        <w:rPr>
          <w:i/>
          <w:iCs/>
          <w:lang w:val="en-US"/>
        </w:rPr>
        <w:t xml:space="preserve">Allgemeines </w:t>
      </w:r>
      <w:r w:rsidR="00695C07" w:rsidRPr="00781913">
        <w:rPr>
          <w:i/>
          <w:iCs/>
          <w:lang w:val="en-US"/>
        </w:rPr>
        <w:t>b</w:t>
      </w:r>
      <w:r w:rsidRPr="00781913">
        <w:rPr>
          <w:i/>
          <w:iCs/>
          <w:lang w:val="en-US"/>
        </w:rPr>
        <w:t>ürgerliches Gesetzbuch, AGBG</w:t>
      </w:r>
      <w:r w:rsidRPr="00781913">
        <w:rPr>
          <w:lang w:val="en-US"/>
        </w:rPr>
        <w:t>), JGS No. 946/1811, last amended by BGBl. I No.59/2017, Section 4 Personal Care (</w:t>
      </w:r>
      <w:r w:rsidRPr="00781913">
        <w:rPr>
          <w:i/>
          <w:iCs/>
          <w:lang w:val="en-US"/>
        </w:rPr>
        <w:t>Personensorge</w:t>
      </w:r>
      <w:r w:rsidRPr="00781913">
        <w:rPr>
          <w:lang w:val="en-US"/>
        </w:rPr>
        <w:t xml:space="preserve">), §250 </w:t>
      </w:r>
      <w:r w:rsidR="00562023" w:rsidRPr="00781913">
        <w:rPr>
          <w:lang w:val="en-US"/>
        </w:rPr>
        <w:t>Representation in personal law matters (</w:t>
      </w:r>
      <w:r w:rsidR="00562023" w:rsidRPr="00781913">
        <w:rPr>
          <w:i/>
          <w:iCs/>
          <w:lang w:val="en-US"/>
        </w:rPr>
        <w:t>Vertretung in personenrechtlichen Angelegenheiten</w:t>
      </w:r>
      <w:r w:rsidR="00562023" w:rsidRPr="00781913">
        <w:rPr>
          <w:lang w:val="en-US"/>
        </w:rPr>
        <w:t>), available at: https://www.ris.bka.gv.at/NormDokument.wxe?Abfrage=Bundesnormen&amp;Gesetzesnummer=10001622&amp;Paragraf=250</w:t>
      </w:r>
      <w:r w:rsidRPr="00781913">
        <w:rPr>
          <w:lang w:val="en-US"/>
        </w:rPr>
        <w:t xml:space="preserve">. </w:t>
      </w:r>
    </w:p>
  </w:footnote>
  <w:footnote w:id="5">
    <w:p w14:paraId="6F3CE89E" w14:textId="71FBD330" w:rsidR="00D71C37" w:rsidRPr="00D71C37" w:rsidRDefault="00D71C37">
      <w:pPr>
        <w:pStyle w:val="FootnoteText"/>
        <w:rPr>
          <w:lang w:val="de-AT"/>
        </w:rPr>
      </w:pPr>
      <w:r>
        <w:rPr>
          <w:rStyle w:val="FootnoteReference"/>
        </w:rPr>
        <w:footnoteRef/>
      </w:r>
      <w:r w:rsidRPr="00D71C37">
        <w:rPr>
          <w:lang w:val="de-AT"/>
        </w:rPr>
        <w:t xml:space="preserve"> Austrian Federal Government (2023), ‘Erfassung der W</w:t>
      </w:r>
      <w:r>
        <w:rPr>
          <w:lang w:val="de-AT"/>
        </w:rPr>
        <w:t xml:space="preserve">ahlberechtigten (Wählerevidenz, Wählerverzeichnis)‘, available at: </w:t>
      </w:r>
      <w:r w:rsidRPr="00D71C37">
        <w:rPr>
          <w:lang w:val="de-AT"/>
        </w:rPr>
        <w:t>https://www.oesterreich.gv.at/themen/leben_in_oesterreich/wahlen/2.html</w:t>
      </w:r>
      <w:r w:rsidR="008824D7">
        <w:rPr>
          <w:lang w:val="de-AT"/>
        </w:rPr>
        <w:t>.</w:t>
      </w:r>
    </w:p>
  </w:footnote>
  <w:footnote w:id="6">
    <w:p w14:paraId="4EE3B2E2" w14:textId="2297DDD9" w:rsidR="00BE376E" w:rsidRPr="00B207B7" w:rsidRDefault="00BE376E" w:rsidP="00BA2EF7">
      <w:pPr>
        <w:pStyle w:val="FootnoteText"/>
        <w:rPr>
          <w:lang w:val="en-US"/>
        </w:rPr>
      </w:pPr>
      <w:r>
        <w:rPr>
          <w:rStyle w:val="FootnoteReference"/>
        </w:rPr>
        <w:footnoteRef/>
      </w:r>
      <w:r w:rsidRPr="00B207B7">
        <w:rPr>
          <w:lang w:val="en-US"/>
        </w:rPr>
        <w:t xml:space="preserve"> </w:t>
      </w:r>
      <w:r w:rsidR="00BA2EF7" w:rsidRPr="00B207B7">
        <w:rPr>
          <w:lang w:val="en-US"/>
        </w:rPr>
        <w:t>Austrian Federal law on the election of the National Council – National Council election regulations 1992 – NRWO (</w:t>
      </w:r>
      <w:r w:rsidR="00BA2EF7" w:rsidRPr="00B207B7">
        <w:rPr>
          <w:i/>
          <w:iCs/>
          <w:lang w:val="en-US"/>
        </w:rPr>
        <w:t>Bundesgesetz über die Wahl des Nationalrates – Nationalrats-Wahlordnung 1992 – NRWO</w:t>
      </w:r>
      <w:r w:rsidR="00BA2EF7" w:rsidRPr="00B207B7">
        <w:rPr>
          <w:lang w:val="en-US"/>
        </w:rPr>
        <w:t xml:space="preserve">) BGBl. No. 471/1992, last amended by BGBl. </w:t>
      </w:r>
      <w:r w:rsidR="00F32D14">
        <w:rPr>
          <w:lang w:val="en-US"/>
        </w:rPr>
        <w:t xml:space="preserve">I </w:t>
      </w:r>
      <w:r w:rsidR="00BA2EF7" w:rsidRPr="00B207B7">
        <w:rPr>
          <w:lang w:val="en-US"/>
        </w:rPr>
        <w:t>No. 100/2023, available at: https://www.ris.bka.gv.at/GeltendeFassung.wxe?Abfrage=Bundesnormen&amp;Gesetzesnummer=10001199.</w:t>
      </w:r>
    </w:p>
  </w:footnote>
  <w:footnote w:id="7">
    <w:p w14:paraId="506E757B" w14:textId="64E1C2D5" w:rsidR="00083345" w:rsidRPr="00326753" w:rsidRDefault="00083345">
      <w:pPr>
        <w:pStyle w:val="FootnoteText"/>
        <w:rPr>
          <w:lang w:val="en-US"/>
        </w:rPr>
      </w:pPr>
      <w:r>
        <w:rPr>
          <w:rStyle w:val="FootnoteReference"/>
        </w:rPr>
        <w:footnoteRef/>
      </w:r>
      <w:r w:rsidRPr="00326753">
        <w:rPr>
          <w:lang w:val="en-US"/>
        </w:rPr>
        <w:t xml:space="preserve"> Austria</w:t>
      </w:r>
      <w:r w:rsidR="00B207B7" w:rsidRPr="00326753">
        <w:rPr>
          <w:lang w:val="en-US"/>
        </w:rPr>
        <w:t>n Federal Government (2023), ‘Besuch durch die `fliegende Wahlkommission‘, available at:</w:t>
      </w:r>
      <w:r w:rsidRPr="00326753">
        <w:rPr>
          <w:lang w:val="en-US"/>
        </w:rPr>
        <w:t xml:space="preserve"> </w:t>
      </w:r>
      <w:r w:rsidR="00B207B7" w:rsidRPr="00326753">
        <w:rPr>
          <w:lang w:val="en-US"/>
        </w:rPr>
        <w:t>https://www.oesterreich.gv.at/themen/leben_in_oesterreich/wahlen/6/Seite.320530.html</w:t>
      </w:r>
      <w:r w:rsidR="008824D7" w:rsidRPr="00326753">
        <w:rPr>
          <w:lang w:val="en-US"/>
        </w:rPr>
        <w:t>.</w:t>
      </w:r>
    </w:p>
  </w:footnote>
  <w:footnote w:id="8">
    <w:p w14:paraId="2A9DFFDE" w14:textId="0ACEA35B" w:rsidR="00174342" w:rsidRPr="00174342" w:rsidRDefault="00174342" w:rsidP="00BE376E">
      <w:pPr>
        <w:pStyle w:val="FootnoteText"/>
        <w:rPr>
          <w:lang w:val="en-US"/>
        </w:rPr>
      </w:pPr>
      <w:r>
        <w:rPr>
          <w:rStyle w:val="FootnoteReference"/>
        </w:rPr>
        <w:footnoteRef/>
      </w:r>
      <w:r w:rsidRPr="00174342">
        <w:rPr>
          <w:lang w:val="en-US"/>
        </w:rPr>
        <w:t xml:space="preserve"> </w:t>
      </w:r>
      <w:bookmarkStart w:id="1" w:name="_Hlk149826483"/>
      <w:bookmarkStart w:id="2" w:name="_Hlk149826484"/>
      <w:r w:rsidRPr="00174342">
        <w:rPr>
          <w:lang w:val="en-US"/>
        </w:rPr>
        <w:t>Austrian Federal law on the election of the National Council – National Council election regulations 1992 – NRWO (</w:t>
      </w:r>
      <w:r w:rsidRPr="00174342">
        <w:rPr>
          <w:i/>
          <w:iCs/>
          <w:lang w:val="en-US"/>
        </w:rPr>
        <w:t>Bundesgesetz über die Wahl des Nationalrates – Nationalrats-Wahlordnung 1992 – NRWO</w:t>
      </w:r>
      <w:r w:rsidRPr="00174342">
        <w:rPr>
          <w:lang w:val="en-US"/>
        </w:rPr>
        <w:t>) BGBl. N</w:t>
      </w:r>
      <w:r>
        <w:rPr>
          <w:lang w:val="en-US"/>
        </w:rPr>
        <w:t>o</w:t>
      </w:r>
      <w:r w:rsidRPr="00174342">
        <w:rPr>
          <w:lang w:val="en-US"/>
        </w:rPr>
        <w:t>. 471/1992, last</w:t>
      </w:r>
      <w:r>
        <w:rPr>
          <w:lang w:val="en-US"/>
        </w:rPr>
        <w:t xml:space="preserve"> amended by BGBl. </w:t>
      </w:r>
      <w:r w:rsidR="009142AA">
        <w:rPr>
          <w:lang w:val="en-US"/>
        </w:rPr>
        <w:t xml:space="preserve">I </w:t>
      </w:r>
      <w:r>
        <w:rPr>
          <w:lang w:val="en-US"/>
        </w:rPr>
        <w:t xml:space="preserve">No. </w:t>
      </w:r>
      <w:r w:rsidR="00BE376E">
        <w:rPr>
          <w:lang w:val="en-US"/>
        </w:rPr>
        <w:t xml:space="preserve">100/2023, available at: </w:t>
      </w:r>
      <w:r w:rsidR="00BE376E" w:rsidRPr="00BE376E">
        <w:rPr>
          <w:lang w:val="en-US"/>
        </w:rPr>
        <w:t>https://www.ris.bka.gv.at/GeltendeFassung.wxe?Abfrage=Bundesnormen&amp;Gesetzesnummer=10001199</w:t>
      </w:r>
      <w:r w:rsidR="00BE376E">
        <w:rPr>
          <w:lang w:val="en-US"/>
        </w:rPr>
        <w:t>.</w:t>
      </w:r>
      <w:bookmarkEnd w:id="1"/>
      <w:bookmarkEnd w:id="2"/>
    </w:p>
  </w:footnote>
  <w:footnote w:id="9">
    <w:p w14:paraId="57830722" w14:textId="5567E6A2" w:rsidR="007871B1" w:rsidRPr="007871B1" w:rsidRDefault="007871B1" w:rsidP="007871B1">
      <w:pPr>
        <w:pStyle w:val="FootnoteText"/>
        <w:rPr>
          <w:lang w:val="en-US"/>
        </w:rPr>
      </w:pPr>
      <w:r>
        <w:rPr>
          <w:rStyle w:val="FootnoteReference"/>
        </w:rPr>
        <w:footnoteRef/>
      </w:r>
      <w:r w:rsidR="00891623" w:rsidRPr="00781913">
        <w:rPr>
          <w:lang w:val="de-DE"/>
        </w:rPr>
        <w:t xml:space="preserve"> Aus</w:t>
      </w:r>
      <w:r w:rsidR="007E1F76" w:rsidRPr="00781913">
        <w:rPr>
          <w:lang w:val="de-DE"/>
        </w:rPr>
        <w:t>t</w:t>
      </w:r>
      <w:r w:rsidR="00891623" w:rsidRPr="00781913">
        <w:rPr>
          <w:lang w:val="de-DE"/>
        </w:rPr>
        <w:t>rian</w:t>
      </w:r>
      <w:r w:rsidRPr="00781913">
        <w:rPr>
          <w:lang w:val="de-DE"/>
        </w:rPr>
        <w:t xml:space="preserve"> Federal law with which the National Council electoral regulations 1992, the European electoral regulations, the Federal Presidential Election Act 1971, the Referendum Act 1972, the Referendum Act 1989, the Referendum Act 2018, the Voter Records Act 2018 and the European Voter Registration Act must be changed – Electoral Law Amendment Act 2023 (</w:t>
      </w:r>
      <w:r w:rsidRPr="00781913">
        <w:rPr>
          <w:i/>
          <w:iCs/>
          <w:lang w:val="de-DE"/>
        </w:rPr>
        <w:t>Bundesgesetz, mit dem die Nationalrats-Wahlordnung 1992, die Europawahlordnung, das Bundespräsidentenwahlgesetz 1971, das Volksabstimmungsgesetz 1972, das Volksbefragungsgesetz 1989, das Volksbegehrengesetz 2018, das Wählerevidenzgesetz 2018 und das Europa-Wählerevidenzgesetz geändert werden (Wahlrechtsänderungsgesetz 2023 Volksbefragungsgesetz 1989, das Volksbegehrengesetz 2018, das Wählerevidenzgesetz 2018 und das Europa-Wählerevidenzgesetz geändert warden – Wahlrechtsänderungsgesetz 2023</w:t>
      </w:r>
      <w:r w:rsidRPr="00781913">
        <w:rPr>
          <w:lang w:val="de-DE"/>
        </w:rPr>
        <w:t>), BGBl.</w:t>
      </w:r>
      <w:r w:rsidR="00894838" w:rsidRPr="00781913">
        <w:rPr>
          <w:lang w:val="de-DE"/>
        </w:rPr>
        <w:t xml:space="preserve"> </w:t>
      </w:r>
      <w:r w:rsidR="00894838">
        <w:rPr>
          <w:lang w:val="en-US"/>
        </w:rPr>
        <w:t>I</w:t>
      </w:r>
      <w:r>
        <w:rPr>
          <w:lang w:val="en-US"/>
        </w:rPr>
        <w:t xml:space="preserve"> No. 7/2023, available at: </w:t>
      </w:r>
      <w:hyperlink r:id="rId2" w:history="1">
        <w:r w:rsidRPr="008A56E7">
          <w:rPr>
            <w:rStyle w:val="Hyperlink"/>
            <w:lang w:val="en-US"/>
          </w:rPr>
          <w:t>https://www.ris.bka.gv.at/Dokumente/BgblAuth/BGBLA_2023_I_7/BGBLA_2023_I_7.pdfsig</w:t>
        </w:r>
      </w:hyperlink>
      <w:r>
        <w:rPr>
          <w:lang w:val="en-US"/>
        </w:rPr>
        <w:t>.</w:t>
      </w:r>
    </w:p>
  </w:footnote>
  <w:footnote w:id="10">
    <w:p w14:paraId="45536423" w14:textId="658BFC2D" w:rsidR="00023099" w:rsidRPr="007123DA" w:rsidRDefault="00023099" w:rsidP="00891623">
      <w:pPr>
        <w:spacing w:after="0"/>
        <w:ind w:left="284" w:hanging="284"/>
        <w:contextualSpacing/>
        <w:rPr>
          <w:color w:val="525E65"/>
          <w:sz w:val="22"/>
          <w:lang w:val="en-US"/>
        </w:rPr>
      </w:pPr>
      <w:r>
        <w:rPr>
          <w:rStyle w:val="FootnoteReference"/>
        </w:rPr>
        <w:footnoteRef/>
      </w:r>
      <w:r>
        <w:rPr>
          <w:sz w:val="20"/>
          <w:lang w:val="en-US"/>
        </w:rPr>
        <w:t xml:space="preserve"> </w:t>
      </w:r>
      <w:r w:rsidRPr="007123DA">
        <w:rPr>
          <w:color w:val="525E65"/>
          <w:sz w:val="22"/>
          <w:lang w:val="en-US"/>
        </w:rPr>
        <w:t>Austria</w:t>
      </w:r>
      <w:r w:rsidR="00891623">
        <w:rPr>
          <w:color w:val="525E65"/>
          <w:sz w:val="22"/>
          <w:lang w:val="en-US"/>
        </w:rPr>
        <w:t>n</w:t>
      </w:r>
      <w:r w:rsidRPr="007123DA">
        <w:rPr>
          <w:color w:val="525E65"/>
          <w:sz w:val="22"/>
          <w:lang w:val="en-US"/>
        </w:rPr>
        <w:t xml:space="preserve"> Act on municipal election in the province of Burgenland, LGBl No.54/1992, [§23(1)]; Austria</w:t>
      </w:r>
      <w:r w:rsidR="00891623">
        <w:rPr>
          <w:color w:val="525E65"/>
          <w:sz w:val="22"/>
          <w:lang w:val="en-US"/>
        </w:rPr>
        <w:t>n</w:t>
      </w:r>
      <w:r w:rsidRPr="007123DA">
        <w:rPr>
          <w:color w:val="525E65"/>
          <w:sz w:val="22"/>
          <w:lang w:val="en-US"/>
        </w:rPr>
        <w:t xml:space="preserve"> Act on municipal election in the province of Carinthia, LGBl No. 32/2002, [§25(1)]; Austria</w:t>
      </w:r>
      <w:r w:rsidR="00891623">
        <w:rPr>
          <w:color w:val="525E65"/>
          <w:sz w:val="22"/>
          <w:lang w:val="en-US"/>
        </w:rPr>
        <w:t>n</w:t>
      </w:r>
      <w:r w:rsidRPr="007123DA">
        <w:rPr>
          <w:color w:val="525E65"/>
          <w:sz w:val="22"/>
          <w:lang w:val="en-US"/>
        </w:rPr>
        <w:t>, Act on municipal election in the province of Lower Austria, LGBl No. 112/1994, [§23(1)]; Austria</w:t>
      </w:r>
      <w:r w:rsidR="00307C53">
        <w:rPr>
          <w:color w:val="525E65"/>
          <w:sz w:val="22"/>
          <w:lang w:val="en-US"/>
        </w:rPr>
        <w:t>n</w:t>
      </w:r>
      <w:r w:rsidRPr="007123DA">
        <w:rPr>
          <w:color w:val="525E65"/>
          <w:sz w:val="22"/>
          <w:lang w:val="en-US"/>
        </w:rPr>
        <w:t xml:space="preserve"> Act on municipal election in the province of Upper Austria, LGBl No. 81/1996, [§20(1)]; Austria</w:t>
      </w:r>
      <w:r w:rsidR="00307C53">
        <w:rPr>
          <w:color w:val="525E65"/>
          <w:sz w:val="22"/>
          <w:lang w:val="en-US"/>
        </w:rPr>
        <w:t>n</w:t>
      </w:r>
      <w:r w:rsidRPr="007123DA">
        <w:rPr>
          <w:color w:val="525E65"/>
          <w:sz w:val="22"/>
          <w:lang w:val="en-US"/>
        </w:rPr>
        <w:t xml:space="preserve"> Act on municipal election in the province of Salzburg, LGBl No. 117/1998, [§27(1)]; Austria</w:t>
      </w:r>
      <w:r w:rsidR="00307C53">
        <w:rPr>
          <w:color w:val="525E65"/>
          <w:sz w:val="22"/>
          <w:lang w:val="en-US"/>
        </w:rPr>
        <w:t>n</w:t>
      </w:r>
      <w:r w:rsidRPr="007123DA">
        <w:rPr>
          <w:color w:val="525E65"/>
          <w:sz w:val="22"/>
          <w:lang w:val="en-US"/>
        </w:rPr>
        <w:t xml:space="preserve"> Act on municipal election in the province of Styria, LGBl No. 59/2009, [§31(1)]; </w:t>
      </w:r>
      <w:r w:rsidR="00307C53">
        <w:rPr>
          <w:color w:val="525E65"/>
          <w:sz w:val="22"/>
          <w:lang w:val="en-US"/>
        </w:rPr>
        <w:t xml:space="preserve">Austrian </w:t>
      </w:r>
      <w:r w:rsidRPr="007123DA">
        <w:rPr>
          <w:color w:val="525E65"/>
          <w:sz w:val="22"/>
          <w:lang w:val="en-US"/>
        </w:rPr>
        <w:t>Act on municipal election in the province of the City of Graz, LGBl No. 86/2012, [§25(1)]; Austria</w:t>
      </w:r>
      <w:r w:rsidR="00307C53">
        <w:rPr>
          <w:color w:val="525E65"/>
          <w:sz w:val="22"/>
          <w:lang w:val="en-US"/>
        </w:rPr>
        <w:t>n</w:t>
      </w:r>
      <w:r w:rsidRPr="007123DA">
        <w:rPr>
          <w:color w:val="525E65"/>
          <w:sz w:val="22"/>
          <w:lang w:val="en-US"/>
        </w:rPr>
        <w:t xml:space="preserve"> Act on municipal election in the province of Tyrol, LGBl No. 88/1994, [§28(1)]; Austria</w:t>
      </w:r>
      <w:r w:rsidR="00307C53">
        <w:rPr>
          <w:color w:val="525E65"/>
          <w:sz w:val="22"/>
          <w:lang w:val="en-US"/>
        </w:rPr>
        <w:t>n</w:t>
      </w:r>
      <w:r w:rsidRPr="007123DA">
        <w:rPr>
          <w:color w:val="525E65"/>
          <w:sz w:val="22"/>
          <w:lang w:val="en-US"/>
        </w:rPr>
        <w:t xml:space="preserve"> Act on municipal election in the province of the City of Vienna, LGBl No. 16/1996, [§30(1)]; Austria</w:t>
      </w:r>
      <w:r w:rsidR="00307C53">
        <w:rPr>
          <w:color w:val="525E65"/>
          <w:sz w:val="22"/>
          <w:lang w:val="en-US"/>
        </w:rPr>
        <w:t>n</w:t>
      </w:r>
      <w:r w:rsidRPr="007123DA">
        <w:rPr>
          <w:color w:val="525E65"/>
          <w:sz w:val="22"/>
          <w:lang w:val="en-US"/>
        </w:rPr>
        <w:t xml:space="preserve"> Act on municipal election in the province of Vorarlberg, LGBl No. 30/1999, [§12(3)].</w:t>
      </w:r>
    </w:p>
  </w:footnote>
  <w:footnote w:id="11">
    <w:p w14:paraId="78D96A0C" w14:textId="7501D2B6" w:rsidR="00894838" w:rsidRPr="00894838" w:rsidRDefault="00894838">
      <w:pPr>
        <w:pStyle w:val="FootnoteText"/>
        <w:rPr>
          <w:lang w:val="en-US"/>
        </w:rPr>
      </w:pPr>
      <w:r>
        <w:rPr>
          <w:rStyle w:val="FootnoteReference"/>
        </w:rPr>
        <w:footnoteRef/>
      </w:r>
      <w:r w:rsidRPr="00781913">
        <w:rPr>
          <w:lang w:val="de-DE"/>
        </w:rPr>
        <w:t xml:space="preserve"> Austrian Federal Act on </w:t>
      </w:r>
      <w:r w:rsidR="007B619F" w:rsidRPr="00781913">
        <w:rPr>
          <w:lang w:val="de-DE"/>
        </w:rPr>
        <w:t xml:space="preserve">the </w:t>
      </w:r>
      <w:r w:rsidRPr="00781913">
        <w:rPr>
          <w:lang w:val="de-DE"/>
        </w:rPr>
        <w:t xml:space="preserve">Equality </w:t>
      </w:r>
      <w:r w:rsidR="007B619F" w:rsidRPr="00781913">
        <w:rPr>
          <w:lang w:val="de-DE"/>
        </w:rPr>
        <w:t>of</w:t>
      </w:r>
      <w:r w:rsidRPr="00781913">
        <w:rPr>
          <w:lang w:val="de-DE"/>
        </w:rPr>
        <w:t xml:space="preserve"> People with Disabilities – Federal Disability Equality Act – BGStG (</w:t>
      </w:r>
      <w:r w:rsidRPr="00781913">
        <w:rPr>
          <w:i/>
          <w:iCs/>
          <w:lang w:val="de-DE"/>
        </w:rPr>
        <w:t>Bundesgesetz über die Gleichstellung von Menschen mit Behinderungen – Bundes-Behindertengleichstellungsgesetz – BGStG</w:t>
      </w:r>
      <w:r w:rsidRPr="00781913">
        <w:rPr>
          <w:lang w:val="de-DE"/>
        </w:rPr>
        <w:t xml:space="preserve">), BGBl. </w:t>
      </w:r>
      <w:r w:rsidR="00656CCA" w:rsidRPr="00B01474">
        <w:t xml:space="preserve">I </w:t>
      </w:r>
      <w:r w:rsidRPr="00B01474">
        <w:t>No. 82/20</w:t>
      </w:r>
      <w:r w:rsidR="00656CCA" w:rsidRPr="00B01474">
        <w:t>0</w:t>
      </w:r>
      <w:r w:rsidRPr="00B01474">
        <w:t xml:space="preserve">5, last amended by BGBl. </w:t>
      </w:r>
      <w:r>
        <w:rPr>
          <w:lang w:val="en-US"/>
        </w:rPr>
        <w:t xml:space="preserve">I No. 32/2018, available at: </w:t>
      </w:r>
      <w:r w:rsidRPr="00894838">
        <w:rPr>
          <w:lang w:val="en-US"/>
        </w:rPr>
        <w:t>https://www.ris.bka.gv.at/GeltendeFassung.wxe?Abfrage=Bundesnormen&amp;Gesetzesnummer=20004228</w:t>
      </w:r>
      <w:r w:rsidR="008824D7">
        <w:rPr>
          <w:lang w:val="en-US"/>
        </w:rPr>
        <w:t>.</w:t>
      </w:r>
    </w:p>
  </w:footnote>
  <w:footnote w:id="12">
    <w:p w14:paraId="6C277073" w14:textId="446A5B75" w:rsidR="00894838" w:rsidRPr="00894838" w:rsidRDefault="00894838">
      <w:pPr>
        <w:pStyle w:val="FootnoteText"/>
        <w:rPr>
          <w:lang w:val="en-US"/>
        </w:rPr>
      </w:pPr>
      <w:r>
        <w:rPr>
          <w:rStyle w:val="FootnoteReference"/>
        </w:rPr>
        <w:footnoteRef/>
      </w:r>
      <w:r w:rsidRPr="00894838">
        <w:rPr>
          <w:lang w:val="en-US"/>
        </w:rPr>
        <w:t xml:space="preserve"> Austrian Federal Government (2023), </w:t>
      </w:r>
      <w:r w:rsidR="00307C53">
        <w:rPr>
          <w:lang w:val="en-US"/>
        </w:rPr>
        <w:t>‘Legal enforcement in case of discrimination’ (</w:t>
      </w:r>
      <w:r w:rsidRPr="00307C53">
        <w:rPr>
          <w:i/>
          <w:iCs/>
          <w:lang w:val="en-US"/>
        </w:rPr>
        <w:t>Rechtsdurchsetzung im Diskriminierungsfall</w:t>
      </w:r>
      <w:r w:rsidR="00307C53">
        <w:rPr>
          <w:lang w:val="en-US"/>
        </w:rPr>
        <w:t>)</w:t>
      </w:r>
      <w:r w:rsidRPr="00894838">
        <w:rPr>
          <w:lang w:val="en-US"/>
        </w:rPr>
        <w:t xml:space="preserve">, </w:t>
      </w:r>
      <w:r w:rsidR="00307C53">
        <w:rPr>
          <w:lang w:val="en-US"/>
        </w:rPr>
        <w:t xml:space="preserve">Vienna, </w:t>
      </w:r>
      <w:r w:rsidRPr="00894838">
        <w:rPr>
          <w:lang w:val="en-US"/>
        </w:rPr>
        <w:t>last update on 6 March 2023, availa</w:t>
      </w:r>
      <w:r>
        <w:rPr>
          <w:lang w:val="en-US"/>
        </w:rPr>
        <w:t xml:space="preserve">ble at: </w:t>
      </w:r>
      <w:r w:rsidRPr="00894838">
        <w:rPr>
          <w:lang w:val="en-US"/>
        </w:rPr>
        <w:t>https://www.oesterreich.gv.at/themen/menschen_mit_behinderungen/gleichstellung_von_menschen_mit_behinderungen/Seite.1874000.html</w:t>
      </w:r>
      <w:r w:rsidR="008824D7">
        <w:rPr>
          <w:lang w:val="en-US"/>
        </w:rPr>
        <w:t>.</w:t>
      </w:r>
    </w:p>
  </w:footnote>
  <w:footnote w:id="13">
    <w:p w14:paraId="15825DBD" w14:textId="3F436BCC" w:rsidR="0027796E" w:rsidRPr="0027796E" w:rsidRDefault="0027796E">
      <w:pPr>
        <w:pStyle w:val="FootnoteText"/>
        <w:rPr>
          <w:lang w:val="en-US"/>
        </w:rPr>
      </w:pPr>
      <w:r>
        <w:rPr>
          <w:rStyle w:val="FootnoteReference"/>
        </w:rPr>
        <w:footnoteRef/>
      </w:r>
      <w:r w:rsidRPr="0027796E">
        <w:rPr>
          <w:lang w:val="en-US"/>
        </w:rPr>
        <w:t xml:space="preserve"> Austrian Federal </w:t>
      </w:r>
      <w:r>
        <w:rPr>
          <w:lang w:val="en-US"/>
        </w:rPr>
        <w:t xml:space="preserve">Government (2023), </w:t>
      </w:r>
      <w:bookmarkStart w:id="3" w:name="_Hlk153267273"/>
      <w:r>
        <w:rPr>
          <w:lang w:val="en-US"/>
        </w:rPr>
        <w:t xml:space="preserve">‘Legal enforcement in case of discrimination’ </w:t>
      </w:r>
      <w:bookmarkEnd w:id="3"/>
      <w:r>
        <w:rPr>
          <w:lang w:val="en-US"/>
        </w:rPr>
        <w:t>(</w:t>
      </w:r>
      <w:r w:rsidRPr="00307C53">
        <w:rPr>
          <w:i/>
          <w:iCs/>
          <w:lang w:val="en-US"/>
        </w:rPr>
        <w:t>Rechtsdurchsetzung im Diskriminierungsfall</w:t>
      </w:r>
      <w:r>
        <w:rPr>
          <w:lang w:val="en-US"/>
        </w:rPr>
        <w:t xml:space="preserve">), </w:t>
      </w:r>
      <w:r w:rsidR="00307C53">
        <w:rPr>
          <w:lang w:val="en-US"/>
        </w:rPr>
        <w:t xml:space="preserve">Vienna, </w:t>
      </w:r>
      <w:r>
        <w:rPr>
          <w:lang w:val="en-US"/>
        </w:rPr>
        <w:t>last update</w:t>
      </w:r>
      <w:r w:rsidR="00307C53">
        <w:rPr>
          <w:lang w:val="en-US"/>
        </w:rPr>
        <w:t xml:space="preserve"> on</w:t>
      </w:r>
      <w:r>
        <w:rPr>
          <w:lang w:val="en-US"/>
        </w:rPr>
        <w:t xml:space="preserve"> 6 March 2023, available at: </w:t>
      </w:r>
      <w:r w:rsidRPr="0027796E">
        <w:rPr>
          <w:lang w:val="en-US"/>
        </w:rPr>
        <w:t>https://www.oesterreich.gv.at/themen/menschen_mit_behinderungen/gleichstellung_von_menschen_mit_behinderungen/Seite.1874000.html</w:t>
      </w:r>
      <w:r w:rsidR="008824D7">
        <w:rPr>
          <w:lang w:val="en-US"/>
        </w:rPr>
        <w:t>.</w:t>
      </w:r>
    </w:p>
  </w:footnote>
  <w:footnote w:id="14">
    <w:p w14:paraId="01D555B2" w14:textId="2488A137" w:rsidR="005329D3" w:rsidRPr="00926DC4" w:rsidRDefault="005329D3">
      <w:pPr>
        <w:pStyle w:val="FootnoteText"/>
        <w:rPr>
          <w:lang w:val="de-AT"/>
        </w:rPr>
      </w:pPr>
      <w:r>
        <w:rPr>
          <w:rStyle w:val="FootnoteReference"/>
        </w:rPr>
        <w:footnoteRef/>
      </w:r>
      <w:r w:rsidRPr="00926DC4">
        <w:rPr>
          <w:lang w:val="de-AT"/>
        </w:rPr>
        <w:t xml:space="preserve"> Austrian Disability Ombuds</w:t>
      </w:r>
      <w:r w:rsidR="00D9326B">
        <w:rPr>
          <w:lang w:val="de-AT"/>
        </w:rPr>
        <w:t>person</w:t>
      </w:r>
      <w:r w:rsidRPr="00926DC4">
        <w:rPr>
          <w:lang w:val="de-AT"/>
        </w:rPr>
        <w:t xml:space="preserve"> (</w:t>
      </w:r>
      <w:r w:rsidRPr="005F681B">
        <w:rPr>
          <w:i/>
          <w:iCs/>
          <w:lang w:val="de-AT"/>
        </w:rPr>
        <w:t>Behindertenanwaltschaft</w:t>
      </w:r>
      <w:r w:rsidRPr="00926DC4">
        <w:rPr>
          <w:lang w:val="de-AT"/>
        </w:rPr>
        <w:t xml:space="preserve">) (2023), </w:t>
      </w:r>
      <w:r w:rsidR="005F681B">
        <w:rPr>
          <w:lang w:val="de-AT"/>
        </w:rPr>
        <w:t>‚</w:t>
      </w:r>
      <w:r w:rsidRPr="00926DC4">
        <w:rPr>
          <w:lang w:val="de-AT"/>
        </w:rPr>
        <w:t>Arbitration: offices and authorities</w:t>
      </w:r>
      <w:r w:rsidR="005F681B">
        <w:rPr>
          <w:lang w:val="de-AT"/>
        </w:rPr>
        <w:t>‘</w:t>
      </w:r>
      <w:r w:rsidRPr="00926DC4">
        <w:rPr>
          <w:lang w:val="de-AT"/>
        </w:rPr>
        <w:t xml:space="preserve"> (</w:t>
      </w:r>
      <w:r w:rsidRPr="005F681B">
        <w:rPr>
          <w:i/>
          <w:iCs/>
          <w:lang w:val="de-AT"/>
        </w:rPr>
        <w:t>Schlichtungen, Ämter und Behörden</w:t>
      </w:r>
      <w:r w:rsidRPr="00926DC4">
        <w:rPr>
          <w:lang w:val="de-AT"/>
        </w:rPr>
        <w:t>), available at: https://www.behindertenanwaltschaft.gv.at/schlichtungen/2aemter-und-behoerden.</w:t>
      </w:r>
    </w:p>
  </w:footnote>
  <w:footnote w:id="15">
    <w:p w14:paraId="5CD5BBCD" w14:textId="39D49DCF" w:rsidR="00962FA7" w:rsidRPr="00962FA7" w:rsidRDefault="00962FA7">
      <w:pPr>
        <w:pStyle w:val="FootnoteText"/>
        <w:rPr>
          <w:lang w:val="en-US"/>
        </w:rPr>
      </w:pPr>
      <w:r>
        <w:rPr>
          <w:rStyle w:val="FootnoteReference"/>
        </w:rPr>
        <w:footnoteRef/>
      </w:r>
      <w:r>
        <w:t xml:space="preserve"> See for example Dr. Franz-Joseph Huainigg, member of the Austrian National Council </w:t>
      </w:r>
      <w:r w:rsidR="005F681B">
        <w:t>and spokesperson of the Austrian People’s Party (</w:t>
      </w:r>
      <w:r w:rsidR="005F681B" w:rsidRPr="005F681B">
        <w:rPr>
          <w:i/>
          <w:iCs/>
        </w:rPr>
        <w:t>Österreichische Volkspartei, ÖVP</w:t>
      </w:r>
      <w:r w:rsidR="005F681B">
        <w:t xml:space="preserve">) for the concerns of persons with disabilities </w:t>
      </w:r>
      <w:r>
        <w:t xml:space="preserve">until November 2017, available at: </w:t>
      </w:r>
      <w:r w:rsidRPr="00962FA7">
        <w:t>https://www.parlament.gv.at/person/14759</w:t>
      </w:r>
      <w:r>
        <w:t>.</w:t>
      </w:r>
    </w:p>
  </w:footnote>
  <w:footnote w:id="16">
    <w:p w14:paraId="268DC85C" w14:textId="544C10AE" w:rsidR="00962FA7" w:rsidRPr="00962FA7" w:rsidRDefault="00962FA7">
      <w:pPr>
        <w:pStyle w:val="FootnoteText"/>
        <w:rPr>
          <w:lang w:val="de-AT"/>
        </w:rPr>
      </w:pPr>
      <w:r>
        <w:rPr>
          <w:rStyle w:val="FootnoteReference"/>
        </w:rPr>
        <w:footnoteRef/>
      </w:r>
      <w:r w:rsidRPr="00534FDA">
        <w:t xml:space="preserve"> Austrian Parliament, Parliamentary Directorate (2023), ‚Nationalrat und Bundesrat. </w:t>
      </w:r>
      <w:r>
        <w:rPr>
          <w:lang w:val="de-AT"/>
        </w:rPr>
        <w:t xml:space="preserve">Amtliches Verzeichnis der Mitglieder, Ausschüsse und Klubs‘, </w:t>
      </w:r>
      <w:r w:rsidR="005F681B">
        <w:rPr>
          <w:lang w:val="de-AT"/>
        </w:rPr>
        <w:t xml:space="preserve">Vienna, </w:t>
      </w:r>
      <w:r w:rsidR="00CA4F36">
        <w:rPr>
          <w:lang w:val="de-AT"/>
        </w:rPr>
        <w:t xml:space="preserve">state of 23 October 2023, available at: </w:t>
      </w:r>
      <w:r w:rsidR="00CA4F36" w:rsidRPr="00CA4F36">
        <w:rPr>
          <w:lang w:val="de-AT"/>
        </w:rPr>
        <w:t>https://www.parlament.gv.at/dokument/swbrett/zusd/AmtlichesVerzges.pdf</w:t>
      </w:r>
      <w:r w:rsidR="00CA4F36">
        <w:rPr>
          <w:lang w:val="de-AT"/>
        </w:rPr>
        <w:t>.</w:t>
      </w:r>
    </w:p>
  </w:footnote>
  <w:footnote w:id="17">
    <w:p w14:paraId="4A9A6AFC" w14:textId="3681103D" w:rsidR="001562F1" w:rsidRPr="001562F1" w:rsidRDefault="001562F1">
      <w:pPr>
        <w:pStyle w:val="FootnoteText"/>
        <w:rPr>
          <w:lang w:val="en-US"/>
        </w:rPr>
      </w:pPr>
      <w:r>
        <w:rPr>
          <w:rStyle w:val="FootnoteReference"/>
        </w:rPr>
        <w:footnoteRef/>
      </w:r>
      <w:r w:rsidRPr="001562F1">
        <w:rPr>
          <w:lang w:val="en-US"/>
        </w:rPr>
        <w:t xml:space="preserve"> See e.g. province o</w:t>
      </w:r>
      <w:r>
        <w:rPr>
          <w:lang w:val="en-US"/>
        </w:rPr>
        <w:t>f Styria (2023), ‘Municipalities and majors’ (</w:t>
      </w:r>
      <w:r w:rsidRPr="001562F1">
        <w:rPr>
          <w:i/>
          <w:iCs/>
          <w:lang w:val="en-US"/>
        </w:rPr>
        <w:t>Gemeinden und BürgermeisterInnen</w:t>
      </w:r>
      <w:r>
        <w:rPr>
          <w:lang w:val="en-US"/>
        </w:rPr>
        <w:t xml:space="preserve">), </w:t>
      </w:r>
      <w:r w:rsidR="005F681B">
        <w:rPr>
          <w:lang w:val="en-US"/>
        </w:rPr>
        <w:t>Graz, l</w:t>
      </w:r>
      <w:r>
        <w:rPr>
          <w:lang w:val="en-US"/>
        </w:rPr>
        <w:t xml:space="preserve">ast updated on 16 November 2023, available at: </w:t>
      </w:r>
      <w:r w:rsidRPr="001562F1">
        <w:rPr>
          <w:lang w:val="en-US"/>
        </w:rPr>
        <w:t>https://www.verwaltung.steiermark.at/cms/ziel/74836396/DE/</w:t>
      </w:r>
      <w:r w:rsidR="005F681B">
        <w:rPr>
          <w:lang w:val="en-US"/>
        </w:rPr>
        <w:t>.</w:t>
      </w:r>
    </w:p>
  </w:footnote>
  <w:footnote w:id="18">
    <w:p w14:paraId="44FCEFE7" w14:textId="12A5E866" w:rsidR="001D4991" w:rsidRPr="001562F1" w:rsidRDefault="001D4991" w:rsidP="00EB664C">
      <w:pPr>
        <w:spacing w:after="0"/>
        <w:ind w:left="284" w:hanging="284"/>
        <w:contextualSpacing/>
        <w:rPr>
          <w:color w:val="525E65"/>
          <w:sz w:val="22"/>
          <w:lang w:val="en-US"/>
        </w:rPr>
      </w:pPr>
      <w:r>
        <w:rPr>
          <w:rStyle w:val="FootnoteReference"/>
        </w:rPr>
        <w:footnoteRef/>
      </w:r>
      <w:r w:rsidRPr="001562F1">
        <w:rPr>
          <w:lang w:val="en-US"/>
        </w:rPr>
        <w:t xml:space="preserve"> </w:t>
      </w:r>
      <w:r w:rsidRPr="001562F1">
        <w:rPr>
          <w:color w:val="525E65"/>
          <w:sz w:val="22"/>
          <w:lang w:val="en-US"/>
        </w:rPr>
        <w:t>Austria</w:t>
      </w:r>
      <w:r w:rsidR="005F681B">
        <w:rPr>
          <w:color w:val="525E65"/>
          <w:sz w:val="22"/>
          <w:lang w:val="en-US"/>
        </w:rPr>
        <w:t>n</w:t>
      </w:r>
      <w:r w:rsidRPr="001562F1">
        <w:rPr>
          <w:color w:val="525E65"/>
          <w:sz w:val="22"/>
          <w:lang w:val="en-US"/>
        </w:rPr>
        <w:t xml:space="preserve"> Federal Act on the Election of the members of the European Parliament (European Election Law) (</w:t>
      </w:r>
      <w:r w:rsidRPr="005F681B">
        <w:rPr>
          <w:i/>
          <w:iCs/>
          <w:color w:val="525E65"/>
          <w:sz w:val="22"/>
          <w:lang w:val="en-US"/>
        </w:rPr>
        <w:t>Bundesgesetz über die Wahl der Mitglieder des Europäischen Parlaments –  Europawahlordnung – EuWO</w:t>
      </w:r>
      <w:r w:rsidRPr="001562F1">
        <w:rPr>
          <w:color w:val="525E65"/>
          <w:sz w:val="22"/>
          <w:lang w:val="en-US"/>
        </w:rPr>
        <w:t>) BGBl.</w:t>
      </w:r>
      <w:r w:rsidR="005F681B">
        <w:rPr>
          <w:color w:val="525E65"/>
          <w:sz w:val="22"/>
          <w:lang w:val="en-US"/>
        </w:rPr>
        <w:t xml:space="preserve"> I</w:t>
      </w:r>
      <w:r w:rsidRPr="001562F1">
        <w:rPr>
          <w:color w:val="525E65"/>
          <w:sz w:val="22"/>
          <w:lang w:val="en-US"/>
        </w:rPr>
        <w:t xml:space="preserve"> No. 117/1996,</w:t>
      </w:r>
      <w:r w:rsidR="005F681B">
        <w:rPr>
          <w:color w:val="525E65"/>
          <w:sz w:val="22"/>
          <w:lang w:val="en-US"/>
        </w:rPr>
        <w:t xml:space="preserve"> last amended by</w:t>
      </w:r>
      <w:r w:rsidRPr="001562F1">
        <w:rPr>
          <w:color w:val="525E65"/>
          <w:sz w:val="22"/>
          <w:lang w:val="en-US"/>
        </w:rPr>
        <w:t xml:space="preserve"> BGBl</w:t>
      </w:r>
      <w:r w:rsidR="005F681B">
        <w:rPr>
          <w:color w:val="525E65"/>
          <w:sz w:val="22"/>
          <w:lang w:val="en-US"/>
        </w:rPr>
        <w:t xml:space="preserve">. I No. </w:t>
      </w:r>
      <w:r w:rsidRPr="001562F1">
        <w:rPr>
          <w:color w:val="525E65"/>
          <w:sz w:val="22"/>
          <w:lang w:val="en-US"/>
        </w:rPr>
        <w:t xml:space="preserve">12/2012, available at: </w:t>
      </w:r>
      <w:hyperlink r:id="rId3" w:history="1">
        <w:r w:rsidRPr="001562F1">
          <w:rPr>
            <w:color w:val="525E65"/>
            <w:sz w:val="22"/>
            <w:lang w:val="en-US"/>
          </w:rPr>
          <w:t>www.ris.bka.gv.at/GeltendeFassung.wxe?Abfrage=Bundesnormen&amp;Gesetzesnummer=10001436</w:t>
        </w:r>
      </w:hyperlink>
      <w:r w:rsidRPr="001562F1">
        <w:rPr>
          <w:color w:val="525E65"/>
          <w:sz w:val="22"/>
          <w:lang w:val="en-US"/>
        </w:rPr>
        <w:t>. Austria, Federal Act on the Election of the National Assembly – National Assembly Election Law 1992 (</w:t>
      </w:r>
      <w:r w:rsidRPr="005F681B">
        <w:rPr>
          <w:i/>
          <w:iCs/>
          <w:color w:val="525E65"/>
          <w:sz w:val="22"/>
          <w:lang w:val="en-US"/>
        </w:rPr>
        <w:t>Bundesgesetz über die Wahl des Nationalrates – Nationalrats-Wahlordnung 1992 – NRWO</w:t>
      </w:r>
      <w:r w:rsidRPr="001562F1">
        <w:rPr>
          <w:color w:val="525E65"/>
          <w:sz w:val="22"/>
          <w:lang w:val="en-US"/>
        </w:rPr>
        <w:t xml:space="preserve">) BGBl. No.471/1992, available at: </w:t>
      </w:r>
      <w:hyperlink r:id="rId4" w:history="1">
        <w:r w:rsidRPr="001562F1">
          <w:rPr>
            <w:color w:val="525E65"/>
            <w:sz w:val="22"/>
          </w:rPr>
          <w:t>www.ris.bka.gv.at/GeltendeFassung.wxe?Abfrage=Bundesnormen&amp;Gesetzesnummer=10001199</w:t>
        </w:r>
      </w:hyperlink>
      <w:r w:rsidRPr="001562F1">
        <w:rPr>
          <w:color w:val="525E65"/>
          <w:sz w:val="22"/>
          <w:lang w:val="en-US"/>
        </w:rPr>
        <w:t>. Austria, Act on municipal election in the province of Burgenland, LGBl No.54/1992; Austria, Act on municipal election in the province of Carinthia, LGBl No. 32/2002; Austria, Act on municipal election in the province of Lower Austria, LGBl No. 112/1994; Austria, Act on municipal election in the province of Upper Austria, LGBl No. 81/1996; Austria, Act on municipal election in the province of Salzburg, LGBl No. 117/1998; Austria, Act on municipal election in the province of Styria, LGBl No. 59/2009; Austria, Act on municipal election in the province of the City of Graz, LGBl No. 86/2012; Austria, Act on municipal election in the province of Tyrol, LGBl No. 88/1994; Austria, Act on municipal election in the province of the City of Vienna, LGBl No. 16/1996; Austria, Act on municipal election in the province of Vorarlberg, LGBl No. 30/1999.</w:t>
      </w:r>
    </w:p>
  </w:footnote>
  <w:footnote w:id="19">
    <w:p w14:paraId="7A0BD510" w14:textId="57EDBD80" w:rsidR="001D4991" w:rsidRPr="00EB664C" w:rsidRDefault="001D4991" w:rsidP="00EB664C">
      <w:pPr>
        <w:spacing w:after="0"/>
        <w:ind w:left="284" w:hanging="284"/>
        <w:contextualSpacing/>
        <w:rPr>
          <w:color w:val="525E65"/>
          <w:sz w:val="22"/>
          <w:lang w:val="en-US"/>
        </w:rPr>
      </w:pPr>
      <w:r>
        <w:rPr>
          <w:rStyle w:val="FootnoteReference"/>
        </w:rPr>
        <w:footnoteRef/>
      </w:r>
      <w:r w:rsidRPr="002C1958">
        <w:t xml:space="preserve"> </w:t>
      </w:r>
      <w:r w:rsidRPr="00EB664C">
        <w:rPr>
          <w:color w:val="525E65"/>
          <w:sz w:val="22"/>
          <w:lang w:val="en-US"/>
        </w:rPr>
        <w:t>Austria, Federal Act on the Election of the members of the European Parliament (European Election Law) (</w:t>
      </w:r>
      <w:r w:rsidRPr="005F681B">
        <w:rPr>
          <w:i/>
          <w:iCs/>
          <w:color w:val="525E65"/>
          <w:sz w:val="22"/>
          <w:lang w:val="en-US"/>
        </w:rPr>
        <w:t>Bundesgesetz über die Wahl der Mitglieder des Europäischen Parlaments –  Europawahlordnung – EuWO</w:t>
      </w:r>
      <w:r w:rsidRPr="00EB664C">
        <w:rPr>
          <w:color w:val="525E65"/>
          <w:sz w:val="22"/>
          <w:lang w:val="en-US"/>
        </w:rPr>
        <w:t xml:space="preserve">) BGBl. </w:t>
      </w:r>
      <w:r w:rsidR="005F681B">
        <w:rPr>
          <w:color w:val="525E65"/>
          <w:sz w:val="22"/>
          <w:lang w:val="en-US"/>
        </w:rPr>
        <w:t xml:space="preserve">I </w:t>
      </w:r>
      <w:r w:rsidRPr="00EB664C">
        <w:rPr>
          <w:color w:val="525E65"/>
          <w:sz w:val="22"/>
          <w:lang w:val="en-US"/>
        </w:rPr>
        <w:t xml:space="preserve">No. 117/1996, </w:t>
      </w:r>
      <w:r w:rsidR="005F681B">
        <w:rPr>
          <w:color w:val="525E65"/>
          <w:sz w:val="22"/>
          <w:lang w:val="en-US"/>
        </w:rPr>
        <w:t xml:space="preserve">last amended by </w:t>
      </w:r>
      <w:r w:rsidRPr="00EB664C">
        <w:rPr>
          <w:color w:val="525E65"/>
          <w:sz w:val="22"/>
          <w:lang w:val="en-US"/>
        </w:rPr>
        <w:t xml:space="preserve">BGBl </w:t>
      </w:r>
      <w:r w:rsidR="005F681B">
        <w:rPr>
          <w:color w:val="525E65"/>
          <w:sz w:val="22"/>
          <w:lang w:val="en-US"/>
        </w:rPr>
        <w:t xml:space="preserve">I No. </w:t>
      </w:r>
      <w:r w:rsidRPr="00EB664C">
        <w:rPr>
          <w:color w:val="525E65"/>
          <w:sz w:val="22"/>
          <w:lang w:val="en-US"/>
        </w:rPr>
        <w:t xml:space="preserve">12/2012, available at: </w:t>
      </w:r>
      <w:hyperlink r:id="rId5" w:history="1">
        <w:r w:rsidRPr="00EB664C">
          <w:rPr>
            <w:color w:val="525E65"/>
            <w:sz w:val="22"/>
            <w:lang w:val="en-US"/>
          </w:rPr>
          <w:t>www.ris.bka.gv.at/GeltendeFassung.wxe?Abfrage=Bundesnormen&amp;Gesetzesnummer=10001436</w:t>
        </w:r>
      </w:hyperlink>
      <w:r w:rsidRPr="00EB664C">
        <w:rPr>
          <w:color w:val="525E65"/>
          <w:sz w:val="22"/>
          <w:lang w:val="en-US"/>
        </w:rPr>
        <w:t>. Austria, Federal Act on the Election of the National Assembly – National Assembly Election Law 1992 (</w:t>
      </w:r>
      <w:r w:rsidRPr="005F681B">
        <w:rPr>
          <w:i/>
          <w:iCs/>
          <w:color w:val="525E65"/>
          <w:sz w:val="22"/>
          <w:lang w:val="en-US"/>
        </w:rPr>
        <w:t>Bundesgesetz über die Wahl des Nationalrates – Nationalrats-Wahlordnung 1992 – NRWO</w:t>
      </w:r>
      <w:r w:rsidRPr="00EB664C">
        <w:rPr>
          <w:color w:val="525E65"/>
          <w:sz w:val="22"/>
          <w:lang w:val="en-US"/>
        </w:rPr>
        <w:t>) BGBl. No.</w:t>
      </w:r>
      <w:r w:rsidR="005F681B">
        <w:rPr>
          <w:color w:val="525E65"/>
          <w:sz w:val="22"/>
          <w:lang w:val="en-US"/>
        </w:rPr>
        <w:t xml:space="preserve"> </w:t>
      </w:r>
      <w:r w:rsidRPr="00EB664C">
        <w:rPr>
          <w:color w:val="525E65"/>
          <w:sz w:val="22"/>
          <w:lang w:val="en-US"/>
        </w:rPr>
        <w:t xml:space="preserve">471/1992, available at: </w:t>
      </w:r>
      <w:hyperlink r:id="rId6" w:history="1">
        <w:r w:rsidRPr="00EB664C">
          <w:rPr>
            <w:color w:val="525E65"/>
            <w:sz w:val="22"/>
            <w:lang w:val="en-US"/>
          </w:rPr>
          <w:t>www.ris.bka.gv.at/GeltendeFassung.wxe?Abfrage=Bundesnormen&amp;Gesetzesnummer=10001199</w:t>
        </w:r>
      </w:hyperlink>
      <w:r w:rsidRPr="00EB664C">
        <w:rPr>
          <w:color w:val="525E65"/>
          <w:sz w:val="22"/>
          <w:lang w:val="en-US"/>
        </w:rPr>
        <w:t>. Austria, Act on municipal election in the province of Burgenland, LGBl No.54/1992; Austria, Act on municipal election in the province of Carinthia, LGBl No. 32/2002; Austria, Act on municipal election in the province of Lower Austria, LGBl No. 112/1994; Austria, Act on municipal election in the province of Upper Austria, LGBl No. 81/1996; Austria, Act on municipal election in the province of Salzburg, LGBl No. 117/1998; Austria, Act on municipal election in the province of Styria, LGBl No. 59/2009; Austria, Act on municipal election in the province of the City of Graz, LGBl No. 86/2012; Austria, Act on municipal election in the province of Tyrol, LGBl No. 88/1994; Austria, Act on municipal election in the province of the City of Vienna, LGBl No. 16/1996; Austria, Act on municipal election in the province of Vorarlberg, LGBl No. 30/1999.</w:t>
      </w:r>
    </w:p>
  </w:footnote>
  <w:footnote w:id="20">
    <w:p w14:paraId="4507218F" w14:textId="7477CCC8" w:rsidR="00EB664C" w:rsidRPr="0031602F" w:rsidRDefault="00EB664C" w:rsidP="0031602F">
      <w:pPr>
        <w:pStyle w:val="FootnoteText"/>
        <w:ind w:left="284" w:hanging="284"/>
        <w:rPr>
          <w:lang w:val="en-US"/>
        </w:rPr>
      </w:pPr>
      <w:r>
        <w:rPr>
          <w:rStyle w:val="FootnoteReference"/>
        </w:rPr>
        <w:footnoteRef/>
      </w:r>
      <w:r w:rsidRPr="00781913">
        <w:rPr>
          <w:lang w:val="de-DE"/>
        </w:rPr>
        <w:t xml:space="preserve"> </w:t>
      </w:r>
      <w:r w:rsidR="005F681B" w:rsidRPr="00781913">
        <w:rPr>
          <w:lang w:val="de-DE"/>
        </w:rPr>
        <w:t>Austrian F</w:t>
      </w:r>
      <w:r w:rsidRPr="00781913">
        <w:rPr>
          <w:lang w:val="de-DE"/>
        </w:rPr>
        <w:t>ederal law with which the National Council electoral regulations 1992, the European electoral regulations, the Federal Presidential Election Act 1971, the Referendum Act 1972, the Referendum Act 1989, the Referendum Act 2018, the Voter Records Act 2018 and the European Voter Registration Act must be changed – Electoral Law Amendment Act 2023 (</w:t>
      </w:r>
      <w:r w:rsidRPr="00781913">
        <w:rPr>
          <w:i/>
          <w:iCs/>
          <w:lang w:val="de-DE"/>
        </w:rPr>
        <w:t>Bundesgesetz, mit dem die Nationalrats-Wahlordnung 1992, die Europawahlordnung, das Bundespräsidentenwahlgesetz 1971, das Volksabstimmungsgesetz 1972, das Volksbefragungsgesetz 1989, das Volksbegehrengesetz 2018, das Wählerevidenzgesetz 2018 und das Europa-Wählerevidenzgesetz geändert werden (Wahlrechtsänderungsgesetz 2023 Volksbefragungsgesetz 1989, das Volksbegehrengesetz 2018, das Wählerevidenzgesetz 2018 und das Europa-Wählerevidenzgesetz geändert warden – Wahlrechtsänderungsgesetz 2023</w:t>
      </w:r>
      <w:r w:rsidRPr="00781913">
        <w:rPr>
          <w:lang w:val="de-DE"/>
        </w:rPr>
        <w:t xml:space="preserve">), BGBl. </w:t>
      </w:r>
      <w:r>
        <w:rPr>
          <w:lang w:val="en-US"/>
        </w:rPr>
        <w:t xml:space="preserve">I No. 7/2023, available at: </w:t>
      </w:r>
      <w:r w:rsidRPr="005F681B">
        <w:rPr>
          <w:lang w:val="en-US"/>
        </w:rPr>
        <w:t>https://www.ris.bka.gv.at/Dokumente/BgblAuth/BGBLA_2023_I_7/BGBLA_2023_I_7.pdfsig</w:t>
      </w:r>
      <w:r>
        <w:rPr>
          <w:lang w:val="en-US"/>
        </w:rPr>
        <w:t>.</w:t>
      </w:r>
    </w:p>
  </w:footnote>
  <w:footnote w:id="21">
    <w:p w14:paraId="22524519" w14:textId="081D9143" w:rsidR="00763A73" w:rsidRPr="00763A73" w:rsidRDefault="00763A73">
      <w:pPr>
        <w:pStyle w:val="FootnoteText"/>
      </w:pPr>
      <w:r>
        <w:rPr>
          <w:rStyle w:val="FootnoteReference"/>
        </w:rPr>
        <w:footnoteRef/>
      </w:r>
      <w:r>
        <w:t xml:space="preserve"> Austrian Federal Ministry for Social Affairs, Health, Care and Consumer Protection (2023). ‘National Action Plan Disability’ (</w:t>
      </w:r>
      <w:hyperlink r:id="rId7" w:history="1">
        <w:r w:rsidRPr="00763A73">
          <w:rPr>
            <w:rStyle w:val="Hyperlink"/>
            <w:i/>
            <w:iCs/>
          </w:rPr>
          <w:t>Nationaler Aktionsplan Behinderung</w:t>
        </w:r>
      </w:hyperlink>
      <w:r>
        <w:t>).</w:t>
      </w:r>
    </w:p>
  </w:footnote>
  <w:footnote w:id="22">
    <w:p w14:paraId="622E30FF" w14:textId="188B5837" w:rsidR="000248CC" w:rsidRPr="000248CC" w:rsidRDefault="000248CC">
      <w:pPr>
        <w:pStyle w:val="FootnoteText"/>
        <w:rPr>
          <w:lang w:val="en-US"/>
        </w:rPr>
      </w:pPr>
      <w:r>
        <w:rPr>
          <w:rStyle w:val="FootnoteReference"/>
        </w:rPr>
        <w:footnoteRef/>
      </w:r>
      <w:r w:rsidRPr="000248CC">
        <w:rPr>
          <w:lang w:val="en-US"/>
        </w:rPr>
        <w:t xml:space="preserve"> The Austrian Disability Council (</w:t>
      </w:r>
      <w:r w:rsidRPr="000248CC">
        <w:rPr>
          <w:i/>
          <w:iCs/>
          <w:lang w:val="en-US"/>
        </w:rPr>
        <w:t>Der Österreichische Behindertenrat</w:t>
      </w:r>
      <w:r w:rsidRPr="000248CC">
        <w:rPr>
          <w:lang w:val="en-US"/>
        </w:rPr>
        <w:t>)</w:t>
      </w:r>
      <w:r w:rsidR="00E94130">
        <w:rPr>
          <w:lang w:val="en-US"/>
        </w:rPr>
        <w:t>,</w:t>
      </w:r>
      <w:r w:rsidRPr="000248CC">
        <w:rPr>
          <w:lang w:val="en-US"/>
        </w:rPr>
        <w:t xml:space="preserve"> (2023), ‚Tasks‘, avail</w:t>
      </w:r>
      <w:r>
        <w:rPr>
          <w:lang w:val="en-US"/>
        </w:rPr>
        <w:t xml:space="preserve">able at: </w:t>
      </w:r>
      <w:r w:rsidRPr="000248CC">
        <w:rPr>
          <w:lang w:val="en-US"/>
        </w:rPr>
        <w:t>https://www.behindertenrat.at/ueber-uns/aufgaben/</w:t>
      </w:r>
      <w:r w:rsidR="008824D7">
        <w:rPr>
          <w:lang w:val="en-US"/>
        </w:rPr>
        <w:t>.</w:t>
      </w:r>
    </w:p>
  </w:footnote>
  <w:footnote w:id="23">
    <w:p w14:paraId="2536F42C" w14:textId="34C3E70F" w:rsidR="0038381B" w:rsidRPr="00AF74BF" w:rsidRDefault="0038381B" w:rsidP="0038381B">
      <w:pPr>
        <w:pStyle w:val="FootnoteText"/>
        <w:rPr>
          <w:lang w:val="en-US"/>
        </w:rPr>
      </w:pPr>
      <w:r>
        <w:rPr>
          <w:rStyle w:val="FootnoteReference"/>
        </w:rPr>
        <w:footnoteRef/>
      </w:r>
      <w:r w:rsidRPr="00781913">
        <w:rPr>
          <w:lang w:val="de-DE"/>
        </w:rPr>
        <w:t xml:space="preserve"> </w:t>
      </w:r>
      <w:bookmarkStart w:id="4" w:name="_Hlk152074606"/>
      <w:r w:rsidRPr="00781913">
        <w:rPr>
          <w:lang w:val="de-DE"/>
        </w:rPr>
        <w:t>Federal Act amending the National Council Election Regulations 1992, the European Election Regulations, the Federal Presidential Election Act 1971, the Referendum Act 1972, the Referendum Referendum Act 1989, the Referendum Act 2018, the Voter Registration Act 2018 and the European Voters' Registration Act will be amended (Electoral Law Amendment Act 2023) (</w:t>
      </w:r>
      <w:r w:rsidRPr="00781913">
        <w:rPr>
          <w:i/>
          <w:iCs/>
          <w:lang w:val="de-DE"/>
        </w:rPr>
        <w:t>Bundesgesetz, mit dem die Nationalrats-Wahlordnung 1992, die Europawahlordnung, das Bundespräsidentenwahlgesetz 1971, das Volksabstimmungsgesetz 1972, das Volksbefragungsgesetz 1989, das Volksbegehrengesetz 2018, das Wählerevidenzgesetz 2018 und das Europa-Wählerevidenzgesetz geändert werden (Wahlrechtsänderungsgesetz 2023</w:t>
      </w:r>
      <w:r w:rsidRPr="00781913">
        <w:rPr>
          <w:lang w:val="de-DE"/>
        </w:rPr>
        <w:t>)</w:t>
      </w:r>
      <w:r w:rsidR="00AF74BF" w:rsidRPr="00781913">
        <w:rPr>
          <w:lang w:val="de-DE"/>
        </w:rPr>
        <w:t xml:space="preserve">, BGBl. </w:t>
      </w:r>
      <w:r w:rsidR="00AF74BF">
        <w:rPr>
          <w:lang w:val="en-US"/>
        </w:rPr>
        <w:t xml:space="preserve">I No. 7/2023, available at: </w:t>
      </w:r>
      <w:r w:rsidR="00AF74BF" w:rsidRPr="00AF74BF">
        <w:rPr>
          <w:lang w:val="en-US"/>
        </w:rPr>
        <w:t>https://www.ris.bka.gv.at/eli/bgbl/I/2023/7</w:t>
      </w:r>
      <w:bookmarkEnd w:id="4"/>
      <w:r w:rsidR="008824D7">
        <w:rPr>
          <w:lang w:val="en-US"/>
        </w:rPr>
        <w:t>.</w:t>
      </w:r>
    </w:p>
  </w:footnote>
  <w:footnote w:id="24">
    <w:p w14:paraId="43149C4D" w14:textId="2239BE1C" w:rsidR="00717BF0" w:rsidRPr="00717BF0" w:rsidRDefault="00717BF0">
      <w:pPr>
        <w:pStyle w:val="FootnoteText"/>
        <w:rPr>
          <w:lang w:val="en-US"/>
        </w:rPr>
      </w:pPr>
      <w:r>
        <w:rPr>
          <w:rStyle w:val="FootnoteReference"/>
        </w:rPr>
        <w:footnoteRef/>
      </w:r>
      <w:r>
        <w:t xml:space="preserve"> </w:t>
      </w:r>
      <w:r w:rsidRPr="00717BF0">
        <w:t xml:space="preserve">Federal </w:t>
      </w:r>
      <w:r>
        <w:t>Act</w:t>
      </w:r>
      <w:r w:rsidRPr="00717BF0">
        <w:t xml:space="preserve"> enacting an E-Government Act and amending the General Administrative Procedure Act of 1991, the Delivery Act, the Fee Act of 1957, the Registration Act of 1991, and the Association Act of 2002</w:t>
      </w:r>
      <w:r>
        <w:t xml:space="preserve"> – E-Government Act (</w:t>
      </w:r>
      <w:r w:rsidRPr="00E94130">
        <w:rPr>
          <w:i/>
          <w:iCs/>
        </w:rPr>
        <w:t>Bundesgesetz, mit dem ein E-Government-Gesetz erlassen wird sowie das Allgemeine Verwaltungsverfahrensgesetz 1991, das Zustellgesetz, das Gebührengesetz 1957, das Meldegesetz 1991 und das Vereinsgesetz 2002 geändert werden – E-Government-Gesetz</w:t>
      </w:r>
      <w:r>
        <w:t xml:space="preserve">), BGBl. I. No. 10/2004, available at: </w:t>
      </w:r>
      <w:r w:rsidRPr="00717BF0">
        <w:t>https://www.ris.bka.gv.at/eli/bgbl/I/2004/10</w:t>
      </w:r>
      <w:r w:rsidR="00C13F64">
        <w:t>.</w:t>
      </w:r>
    </w:p>
  </w:footnote>
  <w:footnote w:id="25">
    <w:p w14:paraId="4DD26329" w14:textId="1C3EEDD3" w:rsidR="00717BF0" w:rsidRPr="00717BF0" w:rsidRDefault="00717BF0" w:rsidP="00717BF0">
      <w:pPr>
        <w:pStyle w:val="FootnoteText"/>
        <w:rPr>
          <w:lang w:val="en-US"/>
        </w:rPr>
      </w:pPr>
      <w:r>
        <w:rPr>
          <w:rStyle w:val="FootnoteReference"/>
        </w:rPr>
        <w:footnoteRef/>
      </w:r>
      <w:r>
        <w:t xml:space="preserve"> Federal law on barrier-free access to federal websites and mobile applications (Web Accessibility Act - WZG) (</w:t>
      </w:r>
      <w:r w:rsidRPr="00E94130">
        <w:rPr>
          <w:i/>
          <w:iCs/>
        </w:rPr>
        <w:t>Bundesgesetz über den barrierefreien Zugang zu Websites und mobilen Anwendungen des Bundes</w:t>
      </w:r>
      <w:r w:rsidR="00E94130">
        <w:rPr>
          <w:i/>
          <w:iCs/>
        </w:rPr>
        <w:t xml:space="preserve"> – </w:t>
      </w:r>
      <w:r w:rsidRPr="00E94130">
        <w:rPr>
          <w:i/>
          <w:iCs/>
        </w:rPr>
        <w:t>Web-Zugänglichkeits-Gesetz – WZG</w:t>
      </w:r>
      <w:r w:rsidRPr="00717BF0">
        <w:t>)</w:t>
      </w:r>
      <w:r>
        <w:t xml:space="preserve">, BGBl. I No. 59/2019, available at: </w:t>
      </w:r>
      <w:r w:rsidRPr="00717BF0">
        <w:t>https://www.ris.bka.gv.at/NormDokument.wxe?Abfrage=Bundesnormen&amp;Gesetzesnummer=20010727&amp;Artikel=&amp;Paragraf=0&amp;Anlage=&amp;Uebergangsrecht=</w:t>
      </w:r>
      <w:r w:rsidR="00C13F64">
        <w:t>.</w:t>
      </w:r>
    </w:p>
  </w:footnote>
  <w:footnote w:id="26">
    <w:p w14:paraId="1645BF5A" w14:textId="35366D3A" w:rsidR="00A67AEE" w:rsidRPr="00781913" w:rsidRDefault="00A67AEE">
      <w:pPr>
        <w:pStyle w:val="FootnoteText"/>
        <w:rPr>
          <w:lang w:val="de-DE"/>
        </w:rPr>
      </w:pPr>
      <w:r>
        <w:rPr>
          <w:rStyle w:val="FootnoteReference"/>
        </w:rPr>
        <w:footnoteRef/>
      </w:r>
      <w:r w:rsidRPr="00781913">
        <w:rPr>
          <w:lang w:val="de-DE"/>
        </w:rPr>
        <w:t xml:space="preserve"> Austrian Research Promotion Agency </w:t>
      </w:r>
      <w:r w:rsidRPr="00781913">
        <w:rPr>
          <w:i/>
          <w:iCs/>
          <w:lang w:val="de-DE"/>
        </w:rPr>
        <w:t>(Österreichische Forschungsförderungsgesellschaft</w:t>
      </w:r>
      <w:r w:rsidRPr="00781913">
        <w:rPr>
          <w:lang w:val="de-DE"/>
        </w:rPr>
        <w:t>) (2023), ‚WCAG criteria and additional criteria‘ (</w:t>
      </w:r>
      <w:r w:rsidRPr="00781913">
        <w:rPr>
          <w:i/>
          <w:iCs/>
          <w:lang w:val="de-DE"/>
        </w:rPr>
        <w:t>WCAG Kriterien und zusätzliche Kriterien</w:t>
      </w:r>
      <w:r w:rsidRPr="00781913">
        <w:rPr>
          <w:lang w:val="de-DE"/>
        </w:rPr>
        <w:t>), available at: https://www.ffg.at/digitale-barrierefreiheit/digitales-zugaenglich-machen/kriterienkatalog</w:t>
      </w:r>
      <w:r w:rsidR="00C13F64" w:rsidRPr="00781913">
        <w:rPr>
          <w:lang w:val="de-DE"/>
        </w:rPr>
        <w:t>.</w:t>
      </w:r>
    </w:p>
  </w:footnote>
  <w:footnote w:id="27">
    <w:p w14:paraId="1D79EE41" w14:textId="2917C1AE" w:rsidR="00E9087F" w:rsidRPr="008D0998" w:rsidRDefault="00E9087F">
      <w:pPr>
        <w:pStyle w:val="FootnoteText"/>
        <w:rPr>
          <w:lang w:val="en-US"/>
        </w:rPr>
      </w:pPr>
      <w:r>
        <w:rPr>
          <w:rStyle w:val="FootnoteReference"/>
        </w:rPr>
        <w:footnoteRef/>
      </w:r>
      <w:r w:rsidRPr="008D0998">
        <w:rPr>
          <w:lang w:val="en-US"/>
        </w:rPr>
        <w:t xml:space="preserve"> </w:t>
      </w:r>
      <w:bookmarkStart w:id="5" w:name="_Hlk152069220"/>
      <w:r w:rsidRPr="008D0998">
        <w:rPr>
          <w:lang w:val="en-US"/>
        </w:rPr>
        <w:t xml:space="preserve">Austrian Public Broadcasting </w:t>
      </w:r>
      <w:r w:rsidR="00C53372">
        <w:rPr>
          <w:lang w:val="en-US"/>
        </w:rPr>
        <w:t>Corporation</w:t>
      </w:r>
      <w:r w:rsidR="00C53372" w:rsidRPr="008D0998">
        <w:rPr>
          <w:lang w:val="en-US"/>
        </w:rPr>
        <w:t xml:space="preserve"> </w:t>
      </w:r>
      <w:r w:rsidRPr="008D0998">
        <w:rPr>
          <w:lang w:val="en-US"/>
        </w:rPr>
        <w:t>(</w:t>
      </w:r>
      <w:r w:rsidRPr="008D0998">
        <w:rPr>
          <w:i/>
          <w:iCs/>
          <w:lang w:val="en-US"/>
        </w:rPr>
        <w:t>Österreichischer Rundfunk, ORF</w:t>
      </w:r>
      <w:r w:rsidRPr="008D0998">
        <w:rPr>
          <w:lang w:val="en-US"/>
        </w:rPr>
        <w:t xml:space="preserve">) (2023), </w:t>
      </w:r>
      <w:bookmarkEnd w:id="5"/>
      <w:r w:rsidRPr="008D0998">
        <w:rPr>
          <w:lang w:val="en-US"/>
        </w:rPr>
        <w:t>‚Accessibility on ORF’ (</w:t>
      </w:r>
      <w:r w:rsidRPr="008D0998">
        <w:rPr>
          <w:i/>
          <w:iCs/>
          <w:lang w:val="en-US"/>
        </w:rPr>
        <w:t>Barrierefreiheit im ORF</w:t>
      </w:r>
      <w:r w:rsidRPr="008D0998">
        <w:rPr>
          <w:lang w:val="en-US"/>
        </w:rPr>
        <w:t>), available at: https://der.orf.at/kundendienst/service/barrierefrei100.html</w:t>
      </w:r>
      <w:r w:rsidR="00C13F64" w:rsidRPr="008D0998">
        <w:rPr>
          <w:lang w:val="en-US"/>
        </w:rPr>
        <w:t>.</w:t>
      </w:r>
    </w:p>
  </w:footnote>
  <w:footnote w:id="28">
    <w:p w14:paraId="2EF03AE6" w14:textId="0F6DF36D" w:rsidR="00E25F54" w:rsidRPr="008D0998" w:rsidRDefault="00E25F54">
      <w:pPr>
        <w:pStyle w:val="FootnoteText"/>
        <w:rPr>
          <w:lang w:val="en-US"/>
        </w:rPr>
      </w:pPr>
      <w:r>
        <w:rPr>
          <w:rStyle w:val="FootnoteReference"/>
        </w:rPr>
        <w:footnoteRef/>
      </w:r>
      <w:r w:rsidRPr="008D0998">
        <w:rPr>
          <w:lang w:val="en-US"/>
        </w:rPr>
        <w:t xml:space="preserve"> Austrian Public Broadcasting </w:t>
      </w:r>
      <w:r w:rsidR="00C53372">
        <w:rPr>
          <w:lang w:val="en-US"/>
        </w:rPr>
        <w:t>Corporation</w:t>
      </w:r>
      <w:r w:rsidR="00C53372" w:rsidRPr="008D0998" w:rsidDel="00C53372">
        <w:rPr>
          <w:lang w:val="en-US"/>
        </w:rPr>
        <w:t xml:space="preserve"> </w:t>
      </w:r>
      <w:r w:rsidRPr="008D0998">
        <w:rPr>
          <w:lang w:val="en-US"/>
        </w:rPr>
        <w:t xml:space="preserve"> (</w:t>
      </w:r>
      <w:r w:rsidRPr="008D0998">
        <w:rPr>
          <w:i/>
          <w:iCs/>
          <w:lang w:val="en-US"/>
        </w:rPr>
        <w:t>Österreichischer Rundfunk, ORF</w:t>
      </w:r>
      <w:r w:rsidRPr="008D0998">
        <w:rPr>
          <w:lang w:val="en-US"/>
        </w:rPr>
        <w:t>) (2022), ‚The ORF TELETEXT-deaf service – subtitling’ (</w:t>
      </w:r>
      <w:r w:rsidRPr="008D0998">
        <w:rPr>
          <w:i/>
          <w:iCs/>
          <w:lang w:val="en-US"/>
        </w:rPr>
        <w:t>Das ORF TELETEXT-Gehörlosenservice – Untertitelung</w:t>
      </w:r>
      <w:r w:rsidRPr="008D0998">
        <w:rPr>
          <w:lang w:val="en-US"/>
        </w:rPr>
        <w:t>), 1 September 2022, available at: https://der.orf.at/kundendienst/service/untertitelung100.html</w:t>
      </w:r>
      <w:r w:rsidR="00C13F64" w:rsidRPr="008D0998">
        <w:rPr>
          <w:lang w:val="en-US"/>
        </w:rPr>
        <w:t>.</w:t>
      </w:r>
    </w:p>
  </w:footnote>
  <w:footnote w:id="29">
    <w:p w14:paraId="6A45F330" w14:textId="08204D74" w:rsidR="00F85713" w:rsidRPr="00534FDA" w:rsidRDefault="00F85713">
      <w:pPr>
        <w:pStyle w:val="FootnoteText"/>
        <w:rPr>
          <w:lang w:val="en-US"/>
        </w:rPr>
      </w:pPr>
      <w:r>
        <w:rPr>
          <w:rStyle w:val="FootnoteReference"/>
        </w:rPr>
        <w:footnoteRef/>
      </w:r>
      <w:r w:rsidRPr="00534FDA">
        <w:rPr>
          <w:lang w:val="en-US"/>
        </w:rPr>
        <w:t xml:space="preserve"> Austrian Public Broadcasting </w:t>
      </w:r>
      <w:r w:rsidR="00C53372" w:rsidRPr="00534FDA">
        <w:rPr>
          <w:lang w:val="en-US"/>
        </w:rPr>
        <w:t>Corporation</w:t>
      </w:r>
      <w:r w:rsidRPr="00534FDA">
        <w:rPr>
          <w:lang w:val="en-US"/>
        </w:rPr>
        <w:t xml:space="preserve"> (</w:t>
      </w:r>
      <w:r w:rsidRPr="00534FDA">
        <w:rPr>
          <w:i/>
          <w:iCs/>
          <w:lang w:val="en-US"/>
        </w:rPr>
        <w:t>Österreichischer Rundfunk, ORF</w:t>
      </w:r>
      <w:r w:rsidRPr="00534FDA">
        <w:rPr>
          <w:lang w:val="en-US"/>
        </w:rPr>
        <w:t>) (2023), ‚Broadcasts in Austrian Sign Language’ (</w:t>
      </w:r>
      <w:r w:rsidRPr="00534FDA">
        <w:rPr>
          <w:i/>
          <w:iCs/>
          <w:lang w:val="en-US"/>
        </w:rPr>
        <w:t>Sendungen in Österreichischer Gebärdensprache</w:t>
      </w:r>
      <w:r w:rsidRPr="00534FDA">
        <w:rPr>
          <w:lang w:val="en-US"/>
        </w:rPr>
        <w:t>), available at: https://tv.orf.at/barrierefrei/oegs102.html.</w:t>
      </w:r>
    </w:p>
  </w:footnote>
  <w:footnote w:id="30">
    <w:p w14:paraId="74901A38" w14:textId="5A481F19" w:rsidR="00B80F6B" w:rsidRPr="00534FDA" w:rsidRDefault="00B80F6B" w:rsidP="00B80F6B">
      <w:pPr>
        <w:pStyle w:val="FootnoteText"/>
        <w:rPr>
          <w:lang w:val="en-US"/>
        </w:rPr>
      </w:pPr>
      <w:r>
        <w:rPr>
          <w:rStyle w:val="FootnoteReference"/>
        </w:rPr>
        <w:footnoteRef/>
      </w:r>
      <w:r w:rsidRPr="00534FDA">
        <w:rPr>
          <w:lang w:val="en-US"/>
        </w:rPr>
        <w:t xml:space="preserve"> Austrian Public Broadcasting </w:t>
      </w:r>
      <w:r w:rsidR="00C53372" w:rsidRPr="00534FDA">
        <w:rPr>
          <w:lang w:val="en-US"/>
        </w:rPr>
        <w:t>Corporation</w:t>
      </w:r>
      <w:r w:rsidRPr="00534FDA">
        <w:rPr>
          <w:lang w:val="en-US"/>
        </w:rPr>
        <w:t xml:space="preserve"> (</w:t>
      </w:r>
      <w:r w:rsidRPr="00534FDA">
        <w:rPr>
          <w:i/>
          <w:iCs/>
          <w:lang w:val="en-US"/>
        </w:rPr>
        <w:t>Österreichischer Rundfunk, ORF</w:t>
      </w:r>
      <w:r w:rsidRPr="00534FDA">
        <w:rPr>
          <w:lang w:val="en-US"/>
        </w:rPr>
        <w:t>) (2023), ‚Listening instead of viewing: television for blind and visually impaired people’ (</w:t>
      </w:r>
      <w:r w:rsidRPr="00534FDA">
        <w:rPr>
          <w:i/>
          <w:iCs/>
          <w:lang w:val="en-US"/>
        </w:rPr>
        <w:t>Hören statt sehen: Fernsehen für Blinde und Sehbehinderte Das Audiodeskriptionsservice im ORF</w:t>
      </w:r>
      <w:r w:rsidRPr="00534FDA">
        <w:rPr>
          <w:lang w:val="en-US"/>
        </w:rPr>
        <w:t>), available at: https://der.orf.at/kundendienst/service/audiodeskription104.html</w:t>
      </w:r>
      <w:r w:rsidR="006831D6" w:rsidRPr="00534FDA">
        <w:rPr>
          <w:lang w:val="en-US"/>
        </w:rPr>
        <w:t>.</w:t>
      </w:r>
    </w:p>
  </w:footnote>
  <w:footnote w:id="31">
    <w:p w14:paraId="2F31F267" w14:textId="6EF406DF" w:rsidR="002C2CBC" w:rsidRPr="002C2CBC" w:rsidRDefault="002C2CBC" w:rsidP="002C2CBC">
      <w:pPr>
        <w:pStyle w:val="FootnoteText"/>
        <w:rPr>
          <w:lang w:val="en-US"/>
        </w:rPr>
      </w:pPr>
      <w:r>
        <w:rPr>
          <w:rStyle w:val="FootnoteReference"/>
        </w:rPr>
        <w:footnoteRef/>
      </w:r>
      <w:r w:rsidRPr="00534FDA">
        <w:rPr>
          <w:lang w:val="en-US"/>
        </w:rPr>
        <w:t xml:space="preserve"> Federal law on barrier-free access to federal websites and mobile applications (Web Accessibility Act - WZG) (</w:t>
      </w:r>
      <w:r w:rsidRPr="00534FDA">
        <w:rPr>
          <w:i/>
          <w:iCs/>
          <w:lang w:val="en-US"/>
        </w:rPr>
        <w:t xml:space="preserve">Bundesgesetz über den barrierefreien Zugang zu Websites und mobilen Anwendungen des Bundes </w:t>
      </w:r>
      <w:r w:rsidR="006831D6" w:rsidRPr="00534FDA">
        <w:rPr>
          <w:i/>
          <w:iCs/>
          <w:lang w:val="en-US"/>
        </w:rPr>
        <w:t xml:space="preserve">– </w:t>
      </w:r>
      <w:r w:rsidRPr="00534FDA">
        <w:rPr>
          <w:i/>
          <w:iCs/>
          <w:lang w:val="en-US"/>
        </w:rPr>
        <w:t>Web-Zugänglichkeits-Gesetz – WZG</w:t>
      </w:r>
      <w:r w:rsidRPr="00534FDA">
        <w:rPr>
          <w:lang w:val="en-US"/>
        </w:rPr>
        <w:t xml:space="preserve">), BGBl. </w:t>
      </w:r>
      <w:r>
        <w:t xml:space="preserve">I No. 59/2019, available at: </w:t>
      </w:r>
      <w:r w:rsidRPr="00717BF0">
        <w:t>https://www.ris.bka.gv.at/NormDokument.wxe?Abfrage=Bundesnormen&amp;Gesetzesnummer=20010727&amp;Artikel=&amp;Paragraf=0&amp;Anlage=&amp;Uebergangsrecht=</w:t>
      </w:r>
      <w:r w:rsidR="006831D6">
        <w:t>.</w:t>
      </w:r>
    </w:p>
  </w:footnote>
  <w:footnote w:id="32">
    <w:p w14:paraId="34C0DC17" w14:textId="58F51BC2" w:rsidR="002C2CBC" w:rsidRPr="00A470B1" w:rsidRDefault="002C2CBC" w:rsidP="002C2CBC">
      <w:pPr>
        <w:pStyle w:val="FootnoteText"/>
        <w:rPr>
          <w:lang w:val="en-US"/>
        </w:rPr>
      </w:pPr>
      <w:r>
        <w:rPr>
          <w:rStyle w:val="FootnoteReference"/>
        </w:rPr>
        <w:footnoteRef/>
      </w:r>
      <w:r w:rsidRPr="00781913">
        <w:rPr>
          <w:lang w:val="de-DE"/>
        </w:rPr>
        <w:t xml:space="preserve"> Federal Act on </w:t>
      </w:r>
      <w:r w:rsidR="00D9326B" w:rsidRPr="00781913">
        <w:rPr>
          <w:lang w:val="de-DE"/>
        </w:rPr>
        <w:t>the Equality of People with Disabilities</w:t>
      </w:r>
      <w:r w:rsidRPr="00781913">
        <w:rPr>
          <w:lang w:val="de-DE"/>
        </w:rPr>
        <w:t xml:space="preserve"> – Federal Disability Equality Act – BGStG (</w:t>
      </w:r>
      <w:r w:rsidRPr="00781913">
        <w:rPr>
          <w:i/>
          <w:iCs/>
          <w:lang w:val="de-DE"/>
        </w:rPr>
        <w:t xml:space="preserve">Bundesgesetz über die Gleichstellung von Menschen mit Behinderungen </w:t>
      </w:r>
      <w:r w:rsidR="005E3199" w:rsidRPr="00781913">
        <w:rPr>
          <w:i/>
          <w:iCs/>
          <w:lang w:val="de-DE"/>
        </w:rPr>
        <w:t>[</w:t>
      </w:r>
      <w:r w:rsidRPr="00781913">
        <w:rPr>
          <w:i/>
          <w:iCs/>
          <w:lang w:val="de-DE"/>
        </w:rPr>
        <w:t>Bundes-Behindertengleichstellungsgesetz – BGStG</w:t>
      </w:r>
      <w:r w:rsidR="005E3199" w:rsidRPr="00781913">
        <w:rPr>
          <w:i/>
          <w:iCs/>
          <w:lang w:val="de-DE"/>
        </w:rPr>
        <w:t>]</w:t>
      </w:r>
      <w:r w:rsidRPr="00781913">
        <w:rPr>
          <w:lang w:val="de-DE"/>
        </w:rPr>
        <w:t xml:space="preserve">), BGBl. </w:t>
      </w:r>
      <w:r w:rsidRPr="00A470B1">
        <w:rPr>
          <w:lang w:val="en-US"/>
        </w:rPr>
        <w:t>I No. 82/2005</w:t>
      </w:r>
      <w:r w:rsidR="00A470B1" w:rsidRPr="00A470B1">
        <w:rPr>
          <w:lang w:val="en-US"/>
        </w:rPr>
        <w:t>, last</w:t>
      </w:r>
      <w:r w:rsidR="00A470B1">
        <w:rPr>
          <w:lang w:val="en-US"/>
        </w:rPr>
        <w:t xml:space="preserve"> amended by BGBl. I No. 32/2018</w:t>
      </w:r>
      <w:r w:rsidRPr="00A470B1">
        <w:rPr>
          <w:lang w:val="en-US"/>
        </w:rPr>
        <w:t>, available at: https://www.ris.bka.gv.at/GeltendeFassung.wxe?Abfrage=Bundesnormen&amp;Gesetzesnummer=20004228</w:t>
      </w:r>
      <w:r w:rsidR="006831D6">
        <w:rPr>
          <w:lang w:val="en-US"/>
        </w:rPr>
        <w:t>.</w:t>
      </w:r>
    </w:p>
  </w:footnote>
  <w:footnote w:id="33">
    <w:p w14:paraId="5450885B" w14:textId="2925800D" w:rsidR="004C3519" w:rsidRPr="004C3519" w:rsidRDefault="004C3519">
      <w:pPr>
        <w:pStyle w:val="FootnoteText"/>
        <w:rPr>
          <w:lang w:val="de-AT"/>
        </w:rPr>
      </w:pPr>
      <w:r>
        <w:rPr>
          <w:rStyle w:val="FootnoteReference"/>
        </w:rPr>
        <w:footnoteRef/>
      </w:r>
      <w:r w:rsidRPr="004C3519">
        <w:rPr>
          <w:lang w:val="en-US"/>
        </w:rPr>
        <w:t xml:space="preserve"> Austrian Chamber of Commerce (</w:t>
      </w:r>
      <w:r w:rsidRPr="004C3519">
        <w:rPr>
          <w:i/>
          <w:iCs/>
          <w:lang w:val="en-US"/>
        </w:rPr>
        <w:t>Wirtschaftskammer Österreich</w:t>
      </w:r>
      <w:r w:rsidRPr="004C3519">
        <w:rPr>
          <w:lang w:val="en-US"/>
        </w:rPr>
        <w:t>)</w:t>
      </w:r>
      <w:r w:rsidR="006831D6">
        <w:rPr>
          <w:lang w:val="en-US"/>
        </w:rPr>
        <w:t>,</w:t>
      </w:r>
      <w:r w:rsidRPr="004C3519">
        <w:rPr>
          <w:lang w:val="en-US"/>
        </w:rPr>
        <w:t xml:space="preserve"> (2023), </w:t>
      </w:r>
      <w:r w:rsidR="006831D6">
        <w:t>‘</w:t>
      </w:r>
      <w:r w:rsidRPr="004C3519">
        <w:rPr>
          <w:lang w:val="en-US"/>
        </w:rPr>
        <w:t>Accessible websites</w:t>
      </w:r>
      <w:r>
        <w:rPr>
          <w:lang w:val="en-US"/>
        </w:rPr>
        <w:t xml:space="preserve">. </w:t>
      </w:r>
      <w:r w:rsidRPr="004C3519">
        <w:rPr>
          <w:lang w:val="en-US"/>
        </w:rPr>
        <w:t>Legal obligation to make websites and mobile applications accessible: What do companies have to consider?</w:t>
      </w:r>
      <w:r>
        <w:rPr>
          <w:lang w:val="en-US"/>
        </w:rPr>
        <w:t xml:space="preserve">’ </w:t>
      </w:r>
      <w:r w:rsidRPr="004C3519">
        <w:rPr>
          <w:lang w:val="de-AT"/>
        </w:rPr>
        <w:t>(</w:t>
      </w:r>
      <w:r w:rsidRPr="004C3519">
        <w:rPr>
          <w:i/>
          <w:iCs/>
          <w:lang w:val="de-AT"/>
        </w:rPr>
        <w:t>Barrierefreie Websites. Gesetzliche Verpflichtung zur barrierefreien Gestaltung von Webseiten und mobilen Anwendungen: Was haben Unternehmen zu beachten?</w:t>
      </w:r>
      <w:r>
        <w:rPr>
          <w:lang w:val="de-AT"/>
        </w:rPr>
        <w:t xml:space="preserve">), </w:t>
      </w:r>
      <w:r w:rsidR="006831D6">
        <w:rPr>
          <w:lang w:val="de-AT"/>
        </w:rPr>
        <w:t xml:space="preserve">Vienna, </w:t>
      </w:r>
      <w:r>
        <w:rPr>
          <w:lang w:val="de-AT"/>
        </w:rPr>
        <w:t xml:space="preserve">27 January 2023, available at: </w:t>
      </w:r>
      <w:r w:rsidRPr="004C3519">
        <w:rPr>
          <w:lang w:val="de-AT"/>
        </w:rPr>
        <w:t>https://www.wko.at/oe/information-consulting/werbung-marktkommunikation/barrierefreie-websites</w:t>
      </w:r>
      <w:r w:rsidR="006831D6">
        <w:rPr>
          <w:lang w:val="de-AT"/>
        </w:rPr>
        <w:t>.</w:t>
      </w:r>
    </w:p>
  </w:footnote>
  <w:footnote w:id="34">
    <w:p w14:paraId="71D2737C" w14:textId="1EAE4825" w:rsidR="00757B37" w:rsidRPr="00781913" w:rsidRDefault="00757B37" w:rsidP="00757B37">
      <w:pPr>
        <w:pStyle w:val="FootnoteText"/>
      </w:pPr>
      <w:r>
        <w:rPr>
          <w:rStyle w:val="FootnoteReference"/>
        </w:rPr>
        <w:footnoteRef/>
      </w:r>
      <w:r w:rsidRPr="00757B37">
        <w:rPr>
          <w:lang w:val="de-AT"/>
        </w:rPr>
        <w:t xml:space="preserve"> </w:t>
      </w:r>
      <w:bookmarkStart w:id="7" w:name="_Hlk152847668"/>
      <w:r w:rsidRPr="00757B37">
        <w:rPr>
          <w:lang w:val="de-AT"/>
        </w:rPr>
        <w:t xml:space="preserve">Austrian </w:t>
      </w:r>
      <w:r w:rsidR="00C07A1C" w:rsidRPr="00C07A1C">
        <w:rPr>
          <w:lang w:val="de-AT"/>
        </w:rPr>
        <w:t>Federal Act amending the Audiovisual Media Services Act, the KommAustria Act, the ORF Act and the Private Radio Act</w:t>
      </w:r>
      <w:r w:rsidR="00C07A1C">
        <w:rPr>
          <w:lang w:val="de-AT"/>
        </w:rPr>
        <w:t xml:space="preserve"> (</w:t>
      </w:r>
      <w:r w:rsidR="00C07A1C" w:rsidRPr="00C07A1C">
        <w:rPr>
          <w:i/>
          <w:iCs/>
          <w:lang w:val="de-AT"/>
        </w:rPr>
        <w:t xml:space="preserve">Bundesgesetz, mit dem das Audiovisuelle Mediendienste-Gesetz, das KommAustria-Gesetz, das ORF-Gesetz und das Privatradiogesetz geändert werden – </w:t>
      </w:r>
      <w:r w:rsidRPr="00C07A1C">
        <w:rPr>
          <w:i/>
          <w:iCs/>
          <w:lang w:val="de-AT"/>
        </w:rPr>
        <w:t>Audiovisuelle Mediendienste-Gesetz – AMD-G</w:t>
      </w:r>
      <w:r w:rsidRPr="00757B37">
        <w:rPr>
          <w:i/>
          <w:iCs/>
          <w:lang w:val="de-AT"/>
        </w:rPr>
        <w:t>)</w:t>
      </w:r>
      <w:r>
        <w:rPr>
          <w:lang w:val="de-AT"/>
        </w:rPr>
        <w:t xml:space="preserve">, </w:t>
      </w:r>
      <w:r w:rsidRPr="00757B37">
        <w:rPr>
          <w:lang w:val="de-AT"/>
        </w:rPr>
        <w:t xml:space="preserve">BGBl. </w:t>
      </w:r>
      <w:r w:rsidRPr="00781913">
        <w:t xml:space="preserve">I No. </w:t>
      </w:r>
      <w:r w:rsidR="00C07A1C" w:rsidRPr="00781913">
        <w:t>150</w:t>
      </w:r>
      <w:r w:rsidRPr="00781913">
        <w:t>/20</w:t>
      </w:r>
      <w:r w:rsidR="00C07A1C" w:rsidRPr="00781913">
        <w:t>20</w:t>
      </w:r>
      <w:r w:rsidRPr="00781913">
        <w:t xml:space="preserve">, available at: </w:t>
      </w:r>
      <w:r w:rsidR="00C07A1C" w:rsidRPr="00781913">
        <w:t>https://www.ris.bka.gv.at/Dokumente/BgblAuth/BGBLA_2020_I_150/BGBLA_2020_I_150.html</w:t>
      </w:r>
      <w:r w:rsidR="006831D6" w:rsidRPr="00781913">
        <w:t>.</w:t>
      </w:r>
    </w:p>
    <w:bookmarkEnd w:id="7"/>
  </w:footnote>
  <w:footnote w:id="35">
    <w:p w14:paraId="5464632D" w14:textId="44B0E31C" w:rsidR="006A7AD4" w:rsidRPr="00781913" w:rsidRDefault="006A7AD4">
      <w:pPr>
        <w:pStyle w:val="FootnoteText"/>
      </w:pPr>
      <w:r>
        <w:rPr>
          <w:rStyle w:val="FootnoteReference"/>
        </w:rPr>
        <w:footnoteRef/>
      </w:r>
      <w:r w:rsidRPr="00781913">
        <w:t xml:space="preserve"> Communication Authority Austria (</w:t>
      </w:r>
      <w:r w:rsidRPr="00781913">
        <w:rPr>
          <w:i/>
        </w:rPr>
        <w:t>Kommunikationsbehörde Austria</w:t>
      </w:r>
      <w:r w:rsidRPr="00781913">
        <w:t xml:space="preserve">) (2023), </w:t>
      </w:r>
      <w:r w:rsidR="006831D6" w:rsidRPr="00781913">
        <w:t>‘</w:t>
      </w:r>
      <w:r w:rsidRPr="00781913">
        <w:t>Report on Accessibility 2022‘</w:t>
      </w:r>
      <w:r w:rsidR="006831D6" w:rsidRPr="00781913">
        <w:t>,</w:t>
      </w:r>
      <w:r w:rsidRPr="00781913">
        <w:t xml:space="preserve"> (</w:t>
      </w:r>
      <w:r w:rsidRPr="00781913">
        <w:rPr>
          <w:i/>
        </w:rPr>
        <w:t>Bericht zur Barrierefreiheit 2022</w:t>
      </w:r>
      <w:r w:rsidRPr="00781913">
        <w:t>), Vienna, available at: https://www.rtr.at/medien/aktuelles/publikationen/Publikationen/Barrierefreiheitsbericht2022.de.html</w:t>
      </w:r>
      <w:r w:rsidR="006831D6" w:rsidRPr="00781913">
        <w:t>.</w:t>
      </w:r>
    </w:p>
  </w:footnote>
  <w:footnote w:id="36">
    <w:p w14:paraId="3F6DABD0" w14:textId="27436FBB" w:rsidR="00A470B1" w:rsidRPr="00A470B1" w:rsidRDefault="00A470B1" w:rsidP="00A470B1">
      <w:pPr>
        <w:pStyle w:val="FootnoteText"/>
        <w:rPr>
          <w:lang w:val="en-US"/>
        </w:rPr>
      </w:pPr>
      <w:r>
        <w:rPr>
          <w:rStyle w:val="FootnoteReference"/>
        </w:rPr>
        <w:footnoteRef/>
      </w:r>
      <w:r w:rsidRPr="00F87C8C">
        <w:rPr>
          <w:lang w:val="de-AT"/>
        </w:rPr>
        <w:t xml:space="preserve"> </w:t>
      </w:r>
      <w:r w:rsidR="006831D6" w:rsidRPr="00F87C8C">
        <w:rPr>
          <w:lang w:val="de-AT"/>
        </w:rPr>
        <w:t xml:space="preserve">Austrian </w:t>
      </w:r>
      <w:r w:rsidRPr="00F87C8C">
        <w:rPr>
          <w:lang w:val="de-AT"/>
        </w:rPr>
        <w:t xml:space="preserve">Federal Act on </w:t>
      </w:r>
      <w:r w:rsidR="001C0042" w:rsidRPr="00F87C8C">
        <w:rPr>
          <w:lang w:val="de-AT"/>
        </w:rPr>
        <w:t>the Equality of People with Disabilities</w:t>
      </w:r>
      <w:r w:rsidRPr="00F87C8C">
        <w:rPr>
          <w:lang w:val="de-AT"/>
        </w:rPr>
        <w:t xml:space="preserve"> – Federal Disability Equality Act – BGStG (</w:t>
      </w:r>
      <w:r w:rsidRPr="00F87C8C">
        <w:rPr>
          <w:i/>
          <w:iCs/>
          <w:lang w:val="de-AT"/>
        </w:rPr>
        <w:t>Bundesgesetz über die Gleichstellung von Menschen mit Behinderungen (Bundes-Behindertengleichstellungsgesetz – BGStG</w:t>
      </w:r>
      <w:r w:rsidRPr="00F87C8C">
        <w:rPr>
          <w:lang w:val="de-AT"/>
        </w:rPr>
        <w:t xml:space="preserve">), BGBl. </w:t>
      </w:r>
      <w:r w:rsidRPr="00A470B1">
        <w:rPr>
          <w:lang w:val="en-US"/>
        </w:rPr>
        <w:t>I No. 82/2005, last amended by BGBl. I No. 32/2018, available at: https://www.ris.bka.gv.at/GeltendeFassung.wxe?Abfrage=Bundesnormen&amp;Gesetzesnummer=20004228</w:t>
      </w:r>
      <w:r w:rsidR="006831D6">
        <w:rPr>
          <w:lang w:val="en-US"/>
        </w:rPr>
        <w:t>.</w:t>
      </w:r>
    </w:p>
  </w:footnote>
  <w:footnote w:id="37">
    <w:p w14:paraId="75FF7092" w14:textId="5CFB4AB0" w:rsidR="009C1C97" w:rsidRPr="009C1C97" w:rsidRDefault="009C1C97">
      <w:pPr>
        <w:pStyle w:val="FootnoteText"/>
        <w:rPr>
          <w:lang w:val="en-US"/>
        </w:rPr>
      </w:pPr>
      <w:r>
        <w:rPr>
          <w:rStyle w:val="FootnoteReference"/>
        </w:rPr>
        <w:footnoteRef/>
      </w:r>
      <w:r w:rsidRPr="009C1C97">
        <w:rPr>
          <w:lang w:val="en-US"/>
        </w:rPr>
        <w:t xml:space="preserve"> Austrian Disability Council (2023), ‘Austrian civil society in the state audit’ (</w:t>
      </w:r>
      <w:r w:rsidRPr="001A1D55">
        <w:rPr>
          <w:i/>
          <w:iCs/>
          <w:lang w:val="en-US"/>
        </w:rPr>
        <w:t>Die österreichische Zivilgesellschaft bei der Staatenprüfung</w:t>
      </w:r>
      <w:r w:rsidRPr="009C1C97">
        <w:rPr>
          <w:lang w:val="en-US"/>
        </w:rPr>
        <w:t>), a</w:t>
      </w:r>
      <w:r>
        <w:rPr>
          <w:lang w:val="en-US"/>
        </w:rPr>
        <w:t xml:space="preserve">vailable at: </w:t>
      </w:r>
      <w:r w:rsidRPr="009C1C97">
        <w:rPr>
          <w:lang w:val="en-US"/>
        </w:rPr>
        <w:t>https://www.behindertenrat.at/staatenpruefung-2023/die-oesterreichische-zivilgesellschaft-bei-der-staatenpruefung/</w:t>
      </w:r>
      <w:r w:rsidR="006831D6">
        <w:rPr>
          <w:lang w:val="en-US"/>
        </w:rPr>
        <w:t>.</w:t>
      </w:r>
    </w:p>
  </w:footnote>
  <w:footnote w:id="38">
    <w:p w14:paraId="1117CBE4" w14:textId="08B2A766" w:rsidR="00D968F6" w:rsidRPr="00D968F6" w:rsidRDefault="00D968F6">
      <w:pPr>
        <w:pStyle w:val="FootnoteText"/>
        <w:rPr>
          <w:lang w:val="en-US"/>
        </w:rPr>
      </w:pPr>
      <w:r>
        <w:rPr>
          <w:rStyle w:val="FootnoteReference"/>
        </w:rPr>
        <w:footnoteRef/>
      </w:r>
      <w:r w:rsidRPr="00781913">
        <w:rPr>
          <w:lang w:val="de-DE"/>
        </w:rPr>
        <w:t xml:space="preserve"> </w:t>
      </w:r>
      <w:r w:rsidR="006831D6" w:rsidRPr="00781913">
        <w:rPr>
          <w:lang w:val="de-DE"/>
        </w:rPr>
        <w:t xml:space="preserve">Austrian </w:t>
      </w:r>
      <w:r w:rsidRPr="00781913">
        <w:rPr>
          <w:lang w:val="de-DE"/>
        </w:rPr>
        <w:t xml:space="preserve">Federal Act amending the National Council Election Regulations 1992, the European Election Regulations, the Federal Presidential Election Act 1971, the Referendum Act 1972, the Referendum Referendum Act 1989, the Referendum Act 2018, the Voter Registration Act 2018 and the European Voters' Registration Act will be amended (Electoral Law Amendment Act 2023) (Bundesgesetz, mit dem die Nationalrats-Wahlordnung 1992, die Europawahlordnung, das Bundespräsidentenwahlgesetz 1971, das Volksabstimmungsgesetz 1972, das Volksbefragungsgesetz 1989, das Volksbegehrengesetz 2018, das Wählerevidenzgesetz 2018 und das Europa-Wählerevidenzgesetz geändert werden (Wahlrechtsänderungsgesetz 2023), BGBl. </w:t>
      </w:r>
      <w:r>
        <w:rPr>
          <w:lang w:val="en-US"/>
        </w:rPr>
        <w:t xml:space="preserve">I No. 7/2023, available at: </w:t>
      </w:r>
      <w:r w:rsidRPr="00AF74BF">
        <w:rPr>
          <w:lang w:val="en-US"/>
        </w:rPr>
        <w:t>https://www.ris.bka.gv.at/eli/bgbl/I/2023/7</w:t>
      </w:r>
      <w:r w:rsidR="006E5535">
        <w:rPr>
          <w:lang w:val="en-US"/>
        </w:rPr>
        <w:t>.</w:t>
      </w:r>
    </w:p>
  </w:footnote>
  <w:footnote w:id="39">
    <w:p w14:paraId="67523ED3" w14:textId="48CCAE20" w:rsidR="0040229B" w:rsidRPr="002E285A" w:rsidRDefault="0040229B">
      <w:pPr>
        <w:pStyle w:val="FootnoteText"/>
        <w:rPr>
          <w:lang w:val="de-AT"/>
        </w:rPr>
      </w:pPr>
      <w:r>
        <w:rPr>
          <w:rStyle w:val="FootnoteReference"/>
        </w:rPr>
        <w:footnoteRef/>
      </w:r>
      <w:r w:rsidRPr="002E285A">
        <w:rPr>
          <w:lang w:val="de-AT"/>
        </w:rPr>
        <w:t xml:space="preserve"> Novak, F. (2023), ‘Wie barrierefrei die Landtagswahl ist</w:t>
      </w:r>
      <w:r w:rsidR="006831D6" w:rsidRPr="002E285A">
        <w:rPr>
          <w:lang w:val="de-AT"/>
        </w:rPr>
        <w:t>‘</w:t>
      </w:r>
      <w:r w:rsidRPr="002E285A">
        <w:rPr>
          <w:lang w:val="de-AT"/>
        </w:rPr>
        <w:t xml:space="preserve">, </w:t>
      </w:r>
      <w:r w:rsidRPr="002E285A">
        <w:rPr>
          <w:i/>
          <w:iCs/>
          <w:lang w:val="de-AT"/>
        </w:rPr>
        <w:t>ORF Niederösterreich</w:t>
      </w:r>
      <w:r w:rsidRPr="002E285A">
        <w:rPr>
          <w:lang w:val="de-AT"/>
        </w:rPr>
        <w:t>, 23 January 2023, available at: https://noe.orf.at/magazin/stories/3191371/</w:t>
      </w:r>
      <w:r w:rsidR="006E5535" w:rsidRPr="002E285A">
        <w:rPr>
          <w:lang w:val="de-AT"/>
        </w:rPr>
        <w:t>.</w:t>
      </w:r>
    </w:p>
  </w:footnote>
  <w:footnote w:id="40">
    <w:p w14:paraId="220FE79C" w14:textId="6F40D2B2" w:rsidR="00A431B8" w:rsidRPr="00A431B8" w:rsidRDefault="00A431B8">
      <w:pPr>
        <w:pStyle w:val="FootnoteText"/>
        <w:rPr>
          <w:lang w:val="en-US"/>
        </w:rPr>
      </w:pPr>
      <w:r>
        <w:rPr>
          <w:rStyle w:val="FootnoteReference"/>
        </w:rPr>
        <w:footnoteRef/>
      </w:r>
      <w:r w:rsidRPr="00A431B8">
        <w:rPr>
          <w:lang w:val="en-US"/>
        </w:rPr>
        <w:t xml:space="preserve"> Kern, B. (2023), ‚Provincial elections accessible‘</w:t>
      </w:r>
      <w:r>
        <w:rPr>
          <w:lang w:val="en-US"/>
        </w:rPr>
        <w:t>,</w:t>
      </w:r>
      <w:r w:rsidRPr="00A431B8">
        <w:rPr>
          <w:lang w:val="en-US"/>
        </w:rPr>
        <w:t xml:space="preserve"> (</w:t>
      </w:r>
      <w:r w:rsidRPr="00A431B8">
        <w:rPr>
          <w:i/>
          <w:iCs/>
          <w:lang w:val="en-US"/>
        </w:rPr>
        <w:t>Landtagswahl barrierefrei</w:t>
      </w:r>
      <w:r>
        <w:rPr>
          <w:lang w:val="en-US"/>
        </w:rPr>
        <w:t xml:space="preserve">), 31 March 2023, available at: </w:t>
      </w:r>
      <w:r w:rsidRPr="00A431B8">
        <w:rPr>
          <w:lang w:val="en-US"/>
        </w:rPr>
        <w:t>https://www.salzburg.gv.at/magazin/Seiten/Landtagswahl-barrierefrei.aspx</w:t>
      </w:r>
      <w:r w:rsidR="006E5535">
        <w:rPr>
          <w:lang w:val="en-US"/>
        </w:rPr>
        <w:t>.</w:t>
      </w:r>
    </w:p>
  </w:footnote>
  <w:footnote w:id="41">
    <w:p w14:paraId="6D8777D9" w14:textId="71105F14" w:rsidR="00C07A1C" w:rsidRPr="006A7AD4" w:rsidRDefault="00C07A1C" w:rsidP="00C07A1C">
      <w:pPr>
        <w:pStyle w:val="FootnoteText"/>
        <w:rPr>
          <w:lang w:val="en-US"/>
        </w:rPr>
      </w:pPr>
      <w:r>
        <w:rPr>
          <w:rStyle w:val="FootnoteReference"/>
        </w:rPr>
        <w:footnoteRef/>
      </w:r>
      <w:r w:rsidRPr="006A7AD4">
        <w:rPr>
          <w:lang w:val="en-US"/>
        </w:rPr>
        <w:t xml:space="preserve"> Communication Authority Austria (</w:t>
      </w:r>
      <w:r w:rsidRPr="00D968F6">
        <w:rPr>
          <w:i/>
          <w:iCs/>
          <w:lang w:val="en-US"/>
        </w:rPr>
        <w:t>Kommunikationsbehörde Austria</w:t>
      </w:r>
      <w:r w:rsidRPr="006A7AD4">
        <w:rPr>
          <w:lang w:val="en-US"/>
        </w:rPr>
        <w:t>)</w:t>
      </w:r>
      <w:r w:rsidR="006E5535">
        <w:rPr>
          <w:lang w:val="en-US"/>
        </w:rPr>
        <w:t>,</w:t>
      </w:r>
      <w:r w:rsidRPr="006A7AD4">
        <w:rPr>
          <w:lang w:val="en-US"/>
        </w:rPr>
        <w:t xml:space="preserve"> (2023), </w:t>
      </w:r>
      <w:r w:rsidR="006E5535">
        <w:rPr>
          <w:lang w:val="en-US"/>
        </w:rPr>
        <w:t>‘</w:t>
      </w:r>
      <w:r w:rsidRPr="006A7AD4">
        <w:rPr>
          <w:lang w:val="en-US"/>
        </w:rPr>
        <w:t>Report on Accessibility 2022‘</w:t>
      </w:r>
      <w:r w:rsidR="006E5535">
        <w:rPr>
          <w:lang w:val="en-US"/>
        </w:rPr>
        <w:t>,</w:t>
      </w:r>
      <w:r w:rsidRPr="006A7AD4">
        <w:rPr>
          <w:lang w:val="en-US"/>
        </w:rPr>
        <w:t xml:space="preserve"> (</w:t>
      </w:r>
      <w:r w:rsidRPr="00D968F6">
        <w:rPr>
          <w:i/>
          <w:iCs/>
          <w:lang w:val="en-US"/>
        </w:rPr>
        <w:t>Bericht zur Barrierefreiheit 2022</w:t>
      </w:r>
      <w:r w:rsidRPr="006A7AD4">
        <w:rPr>
          <w:lang w:val="en-US"/>
        </w:rPr>
        <w:t>), Vienna, available a</w:t>
      </w:r>
      <w:r>
        <w:rPr>
          <w:lang w:val="en-US"/>
        </w:rPr>
        <w:t xml:space="preserve">t: </w:t>
      </w:r>
      <w:r w:rsidRPr="006A7AD4">
        <w:rPr>
          <w:lang w:val="en-US"/>
        </w:rPr>
        <w:t>https://www.rtr.at/medien/aktuelles/publikationen/Publikationen/Barrierefreiheitsbericht2022.de.html</w:t>
      </w:r>
      <w:r w:rsidR="006E5535">
        <w:rPr>
          <w:lang w:val="en-US"/>
        </w:rPr>
        <w:t>.</w:t>
      </w:r>
    </w:p>
  </w:footnote>
  <w:footnote w:id="42">
    <w:p w14:paraId="39B2B140" w14:textId="5F533ACD" w:rsidR="00650068" w:rsidRPr="00650068" w:rsidRDefault="00650068" w:rsidP="00650068">
      <w:pPr>
        <w:pStyle w:val="FootnoteText"/>
        <w:rPr>
          <w:lang w:val="de-AT"/>
        </w:rPr>
      </w:pPr>
      <w:r>
        <w:rPr>
          <w:rStyle w:val="FootnoteReference"/>
        </w:rPr>
        <w:footnoteRef/>
      </w:r>
      <w:r>
        <w:t xml:space="preserve"> The Independent Monitoring Committee on the Implementation of the UN Convention on the Rights of Persons with Disabilities (</w:t>
      </w:r>
      <w:r w:rsidRPr="006E5535">
        <w:rPr>
          <w:i/>
          <w:iCs/>
        </w:rPr>
        <w:t xml:space="preserve">Der Unabhängige Monitoringausschuss </w:t>
      </w:r>
      <w:r w:rsidRPr="006E5535">
        <w:rPr>
          <w:i/>
          <w:iCs/>
          <w:lang w:val="en-US"/>
        </w:rPr>
        <w:t>zur Umsetzung der UN-Konvention über die Rechte von Menschen mit Behinderungen</w:t>
      </w:r>
      <w:r w:rsidRPr="00650068">
        <w:rPr>
          <w:lang w:val="en-US"/>
        </w:rPr>
        <w:t>)</w:t>
      </w:r>
      <w:r>
        <w:rPr>
          <w:lang w:val="en-US"/>
        </w:rPr>
        <w:t xml:space="preserve"> (2020), ‘</w:t>
      </w:r>
      <w:r w:rsidRPr="00650068">
        <w:rPr>
          <w:lang w:val="en-US"/>
        </w:rPr>
        <w:t>How can (political) participation of people with disabilities succeed?</w:t>
      </w:r>
      <w:r>
        <w:rPr>
          <w:lang w:val="en-US"/>
        </w:rPr>
        <w:t xml:space="preserve">’ </w:t>
      </w:r>
      <w:r w:rsidRPr="00650068">
        <w:rPr>
          <w:lang w:val="de-AT"/>
        </w:rPr>
        <w:t>(</w:t>
      </w:r>
      <w:r w:rsidRPr="006E5535">
        <w:rPr>
          <w:i/>
          <w:iCs/>
          <w:lang w:val="de-AT"/>
        </w:rPr>
        <w:t>Wie gelingt (politische) Teilhabe von Menschen mit Behinderungen?</w:t>
      </w:r>
      <w:r w:rsidRPr="00650068">
        <w:rPr>
          <w:lang w:val="de-AT"/>
        </w:rPr>
        <w:t>), Vienna, 22 October 2</w:t>
      </w:r>
      <w:r>
        <w:rPr>
          <w:lang w:val="de-AT"/>
        </w:rPr>
        <w:t xml:space="preserve">020, available at: </w:t>
      </w:r>
      <w:r w:rsidRPr="00650068">
        <w:rPr>
          <w:lang w:val="de-AT"/>
        </w:rPr>
        <w:t>https://www.monitoringausschuss.at/aktuelles/wie-gelingt-politische-teilhabe-von-menschen-mit-behinderungen/</w:t>
      </w:r>
      <w:r w:rsidR="006E5535">
        <w:rPr>
          <w:lang w:val="de-AT"/>
        </w:rPr>
        <w:t>.</w:t>
      </w:r>
    </w:p>
  </w:footnote>
  <w:footnote w:id="43">
    <w:p w14:paraId="7B9E0653" w14:textId="6F1248BD" w:rsidR="008D2BCE" w:rsidRPr="00B207B7" w:rsidRDefault="008D2BCE" w:rsidP="008D2BCE">
      <w:pPr>
        <w:pStyle w:val="FootnoteText"/>
        <w:rPr>
          <w:lang w:val="de-AT"/>
        </w:rPr>
      </w:pPr>
      <w:r>
        <w:rPr>
          <w:rStyle w:val="FootnoteReference"/>
        </w:rPr>
        <w:footnoteRef/>
      </w:r>
      <w:r w:rsidRPr="00B207B7">
        <w:rPr>
          <w:lang w:val="de-AT"/>
        </w:rPr>
        <w:t xml:space="preserve"> Austrian Federal Government (2023), ‘Besuch durch die </w:t>
      </w:r>
      <w:r>
        <w:rPr>
          <w:lang w:val="de-AT"/>
        </w:rPr>
        <w:t xml:space="preserve">`fliegende Wahlkommission‘, </w:t>
      </w:r>
      <w:r w:rsidR="006E5535">
        <w:rPr>
          <w:lang w:val="de-AT"/>
        </w:rPr>
        <w:t xml:space="preserve">Vienna, </w:t>
      </w:r>
      <w:r>
        <w:rPr>
          <w:lang w:val="de-AT"/>
        </w:rPr>
        <w:t>available at:</w:t>
      </w:r>
      <w:r w:rsidRPr="00B207B7">
        <w:rPr>
          <w:lang w:val="de-AT"/>
        </w:rPr>
        <w:t xml:space="preserve"> https://www.oesterreich.gv.at/themen/leben_in_oesterreich/wahlen/6/Seite.320530.html</w:t>
      </w:r>
      <w:r w:rsidR="006E5535">
        <w:rPr>
          <w:lang w:val="de-AT"/>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8FF8" w14:textId="77777777" w:rsidR="006415B9" w:rsidRDefault="006415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alias w:val="Page Number - In Header"/>
      <w:tag w:val="rustgbTodqcIXC6jnYNaU0-Tz4Wf3Ws02PVbyArcGaiF2"/>
      <w:id w:val="-1984222376"/>
      <w:showingPlcHdr/>
    </w:sdtPr>
    <w:sdtContent>
      <w:p w14:paraId="0ACB2392" w14:textId="081EA918" w:rsidR="00610C73" w:rsidRDefault="009E72AE">
        <w:pPr>
          <w:pStyle w:val="Header"/>
        </w:pPr>
        <w:r>
          <w:t xml:space="preserve">     </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661944" w14:textId="77777777" w:rsidR="006415B9" w:rsidRDefault="006415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87F6E"/>
    <w:multiLevelType w:val="multilevel"/>
    <w:tmpl w:val="1B9A6BE2"/>
    <w:name w:val="ListNumberNumbering"/>
    <w:lvl w:ilvl="0">
      <w:start w:val="1"/>
      <w:numFmt w:val="decimal"/>
      <w:pStyle w:val="ListNumber"/>
      <w:lvlText w:val="%1."/>
      <w:lvlJc w:val="left"/>
      <w:pPr>
        <w:ind w:left="1134" w:hanging="567"/>
      </w:pPr>
      <w:rPr>
        <w:rFonts w:hint="default"/>
        <w:color w:val="525E65"/>
      </w:rPr>
    </w:lvl>
    <w:lvl w:ilvl="1">
      <w:start w:val="1"/>
      <w:numFmt w:val="decimal"/>
      <w:pStyle w:val="ListNumberLevel2"/>
      <w:lvlText w:val="%1.%2."/>
      <w:lvlJc w:val="left"/>
      <w:pPr>
        <w:ind w:left="1701" w:hanging="567"/>
      </w:pPr>
      <w:rPr>
        <w:rFonts w:hint="default"/>
        <w:color w:val="525E65"/>
      </w:rPr>
    </w:lvl>
    <w:lvl w:ilvl="2">
      <w:start w:val="1"/>
      <w:numFmt w:val="decimal"/>
      <w:pStyle w:val="ListNumberLevel3"/>
      <w:lvlText w:val="%1.%2.%3."/>
      <w:lvlJc w:val="left"/>
      <w:pPr>
        <w:ind w:left="2268" w:hanging="851"/>
      </w:pPr>
      <w:rPr>
        <w:rFonts w:hint="default"/>
        <w:color w:val="525E65"/>
      </w:rPr>
    </w:lvl>
    <w:lvl w:ilvl="3">
      <w:start w:val="1"/>
      <w:numFmt w:val="decimal"/>
      <w:pStyle w:val="ListNumberLevel4"/>
      <w:lvlText w:val="%1.%2.%3.%4."/>
      <w:lvlJc w:val="left"/>
      <w:pPr>
        <w:ind w:left="3118" w:hanging="1134"/>
      </w:pPr>
      <w:rPr>
        <w:rFonts w:ascii="Calibri" w:hAnsi="Calibri" w:hint="default"/>
        <w:color w:val="525E65"/>
      </w:rPr>
    </w:lvl>
    <w:lvl w:ilvl="4">
      <w:start w:val="1"/>
      <w:numFmt w:val="decimal"/>
      <w:pStyle w:val="ListNumberLevel5"/>
      <w:lvlText w:val="%1.%2.%3.%4.%5."/>
      <w:lvlJc w:val="left"/>
      <w:pPr>
        <w:ind w:left="3969" w:hanging="1134"/>
      </w:pPr>
      <w:rPr>
        <w:rFonts w:ascii="Calibri" w:hAnsi="Calibri" w:hint="default"/>
        <w:color w:val="525E65"/>
      </w:rPr>
    </w:lvl>
    <w:lvl w:ilvl="5">
      <w:start w:val="1"/>
      <w:numFmt w:val="decimal"/>
      <w:lvlText w:val="%1.%2.%3.%4.%5."/>
      <w:lvlJc w:val="left"/>
      <w:pPr>
        <w:ind w:left="3969" w:hanging="1134"/>
      </w:pPr>
      <w:rPr>
        <w:rFonts w:ascii="Calibri" w:hAnsi="Calibri" w:hint="default"/>
      </w:rPr>
    </w:lvl>
    <w:lvl w:ilvl="6">
      <w:start w:val="1"/>
      <w:numFmt w:val="decimal"/>
      <w:lvlText w:val="%1.%2.%3.%4.%5."/>
      <w:lvlJc w:val="left"/>
      <w:pPr>
        <w:ind w:left="3969" w:hanging="1134"/>
      </w:pPr>
      <w:rPr>
        <w:rFonts w:ascii="Calibri" w:hAnsi="Calibri" w:hint="default"/>
      </w:rPr>
    </w:lvl>
    <w:lvl w:ilvl="7">
      <w:start w:val="1"/>
      <w:numFmt w:val="decimal"/>
      <w:lvlText w:val="%1.%2.%3.%4.%5."/>
      <w:lvlJc w:val="left"/>
      <w:pPr>
        <w:ind w:left="3969" w:hanging="1134"/>
      </w:pPr>
      <w:rPr>
        <w:rFonts w:ascii="Calibri" w:hAnsi="Calibri" w:hint="default"/>
      </w:rPr>
    </w:lvl>
    <w:lvl w:ilvl="8">
      <w:start w:val="1"/>
      <w:numFmt w:val="decimal"/>
      <w:lvlText w:val="%1.%2.%3.%4.%5."/>
      <w:lvlJc w:val="left"/>
      <w:pPr>
        <w:ind w:left="3969" w:hanging="1134"/>
      </w:pPr>
      <w:rPr>
        <w:rFonts w:ascii="Calibri" w:hAnsi="Calibri" w:hint="default"/>
      </w:rPr>
    </w:lvl>
  </w:abstractNum>
  <w:abstractNum w:abstractNumId="1" w15:restartNumberingAfterBreak="0">
    <w:nsid w:val="09867872"/>
    <w:multiLevelType w:val="multilevel"/>
    <w:tmpl w:val="3796BEE4"/>
    <w:name w:val="ListDashNumbering"/>
    <w:lvl w:ilvl="0">
      <w:start w:val="1"/>
      <w:numFmt w:val="bullet"/>
      <w:pStyle w:val="ListDash"/>
      <w:lvlText w:val="—"/>
      <w:lvlJc w:val="left"/>
      <w:pPr>
        <w:ind w:left="482" w:hanging="482"/>
      </w:pPr>
      <w:rPr>
        <w:rFonts w:ascii="Calibri" w:hAnsi="Calibri" w:hint="default"/>
        <w:color w:val="771D7B"/>
      </w:rPr>
    </w:lvl>
    <w:lvl w:ilvl="1">
      <w:start w:val="1"/>
      <w:numFmt w:val="bullet"/>
      <w:pStyle w:val="ListDashLevel2"/>
      <w:lvlText w:val="—"/>
      <w:lvlJc w:val="left"/>
      <w:pPr>
        <w:ind w:left="964" w:hanging="482"/>
      </w:pPr>
      <w:rPr>
        <w:rFonts w:ascii="Calibri" w:hAnsi="Calibri" w:hint="default"/>
        <w:color w:val="771D7B"/>
      </w:rPr>
    </w:lvl>
    <w:lvl w:ilvl="2">
      <w:start w:val="1"/>
      <w:numFmt w:val="bullet"/>
      <w:pStyle w:val="ListDashLevel3"/>
      <w:lvlText w:val="—"/>
      <w:lvlJc w:val="left"/>
      <w:pPr>
        <w:ind w:left="1446" w:hanging="482"/>
      </w:pPr>
      <w:rPr>
        <w:rFonts w:ascii="Calibri" w:hAnsi="Calibri" w:hint="default"/>
        <w:color w:val="771D7B"/>
      </w:rPr>
    </w:lvl>
    <w:lvl w:ilvl="3">
      <w:start w:val="1"/>
      <w:numFmt w:val="bullet"/>
      <w:pStyle w:val="ListDashLevel4"/>
      <w:lvlText w:val="—"/>
      <w:lvlJc w:val="left"/>
      <w:pPr>
        <w:ind w:left="1928" w:hanging="482"/>
      </w:pPr>
      <w:rPr>
        <w:rFonts w:ascii="Calibri" w:hAnsi="Calibri" w:hint="default"/>
        <w:color w:val="771D7B"/>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2" w15:restartNumberingAfterBreak="0">
    <w:nsid w:val="106111C7"/>
    <w:multiLevelType w:val="singleLevel"/>
    <w:tmpl w:val="8D7C626C"/>
    <w:name w:val="RomanParagraphNumbering"/>
    <w:lvl w:ilvl="0">
      <w:start w:val="1"/>
      <w:numFmt w:val="upperRoman"/>
      <w:lvlRestart w:val="0"/>
      <w:pStyle w:val="RomanParagraph"/>
      <w:suff w:val="space"/>
      <w:lvlText w:val="%1"/>
      <w:lvlJc w:val="left"/>
      <w:pPr>
        <w:ind w:firstLine="0"/>
      </w:pPr>
      <w:rPr>
        <w:rFonts w:hint="default"/>
        <w:b/>
        <w:color w:val="771D7B"/>
        <w:sz w:val="28"/>
      </w:rPr>
    </w:lvl>
  </w:abstractNum>
  <w:abstractNum w:abstractNumId="3" w15:restartNumberingAfterBreak="0">
    <w:nsid w:val="11153D01"/>
    <w:multiLevelType w:val="multilevel"/>
    <w:tmpl w:val="111E0B01"/>
    <w:name w:val="HeadingNumbering"/>
    <w:lvl w:ilvl="0">
      <w:start w:val="1"/>
      <w:numFmt w:val="decimal"/>
      <w:pStyle w:val="HeadingNumbered1"/>
      <w:lvlText w:val="%1."/>
      <w:lvlJc w:val="left"/>
      <w:pPr>
        <w:ind w:left="1417" w:hanging="1417"/>
      </w:pPr>
      <w:rPr>
        <w:rFonts w:hint="default"/>
      </w:rPr>
    </w:lvl>
    <w:lvl w:ilvl="1">
      <w:start w:val="1"/>
      <w:numFmt w:val="decimal"/>
      <w:pStyle w:val="HeadingNumbered2"/>
      <w:lvlText w:val="%1.%2."/>
      <w:lvlJc w:val="left"/>
      <w:pPr>
        <w:ind w:left="1417" w:hanging="1417"/>
      </w:pPr>
      <w:rPr>
        <w:rFonts w:hint="default"/>
      </w:rPr>
    </w:lvl>
    <w:lvl w:ilvl="2">
      <w:start w:val="1"/>
      <w:numFmt w:val="decimal"/>
      <w:pStyle w:val="HeadingNumbered3"/>
      <w:lvlText w:val="%1.%2.%3."/>
      <w:lvlJc w:val="left"/>
      <w:pPr>
        <w:ind w:left="1417" w:hanging="1417"/>
      </w:pPr>
      <w:rPr>
        <w:rFonts w:ascii="Calibri" w:hAnsi="Calibri" w:hint="default"/>
      </w:rPr>
    </w:lvl>
    <w:lvl w:ilvl="3">
      <w:start w:val="1"/>
      <w:numFmt w:val="decimal"/>
      <w:pStyle w:val="HeadingNumbered4"/>
      <w:lvlText w:val="%1.%2.%3.%4."/>
      <w:lvlJc w:val="left"/>
      <w:pPr>
        <w:ind w:left="1417" w:hanging="1417"/>
      </w:pPr>
      <w:rPr>
        <w:rFonts w:ascii="Calibri" w:hAnsi="Calibri" w:hint="default"/>
      </w:rPr>
    </w:lvl>
    <w:lvl w:ilvl="4">
      <w:start w:val="1"/>
      <w:numFmt w:val="decimal"/>
      <w:lvlText w:val="%1.%2.%3.%4."/>
      <w:lvlJc w:val="left"/>
      <w:pPr>
        <w:ind w:left="1417" w:hanging="1417"/>
      </w:pPr>
      <w:rPr>
        <w:rFonts w:ascii="Calibri" w:hAnsi="Calibri" w:hint="default"/>
      </w:rPr>
    </w:lvl>
    <w:lvl w:ilvl="5">
      <w:start w:val="1"/>
      <w:numFmt w:val="decimal"/>
      <w:lvlText w:val="%1.%2.%3.%4."/>
      <w:lvlJc w:val="left"/>
      <w:pPr>
        <w:ind w:left="1417" w:hanging="1417"/>
      </w:pPr>
      <w:rPr>
        <w:rFonts w:ascii="Calibri" w:hAnsi="Calibri" w:hint="default"/>
      </w:rPr>
    </w:lvl>
    <w:lvl w:ilvl="6">
      <w:start w:val="1"/>
      <w:numFmt w:val="decimal"/>
      <w:lvlText w:val="%1.%2.%3.%4."/>
      <w:lvlJc w:val="left"/>
      <w:pPr>
        <w:ind w:left="1417" w:hanging="1417"/>
      </w:pPr>
      <w:rPr>
        <w:rFonts w:ascii="Calibri" w:hAnsi="Calibri" w:hint="default"/>
      </w:rPr>
    </w:lvl>
    <w:lvl w:ilvl="7">
      <w:start w:val="1"/>
      <w:numFmt w:val="decimal"/>
      <w:lvlText w:val="%1.%2.%3.%4."/>
      <w:lvlJc w:val="left"/>
      <w:pPr>
        <w:ind w:left="1417" w:hanging="1417"/>
      </w:pPr>
      <w:rPr>
        <w:rFonts w:ascii="Calibri" w:hAnsi="Calibri" w:hint="default"/>
      </w:rPr>
    </w:lvl>
    <w:lvl w:ilvl="8">
      <w:start w:val="1"/>
      <w:numFmt w:val="decimal"/>
      <w:lvlText w:val="%1.%2.%3.%4."/>
      <w:lvlJc w:val="left"/>
      <w:pPr>
        <w:ind w:left="1417" w:hanging="1417"/>
      </w:pPr>
      <w:rPr>
        <w:rFonts w:ascii="Calibri" w:hAnsi="Calibri" w:hint="default"/>
      </w:rPr>
    </w:lvl>
  </w:abstractNum>
  <w:abstractNum w:abstractNumId="4" w15:restartNumberingAfterBreak="0">
    <w:nsid w:val="11153D02"/>
    <w:multiLevelType w:val="multilevel"/>
    <w:tmpl w:val="111E0B02"/>
    <w:name w:val="ListNumberNonindentedNumbering"/>
    <w:lvl w:ilvl="0">
      <w:start w:val="1"/>
      <w:numFmt w:val="decimal"/>
      <w:pStyle w:val="ListNumberNonindented"/>
      <w:lvlText w:val="%1."/>
      <w:lvlJc w:val="left"/>
      <w:pPr>
        <w:ind w:left="567" w:hanging="567"/>
      </w:pPr>
      <w:rPr>
        <w:rFonts w:hint="default"/>
        <w:color w:val="525E65"/>
      </w:rPr>
    </w:lvl>
    <w:lvl w:ilvl="1">
      <w:start w:val="1"/>
      <w:numFmt w:val="decimal"/>
      <w:pStyle w:val="ListNumberNonindentedLevel2"/>
      <w:lvlText w:val="%1.%2."/>
      <w:lvlJc w:val="left"/>
      <w:pPr>
        <w:ind w:left="850" w:hanging="850"/>
      </w:pPr>
      <w:rPr>
        <w:rFonts w:hint="default"/>
        <w:color w:val="525E65"/>
      </w:rPr>
    </w:lvl>
    <w:lvl w:ilvl="2">
      <w:start w:val="1"/>
      <w:numFmt w:val="decimal"/>
      <w:pStyle w:val="ListNumberNonindentedLevel3"/>
      <w:lvlText w:val="%1.%2.%3."/>
      <w:lvlJc w:val="left"/>
      <w:pPr>
        <w:ind w:left="1134" w:hanging="1134"/>
      </w:pPr>
      <w:rPr>
        <w:rFonts w:hint="default"/>
        <w:color w:val="525E65"/>
      </w:rPr>
    </w:lvl>
    <w:lvl w:ilvl="3">
      <w:start w:val="1"/>
      <w:numFmt w:val="decimal"/>
      <w:pStyle w:val="ListNumberNonindentedLevel4"/>
      <w:lvlText w:val="%1.%2.%3.%4."/>
      <w:lvlJc w:val="left"/>
      <w:pPr>
        <w:ind w:left="1417" w:hanging="1417"/>
      </w:pPr>
      <w:rPr>
        <w:rFonts w:ascii="Calibri" w:hAnsi="Calibri" w:hint="default"/>
        <w:color w:val="525E65"/>
      </w:rPr>
    </w:lvl>
    <w:lvl w:ilvl="4">
      <w:start w:val="1"/>
      <w:numFmt w:val="decimal"/>
      <w:pStyle w:val="ListNumberNonindentedLevel5"/>
      <w:lvlText w:val="%1.%2.%3.%4.%5."/>
      <w:lvlJc w:val="left"/>
      <w:pPr>
        <w:ind w:left="1701" w:hanging="1701"/>
      </w:pPr>
      <w:rPr>
        <w:rFonts w:ascii="Calibri" w:hAnsi="Calibri" w:hint="default"/>
        <w:color w:val="525E65"/>
      </w:rPr>
    </w:lvl>
    <w:lvl w:ilvl="5">
      <w:start w:val="1"/>
      <w:numFmt w:val="decimal"/>
      <w:lvlText w:val="%1.%2.%3.%4.%5."/>
      <w:lvlJc w:val="left"/>
      <w:pPr>
        <w:ind w:left="1701" w:hanging="1701"/>
      </w:pPr>
      <w:rPr>
        <w:rFonts w:ascii="Calibri" w:hAnsi="Calibri" w:hint="default"/>
      </w:rPr>
    </w:lvl>
    <w:lvl w:ilvl="6">
      <w:start w:val="1"/>
      <w:numFmt w:val="decimal"/>
      <w:lvlText w:val="%1.%2.%3.%4.%5."/>
      <w:lvlJc w:val="left"/>
      <w:pPr>
        <w:ind w:left="1701" w:hanging="1701"/>
      </w:pPr>
      <w:rPr>
        <w:rFonts w:ascii="Calibri" w:hAnsi="Calibri" w:hint="default"/>
      </w:rPr>
    </w:lvl>
    <w:lvl w:ilvl="7">
      <w:start w:val="1"/>
      <w:numFmt w:val="decimal"/>
      <w:lvlText w:val="%1.%2.%3.%4.%5."/>
      <w:lvlJc w:val="left"/>
      <w:pPr>
        <w:ind w:left="1701" w:hanging="1701"/>
      </w:pPr>
      <w:rPr>
        <w:rFonts w:ascii="Calibri" w:hAnsi="Calibri" w:hint="default"/>
      </w:rPr>
    </w:lvl>
    <w:lvl w:ilvl="8">
      <w:start w:val="1"/>
      <w:numFmt w:val="decimal"/>
      <w:lvlText w:val="%1.%2.%3.%4.%5."/>
      <w:lvlJc w:val="left"/>
      <w:pPr>
        <w:ind w:left="1701" w:hanging="1701"/>
      </w:pPr>
      <w:rPr>
        <w:rFonts w:ascii="Calibri" w:hAnsi="Calibri" w:hint="default"/>
      </w:rPr>
    </w:lvl>
  </w:abstractNum>
  <w:abstractNum w:abstractNumId="5" w15:restartNumberingAfterBreak="0">
    <w:nsid w:val="11153D03"/>
    <w:multiLevelType w:val="multilevel"/>
    <w:tmpl w:val="111E0B03"/>
    <w:name w:val="ListMixedNumbering"/>
    <w:lvl w:ilvl="0">
      <w:start w:val="1"/>
      <w:numFmt w:val="decimal"/>
      <w:pStyle w:val="ListMixed"/>
      <w:lvlText w:val="%1."/>
      <w:lvlJc w:val="left"/>
      <w:pPr>
        <w:ind w:left="1134" w:hanging="567"/>
      </w:pPr>
      <w:rPr>
        <w:rFonts w:hint="default"/>
        <w:color w:val="525E65"/>
      </w:rPr>
    </w:lvl>
    <w:lvl w:ilvl="1">
      <w:start w:val="1"/>
      <w:numFmt w:val="lowerLetter"/>
      <w:pStyle w:val="ListMixedLevel2"/>
      <w:lvlText w:val="(%2)"/>
      <w:lvlJc w:val="left"/>
      <w:pPr>
        <w:ind w:left="1701" w:hanging="567"/>
      </w:pPr>
      <w:rPr>
        <w:rFonts w:hint="default"/>
        <w:color w:val="525E65"/>
      </w:rPr>
    </w:lvl>
    <w:lvl w:ilvl="2">
      <w:start w:val="1"/>
      <w:numFmt w:val="bullet"/>
      <w:pStyle w:val="ListMixedLevel3"/>
      <w:lvlText w:val="—"/>
      <w:lvlJc w:val="left"/>
      <w:pPr>
        <w:ind w:left="2268" w:hanging="567"/>
      </w:pPr>
      <w:rPr>
        <w:rFonts w:hint="default"/>
        <w:color w:val="525E65"/>
      </w:rPr>
    </w:lvl>
    <w:lvl w:ilvl="3">
      <w:start w:val="1"/>
      <w:numFmt w:val="bullet"/>
      <w:pStyle w:val="ListMixedLevel4"/>
      <w:lvlText w:val="▪"/>
      <w:lvlJc w:val="left"/>
      <w:pPr>
        <w:ind w:left="2835" w:hanging="567"/>
      </w:pPr>
      <w:rPr>
        <w:rFonts w:ascii="Calibri" w:hAnsi="Calibri" w:hint="default"/>
        <w:color w:val="525E65"/>
      </w:rPr>
    </w:lvl>
    <w:lvl w:ilvl="4">
      <w:start w:val="1"/>
      <w:numFmt w:val="bullet"/>
      <w:lvlText w:val="▪"/>
      <w:lvlJc w:val="left"/>
      <w:pPr>
        <w:ind w:left="3402" w:hanging="567"/>
      </w:pPr>
      <w:rPr>
        <w:rFonts w:ascii="Calibri" w:hAnsi="Calibri" w:hint="default"/>
        <w:color w:val="525E65"/>
      </w:rPr>
    </w:lvl>
    <w:lvl w:ilvl="5">
      <w:start w:val="1"/>
      <w:numFmt w:val="bullet"/>
      <w:lvlText w:val="▪"/>
      <w:lvlJc w:val="left"/>
      <w:pPr>
        <w:ind w:left="3402" w:hanging="567"/>
      </w:pPr>
      <w:rPr>
        <w:rFonts w:ascii="Calibri" w:hAnsi="Calibri" w:hint="default"/>
      </w:rPr>
    </w:lvl>
    <w:lvl w:ilvl="6">
      <w:start w:val="1"/>
      <w:numFmt w:val="bullet"/>
      <w:lvlText w:val="▪"/>
      <w:lvlJc w:val="left"/>
      <w:pPr>
        <w:ind w:left="3402" w:hanging="567"/>
      </w:pPr>
      <w:rPr>
        <w:rFonts w:ascii="Calibri" w:hAnsi="Calibri" w:hint="default"/>
      </w:rPr>
    </w:lvl>
    <w:lvl w:ilvl="7">
      <w:start w:val="1"/>
      <w:numFmt w:val="bullet"/>
      <w:lvlText w:val="▪"/>
      <w:lvlJc w:val="left"/>
      <w:pPr>
        <w:ind w:left="3402" w:hanging="567"/>
      </w:pPr>
      <w:rPr>
        <w:rFonts w:ascii="Calibri" w:hAnsi="Calibri" w:hint="default"/>
      </w:rPr>
    </w:lvl>
    <w:lvl w:ilvl="8">
      <w:start w:val="1"/>
      <w:numFmt w:val="bullet"/>
      <w:lvlText w:val="▪"/>
      <w:lvlJc w:val="left"/>
      <w:pPr>
        <w:ind w:left="3402" w:hanging="567"/>
      </w:pPr>
      <w:rPr>
        <w:rFonts w:ascii="Calibri" w:hAnsi="Calibri" w:hint="default"/>
      </w:rPr>
    </w:lvl>
  </w:abstractNum>
  <w:abstractNum w:abstractNumId="6" w15:restartNumberingAfterBreak="0">
    <w:nsid w:val="13B83123"/>
    <w:multiLevelType w:val="singleLevel"/>
    <w:tmpl w:val="0FDA6064"/>
    <w:name w:val="NumberedParagraphNumbering"/>
    <w:lvl w:ilvl="0">
      <w:start w:val="1"/>
      <w:numFmt w:val="decimalZero"/>
      <w:pStyle w:val="NumberedParagraph"/>
      <w:suff w:val="space"/>
      <w:lvlText w:val="%1"/>
      <w:lvlJc w:val="left"/>
      <w:pPr>
        <w:ind w:firstLine="0"/>
      </w:pPr>
      <w:rPr>
        <w:rFonts w:hint="default"/>
        <w:b/>
        <w:color w:val="771D7B"/>
        <w:sz w:val="28"/>
      </w:rPr>
    </w:lvl>
  </w:abstractNum>
  <w:abstractNum w:abstractNumId="7" w15:restartNumberingAfterBreak="0">
    <w:nsid w:val="1A78160C"/>
    <w:multiLevelType w:val="multilevel"/>
    <w:tmpl w:val="FB78DD9E"/>
    <w:lvl w:ilvl="0">
      <w:start w:val="2"/>
      <w:numFmt w:val="decimal"/>
      <w:lvlText w:val="%1."/>
      <w:lvlJc w:val="left"/>
      <w:pPr>
        <w:ind w:left="480" w:hanging="480"/>
      </w:pPr>
      <w:rPr>
        <w:rFonts w:hint="default"/>
      </w:rPr>
    </w:lvl>
    <w:lvl w:ilvl="1">
      <w:start w:val="1"/>
      <w:numFmt w:val="decimal"/>
      <w:lvlText w:val="%1.%2."/>
      <w:lvlJc w:val="left"/>
      <w:pPr>
        <w:ind w:left="1627" w:hanging="720"/>
      </w:pPr>
      <w:rPr>
        <w:rFonts w:hint="default"/>
      </w:rPr>
    </w:lvl>
    <w:lvl w:ilvl="2">
      <w:start w:val="1"/>
      <w:numFmt w:val="decimal"/>
      <w:lvlText w:val="%1.%2.%3."/>
      <w:lvlJc w:val="left"/>
      <w:pPr>
        <w:ind w:left="2534" w:hanging="720"/>
      </w:pPr>
      <w:rPr>
        <w:rFonts w:hint="default"/>
      </w:rPr>
    </w:lvl>
    <w:lvl w:ilvl="3">
      <w:start w:val="1"/>
      <w:numFmt w:val="decimal"/>
      <w:lvlText w:val="%1.%2.%3.%4."/>
      <w:lvlJc w:val="left"/>
      <w:pPr>
        <w:ind w:left="3801" w:hanging="1080"/>
      </w:pPr>
      <w:rPr>
        <w:rFonts w:hint="default"/>
      </w:rPr>
    </w:lvl>
    <w:lvl w:ilvl="4">
      <w:start w:val="1"/>
      <w:numFmt w:val="decimal"/>
      <w:lvlText w:val="%1.%2.%3.%4.%5."/>
      <w:lvlJc w:val="left"/>
      <w:pPr>
        <w:ind w:left="5068" w:hanging="1440"/>
      </w:pPr>
      <w:rPr>
        <w:rFonts w:hint="default"/>
      </w:rPr>
    </w:lvl>
    <w:lvl w:ilvl="5">
      <w:start w:val="1"/>
      <w:numFmt w:val="decimal"/>
      <w:lvlText w:val="%1.%2.%3.%4.%5.%6."/>
      <w:lvlJc w:val="left"/>
      <w:pPr>
        <w:ind w:left="5975" w:hanging="1440"/>
      </w:pPr>
      <w:rPr>
        <w:rFonts w:hint="default"/>
      </w:rPr>
    </w:lvl>
    <w:lvl w:ilvl="6">
      <w:start w:val="1"/>
      <w:numFmt w:val="decimal"/>
      <w:lvlText w:val="%1.%2.%3.%4.%5.%6.%7."/>
      <w:lvlJc w:val="left"/>
      <w:pPr>
        <w:ind w:left="7242" w:hanging="1800"/>
      </w:pPr>
      <w:rPr>
        <w:rFonts w:hint="default"/>
      </w:rPr>
    </w:lvl>
    <w:lvl w:ilvl="7">
      <w:start w:val="1"/>
      <w:numFmt w:val="decimal"/>
      <w:lvlText w:val="%1.%2.%3.%4.%5.%6.%7.%8."/>
      <w:lvlJc w:val="left"/>
      <w:pPr>
        <w:ind w:left="8509" w:hanging="2160"/>
      </w:pPr>
      <w:rPr>
        <w:rFonts w:hint="default"/>
      </w:rPr>
    </w:lvl>
    <w:lvl w:ilvl="8">
      <w:start w:val="1"/>
      <w:numFmt w:val="decimal"/>
      <w:lvlText w:val="%1.%2.%3.%4.%5.%6.%7.%8.%9."/>
      <w:lvlJc w:val="left"/>
      <w:pPr>
        <w:ind w:left="9416" w:hanging="2160"/>
      </w:pPr>
      <w:rPr>
        <w:rFonts w:hint="default"/>
      </w:rPr>
    </w:lvl>
  </w:abstractNum>
  <w:abstractNum w:abstractNumId="8" w15:restartNumberingAfterBreak="0">
    <w:nsid w:val="1BA53D75"/>
    <w:multiLevelType w:val="multilevel"/>
    <w:tmpl w:val="A17E0B58"/>
    <w:name w:val="ListAbcNumbering"/>
    <w:lvl w:ilvl="0">
      <w:start w:val="1"/>
      <w:numFmt w:val="lowerLetter"/>
      <w:pStyle w:val="Listabc"/>
      <w:lvlText w:val="(%1)"/>
      <w:lvlJc w:val="left"/>
      <w:pPr>
        <w:ind w:left="482" w:hanging="482"/>
      </w:pPr>
      <w:rPr>
        <w:rFonts w:hint="default"/>
      </w:rPr>
    </w:lvl>
    <w:lvl w:ilvl="1">
      <w:start w:val="1"/>
      <w:numFmt w:val="lowerRoman"/>
      <w:pStyle w:val="ListabcLevel2"/>
      <w:lvlText w:val="(%2)"/>
      <w:lvlJc w:val="left"/>
      <w:pPr>
        <w:ind w:left="964" w:hanging="482"/>
      </w:pPr>
      <w:rPr>
        <w:rFonts w:hint="default"/>
        <w:color w:val="auto"/>
      </w:rPr>
    </w:lvl>
    <w:lvl w:ilvl="2">
      <w:start w:val="1"/>
      <w:numFmt w:val="bullet"/>
      <w:pStyle w:val="ListabcLevel3"/>
      <w:lvlText w:val="—"/>
      <w:lvlJc w:val="left"/>
      <w:pPr>
        <w:ind w:left="1446" w:hanging="482"/>
      </w:pPr>
      <w:rPr>
        <w:rFonts w:ascii="Calibri" w:hAnsi="Calibri" w:hint="default"/>
        <w:color w:val="auto"/>
      </w:rPr>
    </w:lvl>
    <w:lvl w:ilvl="3">
      <w:start w:val="1"/>
      <w:numFmt w:val="bullet"/>
      <w:pStyle w:val="ListabcLevel4"/>
      <w:lvlText w:val="—"/>
      <w:lvlJc w:val="left"/>
      <w:pPr>
        <w:ind w:left="1928" w:hanging="482"/>
      </w:pPr>
      <w:rPr>
        <w:rFonts w:ascii="Calibri" w:hAnsi="Calibri" w:hint="default"/>
        <w:color w:val="auto"/>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9" w15:restartNumberingAfterBreak="0">
    <w:nsid w:val="258649B9"/>
    <w:multiLevelType w:val="multilevel"/>
    <w:tmpl w:val="0EA2D634"/>
    <w:name w:val="ListBulletNumbering"/>
    <w:lvl w:ilvl="0">
      <w:start w:val="1"/>
      <w:numFmt w:val="bullet"/>
      <w:pStyle w:val="ListBullet"/>
      <w:lvlText w:val="●"/>
      <w:lvlJc w:val="left"/>
      <w:pPr>
        <w:ind w:left="482" w:hanging="482"/>
      </w:pPr>
      <w:rPr>
        <w:rFonts w:ascii="Calibri" w:hAnsi="Calibri" w:hint="default"/>
        <w:color w:val="771D7B"/>
      </w:rPr>
    </w:lvl>
    <w:lvl w:ilvl="1">
      <w:start w:val="1"/>
      <w:numFmt w:val="bullet"/>
      <w:pStyle w:val="ListBulletLevel2"/>
      <w:lvlText w:val="■"/>
      <w:lvlJc w:val="left"/>
      <w:pPr>
        <w:ind w:left="964" w:hanging="482"/>
      </w:pPr>
      <w:rPr>
        <w:rFonts w:ascii="Arial" w:hAnsi="Arial" w:hint="default"/>
        <w:color w:val="771D7B"/>
        <w:sz w:val="20"/>
      </w:rPr>
    </w:lvl>
    <w:lvl w:ilvl="2">
      <w:start w:val="1"/>
      <w:numFmt w:val="bullet"/>
      <w:pStyle w:val="ListBulletLevel3"/>
      <w:lvlText w:val="—"/>
      <w:lvlJc w:val="left"/>
      <w:pPr>
        <w:ind w:left="1446" w:hanging="482"/>
      </w:pPr>
      <w:rPr>
        <w:rFonts w:ascii="Calibri" w:hAnsi="Calibri" w:hint="default"/>
        <w:color w:val="771D7B"/>
      </w:rPr>
    </w:lvl>
    <w:lvl w:ilvl="3">
      <w:start w:val="1"/>
      <w:numFmt w:val="bullet"/>
      <w:pStyle w:val="ListBulletLevel4"/>
      <w:lvlText w:val="—"/>
      <w:lvlJc w:val="left"/>
      <w:pPr>
        <w:ind w:left="1928" w:hanging="482"/>
      </w:pPr>
      <w:rPr>
        <w:rFonts w:ascii="Calibri" w:hAnsi="Calibri" w:hint="default"/>
        <w:color w:val="771D7B"/>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0" w15:restartNumberingAfterBreak="0">
    <w:nsid w:val="2D9E4F6F"/>
    <w:multiLevelType w:val="multilevel"/>
    <w:tmpl w:val="DDE8906C"/>
    <w:name w:val="ListRomanNumbering"/>
    <w:lvl w:ilvl="0">
      <w:start w:val="1"/>
      <w:numFmt w:val="lowerRoman"/>
      <w:pStyle w:val="ListRoman"/>
      <w:lvlText w:val="(%1)"/>
      <w:lvlJc w:val="left"/>
      <w:pPr>
        <w:ind w:left="482" w:hanging="482"/>
      </w:pPr>
      <w:rPr>
        <w:rFonts w:ascii="Calibri" w:hAnsi="Calibri" w:hint="default"/>
      </w:rPr>
    </w:lvl>
    <w:lvl w:ilvl="1">
      <w:start w:val="1"/>
      <w:numFmt w:val="bullet"/>
      <w:pStyle w:val="ListRomanLevel2"/>
      <w:lvlText w:val="—"/>
      <w:lvlJc w:val="left"/>
      <w:pPr>
        <w:ind w:left="964" w:hanging="482"/>
      </w:pPr>
      <w:rPr>
        <w:rFonts w:ascii="Calibri" w:hAnsi="Calibri" w:hint="default"/>
        <w:color w:val="auto"/>
      </w:rPr>
    </w:lvl>
    <w:lvl w:ilvl="2">
      <w:start w:val="1"/>
      <w:numFmt w:val="bullet"/>
      <w:pStyle w:val="ListRomanLevel3"/>
      <w:lvlText w:val="o"/>
      <w:lvlJc w:val="left"/>
      <w:pPr>
        <w:ind w:left="1446" w:hanging="482"/>
      </w:pPr>
      <w:rPr>
        <w:rFonts w:ascii="Calibri" w:hAnsi="Calibri" w:hint="default"/>
        <w:color w:val="auto"/>
      </w:rPr>
    </w:lvl>
    <w:lvl w:ilvl="3">
      <w:start w:val="1"/>
      <w:numFmt w:val="bullet"/>
      <w:pStyle w:val="ListRomanLevel4"/>
      <w:lvlText w:val=""/>
      <w:lvlJc w:val="left"/>
      <w:pPr>
        <w:ind w:left="1928" w:hanging="482"/>
      </w:pPr>
      <w:rPr>
        <w:rFonts w:ascii="Symbol" w:hAnsi="Symbol" w:hint="default"/>
      </w:rPr>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1" w15:restartNumberingAfterBreak="0">
    <w:nsid w:val="568448D9"/>
    <w:multiLevelType w:val="multilevel"/>
    <w:tmpl w:val="AE684266"/>
    <w:styleLink w:val="FRAHeadings"/>
    <w:lvl w:ilvl="0">
      <w:start w:val="1"/>
      <w:numFmt w:val="decimal"/>
      <w:pStyle w:val="FRAHeading1"/>
      <w:lvlText w:val="%1"/>
      <w:lvlJc w:val="left"/>
      <w:pPr>
        <w:ind w:left="907" w:hanging="907"/>
      </w:pPr>
      <w:rPr>
        <w:rFonts w:hint="default"/>
      </w:rPr>
    </w:lvl>
    <w:lvl w:ilvl="1">
      <w:start w:val="1"/>
      <w:numFmt w:val="decimal"/>
      <w:pStyle w:val="FRAHeading2"/>
      <w:lvlText w:val="%1.%2"/>
      <w:lvlJc w:val="left"/>
      <w:pPr>
        <w:ind w:left="907" w:hanging="907"/>
      </w:pPr>
      <w:rPr>
        <w:rFonts w:hint="default"/>
      </w:rPr>
    </w:lvl>
    <w:lvl w:ilvl="2">
      <w:start w:val="1"/>
      <w:numFmt w:val="decimal"/>
      <w:pStyle w:val="FRAHeading3"/>
      <w:lvlText w:val="%1.%2.%3"/>
      <w:lvlJc w:val="left"/>
      <w:pPr>
        <w:ind w:left="907" w:hanging="907"/>
      </w:pPr>
      <w:rPr>
        <w:rFonts w:hint="default"/>
      </w:rPr>
    </w:lvl>
    <w:lvl w:ilvl="3">
      <w:start w:val="1"/>
      <w:numFmt w:val="none"/>
      <w:pStyle w:val="FRAHeading4Unnumbered"/>
      <w:lvlText w:val=""/>
      <w:lvlJc w:val="left"/>
      <w:pPr>
        <w:ind w:left="907" w:hanging="907"/>
      </w:pPr>
      <w:rPr>
        <w:rFonts w:hint="default"/>
      </w:rPr>
    </w:lvl>
    <w:lvl w:ilvl="4">
      <w:start w:val="1"/>
      <w:numFmt w:val="decimal"/>
      <w:pStyle w:val="FRAListNumbered"/>
      <w:lvlText w:val="%5."/>
      <w:lvlJc w:val="left"/>
      <w:pPr>
        <w:ind w:left="284" w:firstLine="0"/>
      </w:pPr>
      <w:rPr>
        <w:rFonts w:hint="default"/>
      </w:rPr>
    </w:lvl>
    <w:lvl w:ilvl="5">
      <w:start w:val="1"/>
      <w:numFmt w:val="bullet"/>
      <w:lvlRestart w:val="0"/>
      <w:pStyle w:val="FRAListBullet"/>
      <w:lvlText w:val=""/>
      <w:lvlJc w:val="left"/>
      <w:pPr>
        <w:ind w:left="284" w:firstLine="0"/>
      </w:pPr>
      <w:rPr>
        <w:rFonts w:ascii="Symbol" w:hAnsi="Symbol" w:hint="default"/>
        <w:color w:val="auto"/>
      </w:rPr>
    </w:lvl>
    <w:lvl w:ilvl="6">
      <w:start w:val="1"/>
      <w:numFmt w:val="none"/>
      <w:lvlText w:val="%7."/>
      <w:lvlJc w:val="left"/>
      <w:pPr>
        <w:ind w:left="907" w:hanging="907"/>
      </w:pPr>
      <w:rPr>
        <w:rFonts w:hint="default"/>
      </w:rPr>
    </w:lvl>
    <w:lvl w:ilvl="7">
      <w:start w:val="1"/>
      <w:numFmt w:val="none"/>
      <w:lvlText w:val="%8."/>
      <w:lvlJc w:val="left"/>
      <w:pPr>
        <w:ind w:left="907" w:hanging="907"/>
      </w:pPr>
      <w:rPr>
        <w:rFonts w:hint="default"/>
      </w:rPr>
    </w:lvl>
    <w:lvl w:ilvl="8">
      <w:start w:val="1"/>
      <w:numFmt w:val="none"/>
      <w:lvlText w:val="%9."/>
      <w:lvlJc w:val="right"/>
      <w:pPr>
        <w:ind w:left="907" w:hanging="907"/>
      </w:pPr>
      <w:rPr>
        <w:rFonts w:hint="default"/>
      </w:rPr>
    </w:lvl>
  </w:abstractNum>
  <w:abstractNum w:abstractNumId="12" w15:restartNumberingAfterBreak="0">
    <w:nsid w:val="66AF1754"/>
    <w:multiLevelType w:val="hybridMultilevel"/>
    <w:tmpl w:val="03C046CE"/>
    <w:lvl w:ilvl="0" w:tplc="DE10C3DE">
      <w:numFmt w:val="none"/>
      <w:lvlText w:val=""/>
      <w:lvlJc w:val="left"/>
      <w:pPr>
        <w:tabs>
          <w:tab w:val="num" w:pos="360"/>
        </w:tabs>
      </w:pPr>
    </w:lvl>
    <w:lvl w:ilvl="1" w:tplc="BCC2FE04">
      <w:start w:val="1"/>
      <w:numFmt w:val="lowerLetter"/>
      <w:lvlText w:val="%2."/>
      <w:lvlJc w:val="left"/>
      <w:pPr>
        <w:ind w:left="1440" w:hanging="360"/>
      </w:pPr>
    </w:lvl>
    <w:lvl w:ilvl="2" w:tplc="9E58FC3C">
      <w:start w:val="1"/>
      <w:numFmt w:val="lowerRoman"/>
      <w:lvlText w:val="%3."/>
      <w:lvlJc w:val="right"/>
      <w:pPr>
        <w:ind w:left="2160" w:hanging="180"/>
      </w:pPr>
    </w:lvl>
    <w:lvl w:ilvl="3" w:tplc="25C084AC">
      <w:start w:val="1"/>
      <w:numFmt w:val="decimal"/>
      <w:lvlText w:val="%4."/>
      <w:lvlJc w:val="left"/>
      <w:pPr>
        <w:ind w:left="2880" w:hanging="360"/>
      </w:pPr>
    </w:lvl>
    <w:lvl w:ilvl="4" w:tplc="22881276">
      <w:start w:val="1"/>
      <w:numFmt w:val="lowerLetter"/>
      <w:lvlText w:val="%5."/>
      <w:lvlJc w:val="left"/>
      <w:pPr>
        <w:ind w:left="3600" w:hanging="360"/>
      </w:pPr>
    </w:lvl>
    <w:lvl w:ilvl="5" w:tplc="A5508EF4">
      <w:start w:val="1"/>
      <w:numFmt w:val="lowerRoman"/>
      <w:lvlText w:val="%6."/>
      <w:lvlJc w:val="right"/>
      <w:pPr>
        <w:ind w:left="4320" w:hanging="180"/>
      </w:pPr>
    </w:lvl>
    <w:lvl w:ilvl="6" w:tplc="AE3828AA">
      <w:start w:val="1"/>
      <w:numFmt w:val="decimal"/>
      <w:lvlText w:val="%7."/>
      <w:lvlJc w:val="left"/>
      <w:pPr>
        <w:ind w:left="5040" w:hanging="360"/>
      </w:pPr>
    </w:lvl>
    <w:lvl w:ilvl="7" w:tplc="78EC757C">
      <w:start w:val="1"/>
      <w:numFmt w:val="lowerLetter"/>
      <w:lvlText w:val="%8."/>
      <w:lvlJc w:val="left"/>
      <w:pPr>
        <w:ind w:left="5760" w:hanging="360"/>
      </w:pPr>
    </w:lvl>
    <w:lvl w:ilvl="8" w:tplc="AB6E1EAA">
      <w:start w:val="1"/>
      <w:numFmt w:val="lowerRoman"/>
      <w:lvlText w:val="%9."/>
      <w:lvlJc w:val="right"/>
      <w:pPr>
        <w:ind w:left="6480" w:hanging="180"/>
      </w:pPr>
    </w:lvl>
  </w:abstractNum>
  <w:abstractNum w:abstractNumId="13" w15:restartNumberingAfterBreak="0">
    <w:nsid w:val="775CEFEA"/>
    <w:multiLevelType w:val="hybridMultilevel"/>
    <w:tmpl w:val="4488672C"/>
    <w:lvl w:ilvl="0" w:tplc="6C705DF0">
      <w:start w:val="1"/>
      <w:numFmt w:val="decimal"/>
      <w:lvlText w:val="%1."/>
      <w:lvlJc w:val="left"/>
      <w:pPr>
        <w:ind w:left="720" w:hanging="360"/>
      </w:pPr>
    </w:lvl>
    <w:lvl w:ilvl="1" w:tplc="54A48640">
      <w:start w:val="2"/>
      <w:numFmt w:val="decimal"/>
      <w:lvlText w:val="%2."/>
      <w:lvlJc w:val="left"/>
      <w:pPr>
        <w:ind w:left="1440" w:hanging="360"/>
      </w:pPr>
    </w:lvl>
    <w:lvl w:ilvl="2" w:tplc="AAE6B1B6">
      <w:start w:val="1"/>
      <w:numFmt w:val="lowerRoman"/>
      <w:lvlText w:val="%3."/>
      <w:lvlJc w:val="right"/>
      <w:pPr>
        <w:ind w:left="2160" w:hanging="180"/>
      </w:pPr>
    </w:lvl>
    <w:lvl w:ilvl="3" w:tplc="43881A4E">
      <w:start w:val="1"/>
      <w:numFmt w:val="decimal"/>
      <w:lvlText w:val="%4."/>
      <w:lvlJc w:val="left"/>
      <w:pPr>
        <w:ind w:left="2880" w:hanging="360"/>
      </w:pPr>
    </w:lvl>
    <w:lvl w:ilvl="4" w:tplc="AA82ED0E">
      <w:start w:val="1"/>
      <w:numFmt w:val="lowerLetter"/>
      <w:lvlText w:val="%5."/>
      <w:lvlJc w:val="left"/>
      <w:pPr>
        <w:ind w:left="3600" w:hanging="360"/>
      </w:pPr>
    </w:lvl>
    <w:lvl w:ilvl="5" w:tplc="E8326F5A">
      <w:start w:val="1"/>
      <w:numFmt w:val="lowerRoman"/>
      <w:lvlText w:val="%6."/>
      <w:lvlJc w:val="right"/>
      <w:pPr>
        <w:ind w:left="4320" w:hanging="180"/>
      </w:pPr>
    </w:lvl>
    <w:lvl w:ilvl="6" w:tplc="3CBEB3E6">
      <w:start w:val="1"/>
      <w:numFmt w:val="decimal"/>
      <w:lvlText w:val="%7."/>
      <w:lvlJc w:val="left"/>
      <w:pPr>
        <w:ind w:left="5040" w:hanging="360"/>
      </w:pPr>
    </w:lvl>
    <w:lvl w:ilvl="7" w:tplc="FA82EB8A">
      <w:start w:val="1"/>
      <w:numFmt w:val="lowerLetter"/>
      <w:lvlText w:val="%8."/>
      <w:lvlJc w:val="left"/>
      <w:pPr>
        <w:ind w:left="5760" w:hanging="360"/>
      </w:pPr>
    </w:lvl>
    <w:lvl w:ilvl="8" w:tplc="AE348600">
      <w:start w:val="1"/>
      <w:numFmt w:val="lowerRoman"/>
      <w:lvlText w:val="%9."/>
      <w:lvlJc w:val="right"/>
      <w:pPr>
        <w:ind w:left="6480" w:hanging="180"/>
      </w:pPr>
    </w:lvl>
  </w:abstractNum>
  <w:num w:numId="1" w16cid:durableId="2029332383">
    <w:abstractNumId w:val="4"/>
  </w:num>
  <w:num w:numId="2" w16cid:durableId="773785350">
    <w:abstractNumId w:val="1"/>
  </w:num>
  <w:num w:numId="3" w16cid:durableId="920335819">
    <w:abstractNumId w:val="9"/>
  </w:num>
  <w:num w:numId="4" w16cid:durableId="447088353">
    <w:abstractNumId w:val="2"/>
  </w:num>
  <w:num w:numId="5" w16cid:durableId="1585912365">
    <w:abstractNumId w:val="3"/>
  </w:num>
  <w:num w:numId="6" w16cid:durableId="713429266">
    <w:abstractNumId w:val="6"/>
  </w:num>
  <w:num w:numId="7" w16cid:durableId="43144320">
    <w:abstractNumId w:val="0"/>
  </w:num>
  <w:num w:numId="8" w16cid:durableId="2057312177">
    <w:abstractNumId w:val="5"/>
  </w:num>
  <w:num w:numId="9" w16cid:durableId="354041925">
    <w:abstractNumId w:val="8"/>
  </w:num>
  <w:num w:numId="10" w16cid:durableId="2138256146">
    <w:abstractNumId w:val="10"/>
  </w:num>
  <w:num w:numId="11" w16cid:durableId="8266013">
    <w:abstractNumId w:val="11"/>
  </w:num>
  <w:num w:numId="12" w16cid:durableId="898981660">
    <w:abstractNumId w:val="7"/>
  </w:num>
  <w:num w:numId="13" w16cid:durableId="745616811">
    <w:abstractNumId w:val="12"/>
  </w:num>
  <w:num w:numId="14" w16cid:durableId="4873271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CB2"/>
    <w:rsid w:val="00004B79"/>
    <w:rsid w:val="000062E9"/>
    <w:rsid w:val="00015EC2"/>
    <w:rsid w:val="00016400"/>
    <w:rsid w:val="00023099"/>
    <w:rsid w:val="000248CC"/>
    <w:rsid w:val="00024ADD"/>
    <w:rsid w:val="00025D55"/>
    <w:rsid w:val="0003316C"/>
    <w:rsid w:val="0004609A"/>
    <w:rsid w:val="000473F4"/>
    <w:rsid w:val="00054135"/>
    <w:rsid w:val="00062808"/>
    <w:rsid w:val="00071C58"/>
    <w:rsid w:val="00072220"/>
    <w:rsid w:val="00073A16"/>
    <w:rsid w:val="00081108"/>
    <w:rsid w:val="000819FB"/>
    <w:rsid w:val="00083345"/>
    <w:rsid w:val="000878EF"/>
    <w:rsid w:val="00090619"/>
    <w:rsid w:val="000A573B"/>
    <w:rsid w:val="000A65F0"/>
    <w:rsid w:val="000A697B"/>
    <w:rsid w:val="000A7165"/>
    <w:rsid w:val="000C08AC"/>
    <w:rsid w:val="000C3C8B"/>
    <w:rsid w:val="000C3CA4"/>
    <w:rsid w:val="000D69DC"/>
    <w:rsid w:val="001007A4"/>
    <w:rsid w:val="001012D5"/>
    <w:rsid w:val="0010149D"/>
    <w:rsid w:val="00104701"/>
    <w:rsid w:val="001054A9"/>
    <w:rsid w:val="001072B5"/>
    <w:rsid w:val="00111312"/>
    <w:rsid w:val="00113244"/>
    <w:rsid w:val="001151D6"/>
    <w:rsid w:val="001269FB"/>
    <w:rsid w:val="0014091B"/>
    <w:rsid w:val="0014213F"/>
    <w:rsid w:val="00142AB9"/>
    <w:rsid w:val="00146D4F"/>
    <w:rsid w:val="00146E6B"/>
    <w:rsid w:val="00147B12"/>
    <w:rsid w:val="001510CB"/>
    <w:rsid w:val="00151894"/>
    <w:rsid w:val="00155520"/>
    <w:rsid w:val="001562F1"/>
    <w:rsid w:val="00165666"/>
    <w:rsid w:val="00166025"/>
    <w:rsid w:val="00167AED"/>
    <w:rsid w:val="00172528"/>
    <w:rsid w:val="0017373A"/>
    <w:rsid w:val="00174342"/>
    <w:rsid w:val="00186B44"/>
    <w:rsid w:val="00186B4C"/>
    <w:rsid w:val="0019610F"/>
    <w:rsid w:val="00196ECE"/>
    <w:rsid w:val="001A10CC"/>
    <w:rsid w:val="001A14B9"/>
    <w:rsid w:val="001A1D55"/>
    <w:rsid w:val="001A3BE7"/>
    <w:rsid w:val="001A3C1B"/>
    <w:rsid w:val="001A5838"/>
    <w:rsid w:val="001B1B37"/>
    <w:rsid w:val="001B3927"/>
    <w:rsid w:val="001B45E3"/>
    <w:rsid w:val="001C0042"/>
    <w:rsid w:val="001C52A5"/>
    <w:rsid w:val="001D0218"/>
    <w:rsid w:val="001D3205"/>
    <w:rsid w:val="001D4991"/>
    <w:rsid w:val="001E4AD3"/>
    <w:rsid w:val="001F37B4"/>
    <w:rsid w:val="001F5FF2"/>
    <w:rsid w:val="00206846"/>
    <w:rsid w:val="00206AB5"/>
    <w:rsid w:val="00207091"/>
    <w:rsid w:val="00214BD1"/>
    <w:rsid w:val="00220F02"/>
    <w:rsid w:val="00223C6C"/>
    <w:rsid w:val="00223E72"/>
    <w:rsid w:val="0022538B"/>
    <w:rsid w:val="00236602"/>
    <w:rsid w:val="002402C9"/>
    <w:rsid w:val="002408F9"/>
    <w:rsid w:val="00240F44"/>
    <w:rsid w:val="002432A7"/>
    <w:rsid w:val="002460F2"/>
    <w:rsid w:val="002607BB"/>
    <w:rsid w:val="00260A63"/>
    <w:rsid w:val="00260C23"/>
    <w:rsid w:val="00270056"/>
    <w:rsid w:val="00274E14"/>
    <w:rsid w:val="00276BF3"/>
    <w:rsid w:val="0027796E"/>
    <w:rsid w:val="00281D35"/>
    <w:rsid w:val="00286F72"/>
    <w:rsid w:val="0029451E"/>
    <w:rsid w:val="00295A75"/>
    <w:rsid w:val="002975AB"/>
    <w:rsid w:val="002B07DA"/>
    <w:rsid w:val="002B479B"/>
    <w:rsid w:val="002C2CBC"/>
    <w:rsid w:val="002C5357"/>
    <w:rsid w:val="002D1E37"/>
    <w:rsid w:val="002D6722"/>
    <w:rsid w:val="002E285A"/>
    <w:rsid w:val="002F029C"/>
    <w:rsid w:val="002F3FB9"/>
    <w:rsid w:val="002F686A"/>
    <w:rsid w:val="002F6FAB"/>
    <w:rsid w:val="00304BA7"/>
    <w:rsid w:val="00307C53"/>
    <w:rsid w:val="00312C4B"/>
    <w:rsid w:val="0031602F"/>
    <w:rsid w:val="00325EAA"/>
    <w:rsid w:val="00326753"/>
    <w:rsid w:val="00331077"/>
    <w:rsid w:val="003351E2"/>
    <w:rsid w:val="00335D3B"/>
    <w:rsid w:val="00345BE4"/>
    <w:rsid w:val="00364CF9"/>
    <w:rsid w:val="00365454"/>
    <w:rsid w:val="00365C2E"/>
    <w:rsid w:val="00367564"/>
    <w:rsid w:val="00376208"/>
    <w:rsid w:val="0038381B"/>
    <w:rsid w:val="003849D0"/>
    <w:rsid w:val="00387BA3"/>
    <w:rsid w:val="0039375D"/>
    <w:rsid w:val="003944DF"/>
    <w:rsid w:val="003A58A1"/>
    <w:rsid w:val="003C40CB"/>
    <w:rsid w:val="003C75F6"/>
    <w:rsid w:val="003D36E4"/>
    <w:rsid w:val="003D5BAB"/>
    <w:rsid w:val="003E31A9"/>
    <w:rsid w:val="003E3787"/>
    <w:rsid w:val="003E4FD8"/>
    <w:rsid w:val="003E5FDC"/>
    <w:rsid w:val="003F149D"/>
    <w:rsid w:val="003F6446"/>
    <w:rsid w:val="00401553"/>
    <w:rsid w:val="0040229B"/>
    <w:rsid w:val="00403C3E"/>
    <w:rsid w:val="004108AF"/>
    <w:rsid w:val="0041611B"/>
    <w:rsid w:val="004178C1"/>
    <w:rsid w:val="00417A55"/>
    <w:rsid w:val="004231F5"/>
    <w:rsid w:val="00426B63"/>
    <w:rsid w:val="0043149E"/>
    <w:rsid w:val="00433318"/>
    <w:rsid w:val="00443CE4"/>
    <w:rsid w:val="00443CFD"/>
    <w:rsid w:val="00445650"/>
    <w:rsid w:val="0044732A"/>
    <w:rsid w:val="004512DA"/>
    <w:rsid w:val="0045540B"/>
    <w:rsid w:val="00455762"/>
    <w:rsid w:val="00457C3C"/>
    <w:rsid w:val="00464FE8"/>
    <w:rsid w:val="00466FF1"/>
    <w:rsid w:val="00470CF9"/>
    <w:rsid w:val="00470E5F"/>
    <w:rsid w:val="0047437F"/>
    <w:rsid w:val="00475353"/>
    <w:rsid w:val="00477006"/>
    <w:rsid w:val="00481438"/>
    <w:rsid w:val="0048653B"/>
    <w:rsid w:val="004922F7"/>
    <w:rsid w:val="0049740F"/>
    <w:rsid w:val="004A0D86"/>
    <w:rsid w:val="004B2B4B"/>
    <w:rsid w:val="004B305D"/>
    <w:rsid w:val="004B4C39"/>
    <w:rsid w:val="004B509C"/>
    <w:rsid w:val="004B5FD3"/>
    <w:rsid w:val="004C07F2"/>
    <w:rsid w:val="004C3519"/>
    <w:rsid w:val="004C35CF"/>
    <w:rsid w:val="004C5C08"/>
    <w:rsid w:val="004D60A8"/>
    <w:rsid w:val="004E09E0"/>
    <w:rsid w:val="004E1401"/>
    <w:rsid w:val="004E53D9"/>
    <w:rsid w:val="004E5807"/>
    <w:rsid w:val="004E648A"/>
    <w:rsid w:val="004E7030"/>
    <w:rsid w:val="004E771D"/>
    <w:rsid w:val="004F1A5D"/>
    <w:rsid w:val="004F36CE"/>
    <w:rsid w:val="004F6ACB"/>
    <w:rsid w:val="005003F9"/>
    <w:rsid w:val="00500A25"/>
    <w:rsid w:val="005125C8"/>
    <w:rsid w:val="005151FE"/>
    <w:rsid w:val="0051553C"/>
    <w:rsid w:val="00521ECB"/>
    <w:rsid w:val="0052591E"/>
    <w:rsid w:val="00531769"/>
    <w:rsid w:val="005329D3"/>
    <w:rsid w:val="005340D2"/>
    <w:rsid w:val="00534FDA"/>
    <w:rsid w:val="005360B4"/>
    <w:rsid w:val="00545300"/>
    <w:rsid w:val="00554485"/>
    <w:rsid w:val="00554F40"/>
    <w:rsid w:val="00562023"/>
    <w:rsid w:val="00562065"/>
    <w:rsid w:val="00566A68"/>
    <w:rsid w:val="00567F94"/>
    <w:rsid w:val="00572FAA"/>
    <w:rsid w:val="00581F1F"/>
    <w:rsid w:val="00583F49"/>
    <w:rsid w:val="00586AB9"/>
    <w:rsid w:val="00587193"/>
    <w:rsid w:val="0059518A"/>
    <w:rsid w:val="005A09DE"/>
    <w:rsid w:val="005A0A09"/>
    <w:rsid w:val="005A4F32"/>
    <w:rsid w:val="005A767A"/>
    <w:rsid w:val="005A7D09"/>
    <w:rsid w:val="005B18AD"/>
    <w:rsid w:val="005B5181"/>
    <w:rsid w:val="005C0F19"/>
    <w:rsid w:val="005C7344"/>
    <w:rsid w:val="005D2778"/>
    <w:rsid w:val="005D5A77"/>
    <w:rsid w:val="005D76F4"/>
    <w:rsid w:val="005E3199"/>
    <w:rsid w:val="005F681B"/>
    <w:rsid w:val="005F7253"/>
    <w:rsid w:val="006041EA"/>
    <w:rsid w:val="00605FAB"/>
    <w:rsid w:val="00610C73"/>
    <w:rsid w:val="00612045"/>
    <w:rsid w:val="00616FCD"/>
    <w:rsid w:val="0062081E"/>
    <w:rsid w:val="00625463"/>
    <w:rsid w:val="006260FE"/>
    <w:rsid w:val="006356B8"/>
    <w:rsid w:val="00635EFA"/>
    <w:rsid w:val="00640BB7"/>
    <w:rsid w:val="006415B9"/>
    <w:rsid w:val="00641F1B"/>
    <w:rsid w:val="006475E0"/>
    <w:rsid w:val="00650068"/>
    <w:rsid w:val="00654D78"/>
    <w:rsid w:val="00656638"/>
    <w:rsid w:val="00656CCA"/>
    <w:rsid w:val="0066224F"/>
    <w:rsid w:val="00667D96"/>
    <w:rsid w:val="006718D1"/>
    <w:rsid w:val="00674E7B"/>
    <w:rsid w:val="00676BF6"/>
    <w:rsid w:val="00677D8C"/>
    <w:rsid w:val="0068076F"/>
    <w:rsid w:val="006831D6"/>
    <w:rsid w:val="00684FD7"/>
    <w:rsid w:val="00690273"/>
    <w:rsid w:val="00690918"/>
    <w:rsid w:val="0069152F"/>
    <w:rsid w:val="00695A68"/>
    <w:rsid w:val="00695C07"/>
    <w:rsid w:val="006A1518"/>
    <w:rsid w:val="006A7AD4"/>
    <w:rsid w:val="006B30B1"/>
    <w:rsid w:val="006B4833"/>
    <w:rsid w:val="006C54A3"/>
    <w:rsid w:val="006C6CED"/>
    <w:rsid w:val="006C6EC6"/>
    <w:rsid w:val="006D275F"/>
    <w:rsid w:val="006E3DDF"/>
    <w:rsid w:val="006E50F3"/>
    <w:rsid w:val="006E5535"/>
    <w:rsid w:val="006E56D0"/>
    <w:rsid w:val="006F3A08"/>
    <w:rsid w:val="0070231F"/>
    <w:rsid w:val="0070368D"/>
    <w:rsid w:val="0070464E"/>
    <w:rsid w:val="00704ACC"/>
    <w:rsid w:val="00705490"/>
    <w:rsid w:val="007123DA"/>
    <w:rsid w:val="00713152"/>
    <w:rsid w:val="0071413B"/>
    <w:rsid w:val="00715357"/>
    <w:rsid w:val="0071688D"/>
    <w:rsid w:val="00717BF0"/>
    <w:rsid w:val="00717BF9"/>
    <w:rsid w:val="00722D6D"/>
    <w:rsid w:val="0073378B"/>
    <w:rsid w:val="007361B4"/>
    <w:rsid w:val="0074155B"/>
    <w:rsid w:val="007438C1"/>
    <w:rsid w:val="00743BA0"/>
    <w:rsid w:val="00753226"/>
    <w:rsid w:val="0075338D"/>
    <w:rsid w:val="00753F07"/>
    <w:rsid w:val="00755058"/>
    <w:rsid w:val="007566C3"/>
    <w:rsid w:val="007574AC"/>
    <w:rsid w:val="00757B37"/>
    <w:rsid w:val="007616E1"/>
    <w:rsid w:val="00762C4D"/>
    <w:rsid w:val="00763A73"/>
    <w:rsid w:val="00763D29"/>
    <w:rsid w:val="007659D1"/>
    <w:rsid w:val="007804EE"/>
    <w:rsid w:val="00781913"/>
    <w:rsid w:val="00786139"/>
    <w:rsid w:val="00786FD2"/>
    <w:rsid w:val="007871B1"/>
    <w:rsid w:val="00787DA8"/>
    <w:rsid w:val="00796607"/>
    <w:rsid w:val="007A124D"/>
    <w:rsid w:val="007A1641"/>
    <w:rsid w:val="007A61B7"/>
    <w:rsid w:val="007B0339"/>
    <w:rsid w:val="007B26E1"/>
    <w:rsid w:val="007B3BD2"/>
    <w:rsid w:val="007B619F"/>
    <w:rsid w:val="007B71AE"/>
    <w:rsid w:val="007C6232"/>
    <w:rsid w:val="007D1572"/>
    <w:rsid w:val="007D549C"/>
    <w:rsid w:val="007E1F76"/>
    <w:rsid w:val="007E2B78"/>
    <w:rsid w:val="007E3484"/>
    <w:rsid w:val="007E49E8"/>
    <w:rsid w:val="007E4C1B"/>
    <w:rsid w:val="007F2365"/>
    <w:rsid w:val="0080070B"/>
    <w:rsid w:val="00804927"/>
    <w:rsid w:val="00807232"/>
    <w:rsid w:val="0081018E"/>
    <w:rsid w:val="0081304D"/>
    <w:rsid w:val="008165EB"/>
    <w:rsid w:val="00816C20"/>
    <w:rsid w:val="008251A1"/>
    <w:rsid w:val="00826419"/>
    <w:rsid w:val="00832063"/>
    <w:rsid w:val="0084222F"/>
    <w:rsid w:val="00851AF1"/>
    <w:rsid w:val="0085780E"/>
    <w:rsid w:val="00860381"/>
    <w:rsid w:val="0086108A"/>
    <w:rsid w:val="0086284A"/>
    <w:rsid w:val="00866416"/>
    <w:rsid w:val="00872E7F"/>
    <w:rsid w:val="008759C6"/>
    <w:rsid w:val="00877719"/>
    <w:rsid w:val="00881865"/>
    <w:rsid w:val="008824D7"/>
    <w:rsid w:val="00891623"/>
    <w:rsid w:val="0089184D"/>
    <w:rsid w:val="008936DF"/>
    <w:rsid w:val="00894838"/>
    <w:rsid w:val="0089724A"/>
    <w:rsid w:val="008A1817"/>
    <w:rsid w:val="008A1D5B"/>
    <w:rsid w:val="008A6CDC"/>
    <w:rsid w:val="008B4D09"/>
    <w:rsid w:val="008B5D82"/>
    <w:rsid w:val="008C038F"/>
    <w:rsid w:val="008C0DE5"/>
    <w:rsid w:val="008C240A"/>
    <w:rsid w:val="008C51A2"/>
    <w:rsid w:val="008D0998"/>
    <w:rsid w:val="008D1F35"/>
    <w:rsid w:val="008D2BCE"/>
    <w:rsid w:val="008E028D"/>
    <w:rsid w:val="008F1EAD"/>
    <w:rsid w:val="008F2F75"/>
    <w:rsid w:val="008F653D"/>
    <w:rsid w:val="009001AA"/>
    <w:rsid w:val="009006CF"/>
    <w:rsid w:val="009013FB"/>
    <w:rsid w:val="00904CDB"/>
    <w:rsid w:val="0091210A"/>
    <w:rsid w:val="009142AA"/>
    <w:rsid w:val="00916EB8"/>
    <w:rsid w:val="00923329"/>
    <w:rsid w:val="00926DC4"/>
    <w:rsid w:val="0093004A"/>
    <w:rsid w:val="009323C8"/>
    <w:rsid w:val="0093262C"/>
    <w:rsid w:val="0093786F"/>
    <w:rsid w:val="00943C12"/>
    <w:rsid w:val="0094571C"/>
    <w:rsid w:val="00950E8E"/>
    <w:rsid w:val="00952788"/>
    <w:rsid w:val="00956B27"/>
    <w:rsid w:val="00961974"/>
    <w:rsid w:val="00962FA7"/>
    <w:rsid w:val="00967A23"/>
    <w:rsid w:val="00972D20"/>
    <w:rsid w:val="009815B3"/>
    <w:rsid w:val="00984FBA"/>
    <w:rsid w:val="00985441"/>
    <w:rsid w:val="00991B94"/>
    <w:rsid w:val="00996343"/>
    <w:rsid w:val="009A3FD9"/>
    <w:rsid w:val="009A58A6"/>
    <w:rsid w:val="009B26D2"/>
    <w:rsid w:val="009B74AE"/>
    <w:rsid w:val="009C08A5"/>
    <w:rsid w:val="009C1A65"/>
    <w:rsid w:val="009C1C97"/>
    <w:rsid w:val="009C67A1"/>
    <w:rsid w:val="009D0668"/>
    <w:rsid w:val="009D228A"/>
    <w:rsid w:val="009D5E90"/>
    <w:rsid w:val="009E3E4D"/>
    <w:rsid w:val="009E5741"/>
    <w:rsid w:val="009E5813"/>
    <w:rsid w:val="009E72AE"/>
    <w:rsid w:val="009F2E53"/>
    <w:rsid w:val="009F5646"/>
    <w:rsid w:val="009F5999"/>
    <w:rsid w:val="009F6A5D"/>
    <w:rsid w:val="00A01C07"/>
    <w:rsid w:val="00A04E58"/>
    <w:rsid w:val="00A06C1B"/>
    <w:rsid w:val="00A0738A"/>
    <w:rsid w:val="00A1095A"/>
    <w:rsid w:val="00A206F7"/>
    <w:rsid w:val="00A263FE"/>
    <w:rsid w:val="00A30379"/>
    <w:rsid w:val="00A31AEC"/>
    <w:rsid w:val="00A368EA"/>
    <w:rsid w:val="00A36F51"/>
    <w:rsid w:val="00A40F38"/>
    <w:rsid w:val="00A431B8"/>
    <w:rsid w:val="00A43729"/>
    <w:rsid w:val="00A44CFF"/>
    <w:rsid w:val="00A470B1"/>
    <w:rsid w:val="00A4749F"/>
    <w:rsid w:val="00A50D81"/>
    <w:rsid w:val="00A50E2A"/>
    <w:rsid w:val="00A53754"/>
    <w:rsid w:val="00A603B0"/>
    <w:rsid w:val="00A6054C"/>
    <w:rsid w:val="00A64B4E"/>
    <w:rsid w:val="00A652A4"/>
    <w:rsid w:val="00A679A5"/>
    <w:rsid w:val="00A67AEE"/>
    <w:rsid w:val="00A716F0"/>
    <w:rsid w:val="00A72910"/>
    <w:rsid w:val="00A74B1A"/>
    <w:rsid w:val="00A80820"/>
    <w:rsid w:val="00A83695"/>
    <w:rsid w:val="00A91D95"/>
    <w:rsid w:val="00A94DF5"/>
    <w:rsid w:val="00A955AF"/>
    <w:rsid w:val="00A9560A"/>
    <w:rsid w:val="00A9731E"/>
    <w:rsid w:val="00AA5797"/>
    <w:rsid w:val="00AA6BB2"/>
    <w:rsid w:val="00AB3960"/>
    <w:rsid w:val="00AC0F26"/>
    <w:rsid w:val="00AC79E6"/>
    <w:rsid w:val="00AD0852"/>
    <w:rsid w:val="00AD3039"/>
    <w:rsid w:val="00AD71F9"/>
    <w:rsid w:val="00AD74FE"/>
    <w:rsid w:val="00AE10D8"/>
    <w:rsid w:val="00AE7FBB"/>
    <w:rsid w:val="00AF3C0D"/>
    <w:rsid w:val="00AF74BF"/>
    <w:rsid w:val="00B01474"/>
    <w:rsid w:val="00B14778"/>
    <w:rsid w:val="00B17E31"/>
    <w:rsid w:val="00B207B7"/>
    <w:rsid w:val="00B24AD6"/>
    <w:rsid w:val="00B26296"/>
    <w:rsid w:val="00B27119"/>
    <w:rsid w:val="00B33009"/>
    <w:rsid w:val="00B33351"/>
    <w:rsid w:val="00B35896"/>
    <w:rsid w:val="00B40DD6"/>
    <w:rsid w:val="00B4474D"/>
    <w:rsid w:val="00B47E72"/>
    <w:rsid w:val="00B52331"/>
    <w:rsid w:val="00B52D3F"/>
    <w:rsid w:val="00B552AC"/>
    <w:rsid w:val="00B61893"/>
    <w:rsid w:val="00B63701"/>
    <w:rsid w:val="00B6414C"/>
    <w:rsid w:val="00B64684"/>
    <w:rsid w:val="00B72183"/>
    <w:rsid w:val="00B80F6B"/>
    <w:rsid w:val="00B95EE1"/>
    <w:rsid w:val="00B97A6C"/>
    <w:rsid w:val="00BA1942"/>
    <w:rsid w:val="00BA2EF7"/>
    <w:rsid w:val="00BA40C9"/>
    <w:rsid w:val="00BA69E4"/>
    <w:rsid w:val="00BB6CA4"/>
    <w:rsid w:val="00BC08BB"/>
    <w:rsid w:val="00BC38AB"/>
    <w:rsid w:val="00BC3CAE"/>
    <w:rsid w:val="00BD1FA4"/>
    <w:rsid w:val="00BD2CEF"/>
    <w:rsid w:val="00BD36F7"/>
    <w:rsid w:val="00BD3AE1"/>
    <w:rsid w:val="00BD6FDF"/>
    <w:rsid w:val="00BE376E"/>
    <w:rsid w:val="00BE3DAD"/>
    <w:rsid w:val="00BE511B"/>
    <w:rsid w:val="00BF0563"/>
    <w:rsid w:val="00BF562B"/>
    <w:rsid w:val="00BF777E"/>
    <w:rsid w:val="00C00DB7"/>
    <w:rsid w:val="00C07A1C"/>
    <w:rsid w:val="00C13F64"/>
    <w:rsid w:val="00C17AB8"/>
    <w:rsid w:val="00C2468F"/>
    <w:rsid w:val="00C32F22"/>
    <w:rsid w:val="00C35214"/>
    <w:rsid w:val="00C42B17"/>
    <w:rsid w:val="00C43B6F"/>
    <w:rsid w:val="00C468EA"/>
    <w:rsid w:val="00C53372"/>
    <w:rsid w:val="00C5699E"/>
    <w:rsid w:val="00C5783A"/>
    <w:rsid w:val="00C57BC6"/>
    <w:rsid w:val="00C6001B"/>
    <w:rsid w:val="00C616AF"/>
    <w:rsid w:val="00C61A19"/>
    <w:rsid w:val="00C66890"/>
    <w:rsid w:val="00C701FC"/>
    <w:rsid w:val="00C70F0E"/>
    <w:rsid w:val="00C71A5C"/>
    <w:rsid w:val="00C72941"/>
    <w:rsid w:val="00C745EA"/>
    <w:rsid w:val="00C7539B"/>
    <w:rsid w:val="00C83D6D"/>
    <w:rsid w:val="00C85F7D"/>
    <w:rsid w:val="00C9144E"/>
    <w:rsid w:val="00C92524"/>
    <w:rsid w:val="00C93C50"/>
    <w:rsid w:val="00C96B5A"/>
    <w:rsid w:val="00CA0B0C"/>
    <w:rsid w:val="00CA28C7"/>
    <w:rsid w:val="00CA4CAF"/>
    <w:rsid w:val="00CA4F36"/>
    <w:rsid w:val="00CC1CE0"/>
    <w:rsid w:val="00CC2CCC"/>
    <w:rsid w:val="00CC58EF"/>
    <w:rsid w:val="00CC6C0C"/>
    <w:rsid w:val="00CD4D55"/>
    <w:rsid w:val="00CE1471"/>
    <w:rsid w:val="00CE213D"/>
    <w:rsid w:val="00CF115A"/>
    <w:rsid w:val="00CF183C"/>
    <w:rsid w:val="00CF34A5"/>
    <w:rsid w:val="00CF34A8"/>
    <w:rsid w:val="00CF3670"/>
    <w:rsid w:val="00D0027D"/>
    <w:rsid w:val="00D07C08"/>
    <w:rsid w:val="00D1449C"/>
    <w:rsid w:val="00D2214A"/>
    <w:rsid w:val="00D229AE"/>
    <w:rsid w:val="00D235BF"/>
    <w:rsid w:val="00D27539"/>
    <w:rsid w:val="00D27B39"/>
    <w:rsid w:val="00D3251A"/>
    <w:rsid w:val="00D32AAE"/>
    <w:rsid w:val="00D3711B"/>
    <w:rsid w:val="00D4418B"/>
    <w:rsid w:val="00D448E3"/>
    <w:rsid w:val="00D4720B"/>
    <w:rsid w:val="00D54A16"/>
    <w:rsid w:val="00D561F5"/>
    <w:rsid w:val="00D62FEB"/>
    <w:rsid w:val="00D66BAA"/>
    <w:rsid w:val="00D70E0C"/>
    <w:rsid w:val="00D71C37"/>
    <w:rsid w:val="00D76700"/>
    <w:rsid w:val="00D81BD1"/>
    <w:rsid w:val="00D84418"/>
    <w:rsid w:val="00D9008D"/>
    <w:rsid w:val="00D9326B"/>
    <w:rsid w:val="00D968F6"/>
    <w:rsid w:val="00DA0379"/>
    <w:rsid w:val="00DB5EB5"/>
    <w:rsid w:val="00DB7E86"/>
    <w:rsid w:val="00DC0639"/>
    <w:rsid w:val="00DC395B"/>
    <w:rsid w:val="00DC40C7"/>
    <w:rsid w:val="00DC70DB"/>
    <w:rsid w:val="00DC7A89"/>
    <w:rsid w:val="00DD4AD5"/>
    <w:rsid w:val="00DE7C04"/>
    <w:rsid w:val="00DF1146"/>
    <w:rsid w:val="00DF416D"/>
    <w:rsid w:val="00DF4FFB"/>
    <w:rsid w:val="00DF5864"/>
    <w:rsid w:val="00E06DE9"/>
    <w:rsid w:val="00E106D2"/>
    <w:rsid w:val="00E15641"/>
    <w:rsid w:val="00E15A6A"/>
    <w:rsid w:val="00E20C22"/>
    <w:rsid w:val="00E25F54"/>
    <w:rsid w:val="00E31936"/>
    <w:rsid w:val="00E31A12"/>
    <w:rsid w:val="00E32F24"/>
    <w:rsid w:val="00E4462F"/>
    <w:rsid w:val="00E50394"/>
    <w:rsid w:val="00E51E39"/>
    <w:rsid w:val="00E549F5"/>
    <w:rsid w:val="00E626C4"/>
    <w:rsid w:val="00E64E49"/>
    <w:rsid w:val="00E67E38"/>
    <w:rsid w:val="00E70BE5"/>
    <w:rsid w:val="00E76125"/>
    <w:rsid w:val="00E816F2"/>
    <w:rsid w:val="00E83FC0"/>
    <w:rsid w:val="00E85983"/>
    <w:rsid w:val="00E9087F"/>
    <w:rsid w:val="00E93084"/>
    <w:rsid w:val="00E94130"/>
    <w:rsid w:val="00E962CB"/>
    <w:rsid w:val="00EB15ED"/>
    <w:rsid w:val="00EB5C43"/>
    <w:rsid w:val="00EB664C"/>
    <w:rsid w:val="00EB6E41"/>
    <w:rsid w:val="00ED0388"/>
    <w:rsid w:val="00ED332F"/>
    <w:rsid w:val="00ED668D"/>
    <w:rsid w:val="00ED7B0E"/>
    <w:rsid w:val="00EF073A"/>
    <w:rsid w:val="00EF5FFE"/>
    <w:rsid w:val="00F06482"/>
    <w:rsid w:val="00F06C49"/>
    <w:rsid w:val="00F130A0"/>
    <w:rsid w:val="00F135CD"/>
    <w:rsid w:val="00F13860"/>
    <w:rsid w:val="00F146F8"/>
    <w:rsid w:val="00F17130"/>
    <w:rsid w:val="00F20238"/>
    <w:rsid w:val="00F2462A"/>
    <w:rsid w:val="00F25A84"/>
    <w:rsid w:val="00F266BB"/>
    <w:rsid w:val="00F32D14"/>
    <w:rsid w:val="00F40A6C"/>
    <w:rsid w:val="00F420C0"/>
    <w:rsid w:val="00F502D7"/>
    <w:rsid w:val="00F5418E"/>
    <w:rsid w:val="00F54820"/>
    <w:rsid w:val="00F55FE4"/>
    <w:rsid w:val="00F57AD4"/>
    <w:rsid w:val="00F6041A"/>
    <w:rsid w:val="00F64505"/>
    <w:rsid w:val="00F72C03"/>
    <w:rsid w:val="00F73EB7"/>
    <w:rsid w:val="00F756A7"/>
    <w:rsid w:val="00F7578E"/>
    <w:rsid w:val="00F80E06"/>
    <w:rsid w:val="00F81D82"/>
    <w:rsid w:val="00F85713"/>
    <w:rsid w:val="00F87C8C"/>
    <w:rsid w:val="00F9313E"/>
    <w:rsid w:val="00F93478"/>
    <w:rsid w:val="00F95649"/>
    <w:rsid w:val="00F971B7"/>
    <w:rsid w:val="00F973A8"/>
    <w:rsid w:val="00FA19F8"/>
    <w:rsid w:val="00FA7CFA"/>
    <w:rsid w:val="00FC187C"/>
    <w:rsid w:val="00FC7217"/>
    <w:rsid w:val="00FC7A82"/>
    <w:rsid w:val="00FD0A45"/>
    <w:rsid w:val="00FD4CB2"/>
    <w:rsid w:val="00FD572B"/>
    <w:rsid w:val="00FE3611"/>
    <w:rsid w:val="00FE7F83"/>
    <w:rsid w:val="00FF1B30"/>
    <w:rsid w:val="00FF2174"/>
    <w:rsid w:val="00FF462E"/>
    <w:rsid w:val="00FF5A3D"/>
    <w:rsid w:val="0CD4123A"/>
    <w:rsid w:val="1218250F"/>
    <w:rsid w:val="158FA834"/>
    <w:rsid w:val="2141E379"/>
    <w:rsid w:val="2344E433"/>
    <w:rsid w:val="2D031D61"/>
    <w:rsid w:val="2FC47962"/>
    <w:rsid w:val="39E18277"/>
    <w:rsid w:val="3C3E2E4B"/>
    <w:rsid w:val="3ED12B78"/>
    <w:rsid w:val="439E96B0"/>
    <w:rsid w:val="64661775"/>
    <w:rsid w:val="6793A0E0"/>
    <w:rsid w:val="6BE79646"/>
    <w:rsid w:val="6FCFC28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301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sz w:val="24"/>
        <w:lang w:val="en-GB" w:eastAsia="en-GB" w:bidi="ar-SA"/>
      </w:rPr>
    </w:rPrDefault>
    <w:pPrDefault>
      <w:pPr>
        <w:spacing w:after="240" w:line="281" w:lineRule="auto"/>
      </w:pPr>
    </w:pPrDefault>
  </w:docDefaults>
  <w:latentStyles w:defLockedState="0" w:defUIPriority="0" w:defSemiHidden="0" w:defUnhideWhenUsed="0" w:defQFormat="0" w:count="376">
    <w:lsdException w:name="Normal" w:uiPriority="1" w:qFormat="1"/>
    <w:lsdException w:name="heading 1" w:uiPriority="2" w:qFormat="1"/>
    <w:lsdException w:name="heading 2" w:uiPriority="2" w:qFormat="1"/>
    <w:lsdException w:name="heading 3" w:uiPriority="2" w:qFormat="1"/>
    <w:lsdException w:name="heading 4" w:uiPriority="2" w:unhideWhenUsed="1" w:qFormat="1"/>
    <w:lsdException w:name="heading 5" w:semiHidden="1" w:uiPriority="2"/>
    <w:lsdException w:name="heading 6" w:semiHidden="1" w:uiPriority="2"/>
    <w:lsdException w:name="heading 7" w:semiHidden="1" w:uiPriority="2"/>
    <w:lsdException w:name="heading 8" w:semiHidden="1" w:uiPriority="2"/>
    <w:lsdException w:name="heading 9" w:semiHidden="1" w:uiPriority="2"/>
    <w:lsdException w:name="index 1" w:unhideWhenUsed="1"/>
    <w:lsdException w:name="index 2" w:unhideWhenUsed="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semiHidden="1"/>
    <w:lsdException w:name="toc 8" w:semiHidden="1"/>
    <w:lsdException w:name="toc 9" w:semiHidden="1"/>
    <w:lsdException w:name="Normal Indent" w:semiHidden="1"/>
    <w:lsdException w:name="footnote text" w:unhideWhenUsed="1" w:qFormat="1"/>
    <w:lsdException w:name="annotation text" w:semiHidden="1"/>
    <w:lsdException w:name="header" w:uiPriority="99" w:unhideWhenUsed="1"/>
    <w:lsdException w:name="footer" w:uiPriority="99" w:unhideWhenUsed="1"/>
    <w:lsdException w:name="index heading" w:semiHidden="1"/>
    <w:lsdException w:name="caption" w:uiPriority="35" w:unhideWhenUsed="1" w:qFormat="1"/>
    <w:lsdException w:name="table of figures" w:uiPriority="39" w:unhideWhenUsed="1"/>
    <w:lsdException w:name="envelope address" w:semiHidden="1"/>
    <w:lsdException w:name="envelope return" w:semiHidden="1"/>
    <w:lsdException w:name="footnote reference" w:unhideWhenUsed="1"/>
    <w:lsdException w:name="annotation reference" w:semiHidden="1"/>
    <w:lsdException w:name="line number" w:semiHidden="1"/>
    <w:lsdException w:name="page number" w:semiHidden="1"/>
    <w:lsdException w:name="endnote reference" w:uiPriority="99" w:unhideWhenUsed="1"/>
    <w:lsdException w:name="endnote text" w:uiPriority="99" w:unhideWhenUsed="1"/>
    <w:lsdException w:name="table of authorities" w:semiHidden="1"/>
    <w:lsdException w:name="macro" w:semiHidden="1"/>
    <w:lsdException w:name="toa heading" w:semiHidden="1"/>
    <w:lsdException w:name="List" w:semiHidden="1"/>
    <w:lsdException w:name="List Bullet" w:uiPriority="5" w:qFormat="1"/>
    <w:lsdException w:name="List Number" w:uiPriority="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4"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5" w:qFormat="1"/>
    <w:lsdException w:name="Salutation" w:semiHidden="1"/>
    <w:lsdException w:name="Date" w:uiPriority="19" w:unhideWhenUsed="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1"/>
    <w:lsdException w:name="FollowedHyperlink" w:semiHidden="1"/>
    <w:lsdException w:name="Strong" w:semiHidden="1"/>
    <w:lsdException w:name="Emphasis" w:uiPriority="69" w:qFormat="1"/>
    <w:lsdException w:name="Document Map" w:semiHidden="1"/>
    <w:lsdException w:name="Plain Text" w:semiHidden="1"/>
    <w:lsdException w:name="E-mail Signature" w:semiHidden="1"/>
    <w:lsdException w:name="HTML Top of Form" w:semiHidden="1"/>
    <w:lsdException w:name="HTML Bottom of Form" w:semiHidden="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2"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5" w:qFormat="1"/>
    <w:lsdException w:name="Quote" w:semiHidden="1"/>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
    <w:qFormat/>
  </w:style>
  <w:style w:type="paragraph" w:styleId="Heading1">
    <w:name w:val="heading 1"/>
    <w:next w:val="Normal"/>
    <w:link w:val="Heading1Char"/>
    <w:uiPriority w:val="2"/>
    <w:qFormat/>
    <w:pPr>
      <w:keepNext/>
      <w:pageBreakBefore/>
      <w:spacing w:before="600" w:after="400" w:line="240" w:lineRule="auto"/>
      <w:outlineLvl w:val="0"/>
    </w:pPr>
    <w:rPr>
      <w:b/>
      <w:color w:val="006FB4"/>
      <w:kern w:val="24"/>
      <w:sz w:val="52"/>
    </w:rPr>
  </w:style>
  <w:style w:type="paragraph" w:styleId="Heading2">
    <w:name w:val="heading 2"/>
    <w:next w:val="Normal"/>
    <w:link w:val="Heading2Char"/>
    <w:uiPriority w:val="2"/>
    <w:qFormat/>
    <w:pPr>
      <w:keepNext/>
      <w:spacing w:before="520" w:after="320" w:line="240" w:lineRule="auto"/>
      <w:outlineLvl w:val="1"/>
    </w:pPr>
    <w:rPr>
      <w:color w:val="006FB4"/>
      <w:sz w:val="44"/>
    </w:rPr>
  </w:style>
  <w:style w:type="paragraph" w:styleId="Heading3">
    <w:name w:val="heading 3"/>
    <w:next w:val="Normal"/>
    <w:link w:val="Heading3Char"/>
    <w:uiPriority w:val="2"/>
    <w:qFormat/>
    <w:pPr>
      <w:keepNext/>
      <w:spacing w:before="320" w:line="240" w:lineRule="auto"/>
      <w:outlineLvl w:val="2"/>
    </w:pPr>
    <w:rPr>
      <w:b/>
      <w:color w:val="525E65"/>
      <w:sz w:val="36"/>
    </w:rPr>
  </w:style>
  <w:style w:type="paragraph" w:styleId="Heading4">
    <w:name w:val="heading 4"/>
    <w:next w:val="Normal"/>
    <w:link w:val="Heading4Char"/>
    <w:uiPriority w:val="2"/>
    <w:semiHidden/>
    <w:unhideWhenUsed/>
    <w:qFormat/>
    <w:pPr>
      <w:keepNext/>
      <w:spacing w:line="240" w:lineRule="auto"/>
      <w:outlineLvl w:val="3"/>
    </w:pPr>
    <w:rPr>
      <w:color w:val="525E65"/>
      <w:sz w:val="32"/>
    </w:rPr>
  </w:style>
  <w:style w:type="paragraph" w:styleId="Heading5">
    <w:name w:val="heading 5"/>
    <w:next w:val="Normal"/>
    <w:link w:val="Heading5Char"/>
    <w:uiPriority w:val="2"/>
    <w:semiHidden/>
    <w:pPr>
      <w:outlineLvl w:val="4"/>
    </w:pPr>
  </w:style>
  <w:style w:type="paragraph" w:styleId="Heading6">
    <w:name w:val="heading 6"/>
    <w:next w:val="Normal"/>
    <w:link w:val="Heading6Char"/>
    <w:uiPriority w:val="2"/>
    <w:semiHidden/>
    <w:pPr>
      <w:outlineLvl w:val="5"/>
    </w:pPr>
  </w:style>
  <w:style w:type="paragraph" w:styleId="Heading7">
    <w:name w:val="heading 7"/>
    <w:next w:val="Normal"/>
    <w:link w:val="Heading7Char"/>
    <w:uiPriority w:val="2"/>
    <w:semiHidden/>
    <w:pPr>
      <w:outlineLvl w:val="6"/>
    </w:pPr>
  </w:style>
  <w:style w:type="paragraph" w:styleId="Heading8">
    <w:name w:val="heading 8"/>
    <w:next w:val="Normal"/>
    <w:link w:val="Heading8Char"/>
    <w:uiPriority w:val="2"/>
    <w:semiHidden/>
    <w:pPr>
      <w:outlineLvl w:val="7"/>
    </w:pPr>
  </w:style>
  <w:style w:type="paragraph" w:styleId="Heading9">
    <w:name w:val="heading 9"/>
    <w:next w:val="Normal"/>
    <w:link w:val="Heading9Char"/>
    <w:uiPriority w:val="2"/>
    <w:semiHidden/>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angXX">
    <w:name w:val="lang_XX"/>
  </w:style>
  <w:style w:type="character" w:customStyle="1" w:styleId="langSV">
    <w:name w:val="lang_SV"/>
    <w:rPr>
      <w:lang w:val="sv-SE"/>
    </w:rPr>
  </w:style>
  <w:style w:type="character" w:customStyle="1" w:styleId="langES">
    <w:name w:val="lang_ES"/>
    <w:rPr>
      <w:lang w:val="es-ES"/>
    </w:rPr>
  </w:style>
  <w:style w:type="character" w:customStyle="1" w:styleId="langSL">
    <w:name w:val="lang_SL"/>
    <w:rPr>
      <w:lang w:val="sl-SI"/>
    </w:rPr>
  </w:style>
  <w:style w:type="character" w:customStyle="1" w:styleId="langSK">
    <w:name w:val="lang_SK"/>
    <w:rPr>
      <w:lang w:val="sk-SK"/>
    </w:rPr>
  </w:style>
  <w:style w:type="character" w:customStyle="1" w:styleId="langRO">
    <w:name w:val="lang_RO"/>
    <w:rPr>
      <w:lang w:val="ro-RO"/>
    </w:rPr>
  </w:style>
  <w:style w:type="character" w:customStyle="1" w:styleId="langPT">
    <w:name w:val="lang_PT"/>
    <w:rPr>
      <w:lang w:val="pt-PT"/>
    </w:rPr>
  </w:style>
  <w:style w:type="character" w:customStyle="1" w:styleId="langPL">
    <w:name w:val="lang_PL"/>
    <w:rPr>
      <w:lang w:val="pl-PL"/>
    </w:rPr>
  </w:style>
  <w:style w:type="character" w:customStyle="1" w:styleId="langMT">
    <w:name w:val="lang_MT"/>
    <w:rPr>
      <w:lang w:val="mt-MT"/>
    </w:rPr>
  </w:style>
  <w:style w:type="character" w:customStyle="1" w:styleId="langLT">
    <w:name w:val="lang_LT"/>
    <w:rPr>
      <w:lang w:val="lt-LT"/>
    </w:rPr>
  </w:style>
  <w:style w:type="character" w:customStyle="1" w:styleId="langLV">
    <w:name w:val="lang_LV"/>
    <w:rPr>
      <w:lang w:val="lv-LV"/>
    </w:rPr>
  </w:style>
  <w:style w:type="character" w:customStyle="1" w:styleId="langIT">
    <w:name w:val="lang_IT"/>
    <w:rPr>
      <w:lang w:val="it-IT"/>
    </w:rPr>
  </w:style>
  <w:style w:type="character" w:customStyle="1" w:styleId="langGA">
    <w:name w:val="lang_GA"/>
    <w:rPr>
      <w:lang w:val="ga-IE"/>
    </w:rPr>
  </w:style>
  <w:style w:type="character" w:customStyle="1" w:styleId="langHU">
    <w:name w:val="lang_HU"/>
    <w:rPr>
      <w:lang w:val="hu-HU"/>
    </w:rPr>
  </w:style>
  <w:style w:type="character" w:customStyle="1" w:styleId="langEL">
    <w:name w:val="lang_EL"/>
    <w:rPr>
      <w:lang w:val="el-GR"/>
    </w:rPr>
  </w:style>
  <w:style w:type="character" w:customStyle="1" w:styleId="langDE">
    <w:name w:val="lang_DE"/>
    <w:rPr>
      <w:lang w:val="de-DE"/>
    </w:rPr>
  </w:style>
  <w:style w:type="character" w:customStyle="1" w:styleId="langFR">
    <w:name w:val="lang_FR"/>
    <w:rPr>
      <w:lang w:val="fr-FR"/>
    </w:rPr>
  </w:style>
  <w:style w:type="character" w:customStyle="1" w:styleId="langFI">
    <w:name w:val="lang_FI"/>
    <w:rPr>
      <w:lang w:val="fi-FI"/>
    </w:rPr>
  </w:style>
  <w:style w:type="character" w:customStyle="1" w:styleId="langET">
    <w:name w:val="lang_ET"/>
    <w:rPr>
      <w:lang w:val="et-EE"/>
    </w:rPr>
  </w:style>
  <w:style w:type="character" w:customStyle="1" w:styleId="langEN">
    <w:name w:val="lang_EN"/>
    <w:rPr>
      <w:lang w:val="en-GB"/>
    </w:rPr>
  </w:style>
  <w:style w:type="character" w:customStyle="1" w:styleId="langNL">
    <w:name w:val="lang_NL"/>
    <w:rPr>
      <w:lang w:val="nl-NL"/>
    </w:rPr>
  </w:style>
  <w:style w:type="character" w:customStyle="1" w:styleId="langDA">
    <w:name w:val="lang_DA"/>
    <w:rPr>
      <w:lang w:val="da-DK"/>
    </w:rPr>
  </w:style>
  <w:style w:type="character" w:customStyle="1" w:styleId="langCS">
    <w:name w:val="lang_CS"/>
    <w:rPr>
      <w:lang w:val="cs-CZ"/>
    </w:rPr>
  </w:style>
  <w:style w:type="character" w:customStyle="1" w:styleId="langHR">
    <w:name w:val="lang_HR"/>
    <w:rPr>
      <w:lang w:val="hr-HR"/>
    </w:rPr>
  </w:style>
  <w:style w:type="character" w:customStyle="1" w:styleId="langBG">
    <w:name w:val="lang_BG"/>
    <w:rPr>
      <w:lang w:val="bg-BG"/>
    </w:rPr>
  </w:style>
  <w:style w:type="character" w:styleId="Hyperlink">
    <w:name w:val="Hyperlink"/>
    <w:uiPriority w:val="99"/>
    <w:unhideWhenUsed/>
    <w:rPr>
      <w:color w:val="337AB7"/>
      <w:u w:val="single"/>
      <w:shd w:val="clear" w:color="auto" w:fill="auto"/>
    </w:rPr>
  </w:style>
  <w:style w:type="character" w:styleId="FootnoteReference">
    <w:name w:val="footnote reference"/>
    <w:aliases w:val="Footnote Refernece,Footnote Refernece + (Latein) Arial,10 pt,Blau,Footnote symbol,Footnote reference number,note TESI,nota pié di pagina,Footnote Reference Superscript,Footnotes refss,Appel note de bas de p.,callout,4_G,BVI fnr,FR,Re"/>
    <w:unhideWhenUsed/>
    <w:rPr>
      <w:color w:val="337AB7"/>
      <w:vertAlign w:val="superscript"/>
    </w:rPr>
  </w:style>
  <w:style w:type="character" w:styleId="EndnoteReference">
    <w:name w:val="endnote reference"/>
    <w:uiPriority w:val="99"/>
    <w:semiHidden/>
    <w:unhideWhenUsed/>
    <w:rPr>
      <w:vertAlign w:val="superscript"/>
    </w:rPr>
  </w:style>
  <w:style w:type="character" w:styleId="Emphasis">
    <w:name w:val="Emphasis"/>
    <w:uiPriority w:val="69"/>
    <w:qFormat/>
    <w:rPr>
      <w:i/>
    </w:rPr>
  </w:style>
  <w:style w:type="character" w:customStyle="1" w:styleId="CrossReference">
    <w:name w:val="Cross Reference"/>
    <w:uiPriority w:val="11"/>
    <w:rPr>
      <w:b/>
      <w:i/>
      <w:color w:val="337AB7"/>
    </w:rPr>
  </w:style>
  <w:style w:type="character" w:customStyle="1" w:styleId="Reference">
    <w:name w:val="Reference"/>
    <w:uiPriority w:val="10"/>
    <w:rPr>
      <w:b/>
      <w:i/>
      <w:shd w:val="clear" w:color="auto" w:fill="auto"/>
    </w:rPr>
  </w:style>
  <w:style w:type="character" w:customStyle="1" w:styleId="TOCPageNumber">
    <w:name w:val="TOC Page Number"/>
    <w:uiPriority w:val="39"/>
    <w:rPr>
      <w:b w:val="0"/>
      <w:noProof/>
      <w:color w:val="181717"/>
    </w:rPr>
  </w:style>
  <w:style w:type="character" w:customStyle="1" w:styleId="BodyPlaceholderText">
    <w:name w:val="BodyPlaceholderText"/>
    <w:uiPriority w:val="1"/>
    <w:semiHidden/>
    <w:rPr>
      <w:color w:val="3366CC"/>
    </w:rPr>
  </w:style>
  <w:style w:type="character" w:styleId="PlaceholderText">
    <w:name w:val="Placeholder Text"/>
    <w:uiPriority w:val="99"/>
    <w:semiHidden/>
    <w:rPr>
      <w:color w:val="3366CC"/>
    </w:rPr>
  </w:style>
  <w:style w:type="paragraph" w:customStyle="1" w:styleId="QuotationPull">
    <w:name w:val="Quotation Pull"/>
    <w:uiPriority w:val="1"/>
    <w:pPr>
      <w:spacing w:before="360" w:after="480"/>
      <w:ind w:left="567" w:right="567"/>
      <w:jc w:val="center"/>
    </w:pPr>
    <w:rPr>
      <w:i/>
      <w:color w:val="006FB4"/>
      <w:sz w:val="28"/>
    </w:rPr>
  </w:style>
  <w:style w:type="paragraph" w:customStyle="1" w:styleId="QuotationSource">
    <w:name w:val="Quotation Source"/>
    <w:uiPriority w:val="1"/>
    <w:pPr>
      <w:spacing w:before="120" w:after="360"/>
      <w:ind w:left="567" w:right="567"/>
      <w:jc w:val="right"/>
    </w:pPr>
    <w:rPr>
      <w:color w:val="8B82A1"/>
    </w:rPr>
  </w:style>
  <w:style w:type="paragraph" w:customStyle="1" w:styleId="Quotation">
    <w:name w:val="Quotation"/>
    <w:uiPriority w:val="1"/>
    <w:pPr>
      <w:spacing w:before="360" w:after="120"/>
      <w:ind w:left="567" w:right="567"/>
      <w:jc w:val="center"/>
    </w:pPr>
    <w:rPr>
      <w:i/>
      <w:color w:val="771D7B"/>
      <w:sz w:val="28"/>
    </w:rPr>
  </w:style>
  <w:style w:type="paragraph" w:customStyle="1" w:styleId="ListBulletLevel4">
    <w:name w:val="List Bullet (Level 4)"/>
    <w:uiPriority w:val="5"/>
    <w:qFormat/>
    <w:pPr>
      <w:numPr>
        <w:ilvl w:val="3"/>
        <w:numId w:val="3"/>
      </w:numPr>
      <w:ind w:left="1417" w:hanging="1417"/>
    </w:pPr>
  </w:style>
  <w:style w:type="paragraph" w:customStyle="1" w:styleId="ListBulletLevel3">
    <w:name w:val="List Bullet (Level 3)"/>
    <w:uiPriority w:val="5"/>
    <w:qFormat/>
    <w:pPr>
      <w:numPr>
        <w:ilvl w:val="2"/>
        <w:numId w:val="3"/>
      </w:numPr>
      <w:ind w:left="1134" w:hanging="1134"/>
    </w:pPr>
  </w:style>
  <w:style w:type="paragraph" w:customStyle="1" w:styleId="ListBulletLevel2">
    <w:name w:val="List Bullet (Level 2)"/>
    <w:uiPriority w:val="5"/>
    <w:qFormat/>
    <w:pPr>
      <w:numPr>
        <w:ilvl w:val="1"/>
        <w:numId w:val="3"/>
      </w:numPr>
      <w:ind w:left="850" w:hanging="850"/>
    </w:pPr>
  </w:style>
  <w:style w:type="paragraph" w:styleId="ListBullet">
    <w:name w:val="List Bullet"/>
    <w:uiPriority w:val="5"/>
    <w:qFormat/>
    <w:pPr>
      <w:numPr>
        <w:numId w:val="3"/>
      </w:numPr>
      <w:ind w:left="567" w:hanging="567"/>
    </w:pPr>
  </w:style>
  <w:style w:type="paragraph" w:customStyle="1" w:styleId="ListNumberNonindentedLevel5">
    <w:name w:val="List Number Nonindented (Level 5)"/>
    <w:uiPriority w:val="1"/>
    <w:qFormat/>
    <w:pPr>
      <w:numPr>
        <w:ilvl w:val="4"/>
        <w:numId w:val="1"/>
      </w:numPr>
    </w:pPr>
  </w:style>
  <w:style w:type="paragraph" w:customStyle="1" w:styleId="ListNumberNonindentedLevel4">
    <w:name w:val="List Number Nonindented (Level 4)"/>
    <w:uiPriority w:val="1"/>
    <w:qFormat/>
    <w:pPr>
      <w:numPr>
        <w:ilvl w:val="3"/>
        <w:numId w:val="1"/>
      </w:numPr>
    </w:pPr>
  </w:style>
  <w:style w:type="paragraph" w:customStyle="1" w:styleId="ListNumberNonindentedLevel3">
    <w:name w:val="List Number Nonindented (Level 3)"/>
    <w:uiPriority w:val="1"/>
    <w:qFormat/>
    <w:pPr>
      <w:numPr>
        <w:ilvl w:val="2"/>
        <w:numId w:val="1"/>
      </w:numPr>
    </w:pPr>
  </w:style>
  <w:style w:type="paragraph" w:customStyle="1" w:styleId="ListNumberNonindentedLevel2">
    <w:name w:val="List Number Nonindented (Level 2)"/>
    <w:uiPriority w:val="1"/>
    <w:qFormat/>
    <w:pPr>
      <w:numPr>
        <w:ilvl w:val="1"/>
        <w:numId w:val="1"/>
      </w:numPr>
    </w:pPr>
  </w:style>
  <w:style w:type="paragraph" w:customStyle="1" w:styleId="ListNumberNonindented">
    <w:name w:val="List Number Nonindented"/>
    <w:uiPriority w:val="1"/>
    <w:qFormat/>
    <w:pPr>
      <w:numPr>
        <w:numId w:val="1"/>
      </w:numPr>
      <w:ind w:firstLine="0"/>
    </w:pPr>
  </w:style>
  <w:style w:type="paragraph" w:customStyle="1" w:styleId="ImageSource">
    <w:name w:val="Image Source"/>
    <w:pPr>
      <w:spacing w:before="80" w:after="360" w:line="240" w:lineRule="auto"/>
    </w:pPr>
    <w:rPr>
      <w:sz w:val="20"/>
    </w:rPr>
  </w:style>
  <w:style w:type="paragraph" w:customStyle="1" w:styleId="ImageCopyrights">
    <w:name w:val="Image Copyrights"/>
    <w:pPr>
      <w:keepNext/>
      <w:spacing w:before="120" w:after="120"/>
    </w:pPr>
    <w:rPr>
      <w:color w:val="525E65"/>
    </w:rPr>
  </w:style>
  <w:style w:type="paragraph" w:customStyle="1" w:styleId="ImageCaption">
    <w:name w:val="Image Caption"/>
    <w:pPr>
      <w:keepNext/>
      <w:spacing w:before="120" w:after="120"/>
    </w:pPr>
    <w:rPr>
      <w:color w:val="525E65"/>
    </w:rPr>
  </w:style>
  <w:style w:type="paragraph" w:customStyle="1" w:styleId="ImageAlternative">
    <w:name w:val="Image Alternative"/>
    <w:pPr>
      <w:keepNext/>
      <w:spacing w:before="120" w:after="120"/>
    </w:pPr>
    <w:rPr>
      <w:color w:val="771D7B"/>
      <w:sz w:val="20"/>
    </w:rPr>
  </w:style>
  <w:style w:type="paragraph" w:customStyle="1" w:styleId="ImagePlaceholder">
    <w:name w:val="Image Placeholder"/>
    <w:next w:val="ImageAlternative"/>
    <w:pPr>
      <w:keepNext/>
      <w:spacing w:before="120" w:after="120"/>
      <w:jc w:val="center"/>
    </w:pPr>
    <w:rPr>
      <w:color w:val="525E65"/>
    </w:rPr>
  </w:style>
  <w:style w:type="paragraph" w:customStyle="1" w:styleId="ImageSubtitle">
    <w:name w:val="Image Subtitle"/>
    <w:next w:val="ImagePlaceholder"/>
    <w:pPr>
      <w:keepNext/>
      <w:spacing w:after="120"/>
    </w:pPr>
    <w:rPr>
      <w:color w:val="525E65"/>
      <w:sz w:val="28"/>
    </w:rPr>
  </w:style>
  <w:style w:type="paragraph" w:customStyle="1" w:styleId="ImageTitle">
    <w:name w:val="Image Title"/>
    <w:next w:val="ImageSubtitle"/>
    <w:pPr>
      <w:keepNext/>
      <w:spacing w:before="120" w:after="0"/>
    </w:pPr>
    <w:rPr>
      <w:b/>
      <w:color w:val="771D7B"/>
      <w:sz w:val="28"/>
    </w:rPr>
  </w:style>
  <w:style w:type="paragraph" w:customStyle="1" w:styleId="CaptionSourceorCopyright">
    <w:name w:val="Caption Source or Copyright"/>
    <w:uiPriority w:val="99"/>
    <w:qFormat/>
    <w:rPr>
      <w:sz w:val="20"/>
    </w:rPr>
  </w:style>
  <w:style w:type="paragraph" w:styleId="Caption">
    <w:name w:val="caption"/>
    <w:next w:val="Normal"/>
    <w:uiPriority w:val="35"/>
    <w:semiHidden/>
    <w:unhideWhenUsed/>
    <w:qFormat/>
    <w:pPr>
      <w:spacing w:after="200" w:line="240" w:lineRule="auto"/>
    </w:pPr>
    <w:rPr>
      <w:b/>
      <w:sz w:val="20"/>
    </w:rPr>
  </w:style>
  <w:style w:type="paragraph" w:customStyle="1" w:styleId="BoxText">
    <w:name w:val="Box Text"/>
    <w:uiPriority w:val="21"/>
  </w:style>
  <w:style w:type="paragraph" w:customStyle="1" w:styleId="BoxTitleC">
    <w:name w:val="Box Title C"/>
    <w:next w:val="BoxText"/>
    <w:uiPriority w:val="21"/>
    <w:pPr>
      <w:spacing w:before="120"/>
    </w:pPr>
    <w:rPr>
      <w:b/>
      <w:color w:val="525E65"/>
      <w:sz w:val="28"/>
    </w:rPr>
  </w:style>
  <w:style w:type="paragraph" w:customStyle="1" w:styleId="BoxTitleB">
    <w:name w:val="Box Title B"/>
    <w:next w:val="BoxText"/>
    <w:uiPriority w:val="21"/>
    <w:pPr>
      <w:spacing w:before="120"/>
    </w:pPr>
    <w:rPr>
      <w:b/>
      <w:color w:val="006FB4"/>
      <w:sz w:val="28"/>
    </w:rPr>
  </w:style>
  <w:style w:type="paragraph" w:customStyle="1" w:styleId="BoxTitleA">
    <w:name w:val="Box Title A"/>
    <w:next w:val="BoxText"/>
    <w:uiPriority w:val="21"/>
    <w:pPr>
      <w:spacing w:before="120"/>
    </w:pPr>
    <w:rPr>
      <w:b/>
      <w:color w:val="771D7B"/>
      <w:sz w:val="28"/>
    </w:rPr>
  </w:style>
  <w:style w:type="paragraph" w:customStyle="1" w:styleId="AdoptionFormula">
    <w:name w:val="Adoption Formula"/>
    <w:uiPriority w:val="20"/>
    <w:qFormat/>
    <w:pPr>
      <w:tabs>
        <w:tab w:val="center" w:pos="6520"/>
      </w:tabs>
    </w:pPr>
    <w:rPr>
      <w:noProof/>
    </w:rPr>
  </w:style>
  <w:style w:type="paragraph" w:customStyle="1" w:styleId="Filename">
    <w:name w:val="Filename"/>
    <w:uiPriority w:val="11"/>
    <w:qFormat/>
    <w:pPr>
      <w:spacing w:line="240" w:lineRule="auto"/>
      <w:jc w:val="center"/>
    </w:pPr>
  </w:style>
  <w:style w:type="paragraph" w:customStyle="1" w:styleId="SignatureDate">
    <w:name w:val="Signature Date"/>
    <w:uiPriority w:val="10"/>
    <w:qFormat/>
    <w:pPr>
      <w:spacing w:before="600" w:after="60" w:line="240" w:lineRule="auto"/>
      <w:jc w:val="center"/>
    </w:pPr>
    <w:rPr>
      <w:b/>
      <w:sz w:val="22"/>
    </w:rPr>
  </w:style>
  <w:style w:type="paragraph" w:customStyle="1" w:styleId="SignatureText">
    <w:name w:val="Signature Text"/>
    <w:uiPriority w:val="10"/>
    <w:qFormat/>
    <w:pPr>
      <w:spacing w:before="60" w:after="60" w:line="240" w:lineRule="auto"/>
      <w:jc w:val="center"/>
    </w:pPr>
    <w:rPr>
      <w:b/>
      <w:sz w:val="22"/>
    </w:rPr>
  </w:style>
  <w:style w:type="paragraph" w:customStyle="1" w:styleId="SignaturePlaceholder">
    <w:name w:val="Signature Placeholder"/>
    <w:uiPriority w:val="10"/>
    <w:qFormat/>
    <w:pPr>
      <w:jc w:val="center"/>
    </w:pPr>
    <w:rPr>
      <w:i/>
      <w:sz w:val="22"/>
    </w:rPr>
  </w:style>
  <w:style w:type="paragraph" w:customStyle="1" w:styleId="Comment">
    <w:name w:val="Comment"/>
    <w:basedOn w:val="Normal"/>
    <w:uiPriority w:val="36"/>
    <w:pPr>
      <w:shd w:val="thinDiagStripe" w:color="D9D9D9" w:fill="auto"/>
    </w:pPr>
    <w:rPr>
      <w:vanish/>
    </w:rPr>
  </w:style>
  <w:style w:type="paragraph" w:styleId="TOC9">
    <w:name w:val="toc 9"/>
    <w:semiHidden/>
    <w:pPr>
      <w:tabs>
        <w:tab w:val="right" w:leader="dot" w:pos="8504"/>
      </w:tabs>
      <w:spacing w:before="120" w:after="0" w:line="240" w:lineRule="auto"/>
    </w:pPr>
    <w:rPr>
      <w:color w:val="525E65"/>
      <w:sz w:val="22"/>
    </w:rPr>
  </w:style>
  <w:style w:type="paragraph" w:styleId="TOC8">
    <w:name w:val="toc 8"/>
    <w:semiHidden/>
    <w:pPr>
      <w:tabs>
        <w:tab w:val="right" w:leader="dot" w:pos="8504"/>
      </w:tabs>
      <w:spacing w:before="120" w:after="0" w:line="240" w:lineRule="auto"/>
    </w:pPr>
    <w:rPr>
      <w:color w:val="525E65"/>
      <w:sz w:val="22"/>
    </w:rPr>
  </w:style>
  <w:style w:type="paragraph" w:styleId="TOC7">
    <w:name w:val="toc 7"/>
    <w:semiHidden/>
    <w:pPr>
      <w:tabs>
        <w:tab w:val="right" w:leader="dot" w:pos="8504"/>
      </w:tabs>
      <w:spacing w:before="120" w:after="0" w:line="240" w:lineRule="auto"/>
    </w:pPr>
    <w:rPr>
      <w:color w:val="525E65"/>
      <w:sz w:val="22"/>
    </w:rPr>
  </w:style>
  <w:style w:type="paragraph" w:styleId="TOC6">
    <w:name w:val="toc 6"/>
    <w:next w:val="Normal"/>
    <w:uiPriority w:val="39"/>
    <w:semiHidden/>
    <w:unhideWhenUsed/>
    <w:pPr>
      <w:tabs>
        <w:tab w:val="right" w:leader="dot" w:pos="8504"/>
      </w:tabs>
      <w:spacing w:before="120" w:after="0" w:line="240" w:lineRule="auto"/>
      <w:ind w:left="612"/>
    </w:pPr>
    <w:rPr>
      <w:color w:val="525E65"/>
      <w:sz w:val="22"/>
    </w:rPr>
  </w:style>
  <w:style w:type="paragraph" w:styleId="TOC5">
    <w:name w:val="toc 5"/>
    <w:next w:val="Normal"/>
    <w:uiPriority w:val="39"/>
    <w:unhideWhenUsed/>
    <w:pPr>
      <w:tabs>
        <w:tab w:val="right" w:leader="dot" w:pos="8504"/>
      </w:tabs>
      <w:spacing w:before="120" w:after="0" w:line="240" w:lineRule="auto"/>
      <w:ind w:left="408"/>
    </w:pPr>
    <w:rPr>
      <w:color w:val="525E65"/>
      <w:sz w:val="22"/>
    </w:rPr>
  </w:style>
  <w:style w:type="paragraph" w:styleId="TOC4">
    <w:name w:val="toc 4"/>
    <w:next w:val="Normal"/>
    <w:uiPriority w:val="39"/>
    <w:unhideWhenUsed/>
    <w:pPr>
      <w:tabs>
        <w:tab w:val="right" w:leader="dot" w:pos="8504"/>
      </w:tabs>
      <w:spacing w:before="120" w:after="0" w:line="240" w:lineRule="auto"/>
      <w:ind w:left="204"/>
    </w:pPr>
    <w:rPr>
      <w:color w:val="525E65"/>
      <w:sz w:val="22"/>
    </w:rPr>
  </w:style>
  <w:style w:type="paragraph" w:styleId="TOC3">
    <w:name w:val="toc 3"/>
    <w:next w:val="Normal"/>
    <w:uiPriority w:val="39"/>
    <w:unhideWhenUsed/>
    <w:pPr>
      <w:tabs>
        <w:tab w:val="right" w:leader="dot" w:pos="8504"/>
      </w:tabs>
      <w:spacing w:before="120" w:after="0" w:line="240" w:lineRule="auto"/>
    </w:pPr>
    <w:rPr>
      <w:color w:val="525E65"/>
      <w:sz w:val="22"/>
    </w:rPr>
  </w:style>
  <w:style w:type="paragraph" w:styleId="TOC2">
    <w:name w:val="toc 2"/>
    <w:next w:val="Normal"/>
    <w:uiPriority w:val="39"/>
    <w:unhideWhenUsed/>
    <w:pPr>
      <w:tabs>
        <w:tab w:val="right" w:leader="dot" w:pos="8504"/>
      </w:tabs>
      <w:spacing w:after="0" w:line="240" w:lineRule="auto"/>
      <w:ind w:right="850"/>
    </w:pPr>
    <w:rPr>
      <w:b/>
      <w:color w:val="006FB4"/>
    </w:rPr>
  </w:style>
  <w:style w:type="paragraph" w:styleId="TOC1">
    <w:name w:val="toc 1"/>
    <w:next w:val="Normal"/>
    <w:uiPriority w:val="39"/>
    <w:unhideWhenUsed/>
    <w:pPr>
      <w:tabs>
        <w:tab w:val="right" w:pos="8504"/>
      </w:tabs>
      <w:spacing w:before="240" w:after="0" w:line="240" w:lineRule="auto"/>
      <w:ind w:right="850"/>
    </w:pPr>
    <w:rPr>
      <w:b/>
      <w:color w:val="006FB4"/>
    </w:rPr>
  </w:style>
  <w:style w:type="paragraph" w:styleId="Index9">
    <w:name w:val="index 9"/>
    <w:semiHidden/>
    <w:rPr>
      <w:color w:val="525E65"/>
    </w:rPr>
  </w:style>
  <w:style w:type="paragraph" w:styleId="Index8">
    <w:name w:val="index 8"/>
    <w:semiHidden/>
    <w:rPr>
      <w:color w:val="525E65"/>
    </w:rPr>
  </w:style>
  <w:style w:type="paragraph" w:styleId="Index7">
    <w:name w:val="index 7"/>
    <w:semiHidden/>
    <w:rPr>
      <w:color w:val="525E65"/>
    </w:rPr>
  </w:style>
  <w:style w:type="paragraph" w:styleId="Index6">
    <w:name w:val="index 6"/>
    <w:semiHidden/>
    <w:rPr>
      <w:color w:val="525E65"/>
    </w:rPr>
  </w:style>
  <w:style w:type="paragraph" w:styleId="Index5">
    <w:name w:val="index 5"/>
    <w:semiHidden/>
    <w:rPr>
      <w:color w:val="525E65"/>
    </w:rPr>
  </w:style>
  <w:style w:type="paragraph" w:styleId="Index4">
    <w:name w:val="index 4"/>
    <w:semiHidden/>
    <w:rPr>
      <w:color w:val="525E65"/>
    </w:rPr>
  </w:style>
  <w:style w:type="paragraph" w:styleId="Index3">
    <w:name w:val="index 3"/>
    <w:semiHidden/>
    <w:pPr>
      <w:ind w:left="408"/>
    </w:pPr>
    <w:rPr>
      <w:color w:val="525E65"/>
    </w:rPr>
  </w:style>
  <w:style w:type="paragraph" w:styleId="Index2">
    <w:name w:val="index 2"/>
    <w:semiHidden/>
    <w:unhideWhenUsed/>
    <w:pPr>
      <w:ind w:left="204"/>
    </w:pPr>
    <w:rPr>
      <w:color w:val="525E65"/>
    </w:rPr>
  </w:style>
  <w:style w:type="paragraph" w:styleId="Index1">
    <w:name w:val="index 1"/>
    <w:semiHidden/>
    <w:unhideWhenUsed/>
    <w:rPr>
      <w:color w:val="525E65"/>
    </w:rPr>
  </w:style>
  <w:style w:type="paragraph" w:styleId="TableofFigures">
    <w:name w:val="table of figures"/>
    <w:next w:val="Normal"/>
    <w:uiPriority w:val="39"/>
    <w:semiHidden/>
    <w:unhideWhenUsed/>
    <w:pPr>
      <w:tabs>
        <w:tab w:val="right" w:leader="dot" w:pos="8504"/>
      </w:tabs>
      <w:spacing w:before="120" w:after="0" w:line="240" w:lineRule="auto"/>
    </w:pPr>
    <w:rPr>
      <w:color w:val="525E65"/>
    </w:rPr>
  </w:style>
  <w:style w:type="paragraph" w:styleId="TOCHeading">
    <w:name w:val="TOC Heading"/>
    <w:next w:val="Normal"/>
    <w:uiPriority w:val="39"/>
    <w:unhideWhenUsed/>
    <w:qFormat/>
    <w:pPr>
      <w:keepNext/>
      <w:spacing w:before="240"/>
      <w:jc w:val="center"/>
    </w:pPr>
    <w:rPr>
      <w:b/>
      <w:color w:val="525E65"/>
    </w:rPr>
  </w:style>
  <w:style w:type="paragraph" w:customStyle="1" w:styleId="FigureSource">
    <w:name w:val="Figure Source"/>
    <w:next w:val="Normal"/>
    <w:uiPriority w:val="7"/>
    <w:pPr>
      <w:spacing w:line="240" w:lineRule="auto"/>
    </w:pPr>
    <w:rPr>
      <w:sz w:val="20"/>
    </w:rPr>
  </w:style>
  <w:style w:type="paragraph" w:customStyle="1" w:styleId="FigureNote">
    <w:name w:val="Figure Note"/>
    <w:next w:val="FigureSource"/>
    <w:uiPriority w:val="7"/>
    <w:pPr>
      <w:spacing w:line="240" w:lineRule="auto"/>
    </w:pPr>
    <w:rPr>
      <w:b/>
      <w:sz w:val="20"/>
    </w:rPr>
  </w:style>
  <w:style w:type="paragraph" w:customStyle="1" w:styleId="FigureBody">
    <w:name w:val="Figure Body"/>
    <w:next w:val="FigureNote"/>
    <w:uiPriority w:val="7"/>
    <w:pPr>
      <w:keepNext/>
      <w:spacing w:after="40" w:line="240" w:lineRule="auto"/>
    </w:pPr>
  </w:style>
  <w:style w:type="paragraph" w:customStyle="1" w:styleId="FigureSubtitle">
    <w:name w:val="Figure Subtitle"/>
    <w:next w:val="FigureBody"/>
    <w:uiPriority w:val="6"/>
    <w:pPr>
      <w:keepNext/>
      <w:spacing w:after="180"/>
    </w:pPr>
    <w:rPr>
      <w:color w:val="525E65"/>
      <w:sz w:val="28"/>
    </w:rPr>
  </w:style>
  <w:style w:type="paragraph" w:customStyle="1" w:styleId="FigureTitle">
    <w:name w:val="Figure Title"/>
    <w:next w:val="FigureBody"/>
    <w:uiPriority w:val="6"/>
    <w:pPr>
      <w:keepNext/>
      <w:spacing w:after="180"/>
    </w:pPr>
    <w:rPr>
      <w:b/>
      <w:color w:val="771D7B"/>
      <w:sz w:val="28"/>
    </w:rPr>
  </w:style>
  <w:style w:type="paragraph" w:customStyle="1" w:styleId="TableSource">
    <w:name w:val="Table Source"/>
    <w:next w:val="Normal"/>
    <w:uiPriority w:val="7"/>
    <w:pPr>
      <w:spacing w:before="80" w:after="360" w:line="240" w:lineRule="auto"/>
    </w:pPr>
    <w:rPr>
      <w:sz w:val="20"/>
    </w:rPr>
  </w:style>
  <w:style w:type="paragraph" w:customStyle="1" w:styleId="TableNote">
    <w:name w:val="Table Note"/>
    <w:next w:val="TableSource"/>
    <w:uiPriority w:val="7"/>
    <w:pPr>
      <w:spacing w:before="80" w:after="360" w:line="240" w:lineRule="auto"/>
    </w:pPr>
    <w:rPr>
      <w:b/>
      <w:sz w:val="20"/>
    </w:rPr>
  </w:style>
  <w:style w:type="paragraph" w:customStyle="1" w:styleId="TableBody">
    <w:name w:val="Table Body"/>
    <w:next w:val="TableNote"/>
    <w:uiPriority w:val="7"/>
    <w:pPr>
      <w:keepNext/>
      <w:spacing w:after="40" w:line="240" w:lineRule="auto"/>
    </w:pPr>
  </w:style>
  <w:style w:type="paragraph" w:customStyle="1" w:styleId="TableAlternative">
    <w:name w:val="Table Alternative"/>
    <w:pPr>
      <w:keepNext/>
      <w:spacing w:before="120" w:after="120"/>
    </w:pPr>
    <w:rPr>
      <w:color w:val="771D7B"/>
      <w:sz w:val="20"/>
    </w:rPr>
  </w:style>
  <w:style w:type="paragraph" w:customStyle="1" w:styleId="TableSubtitle">
    <w:name w:val="Table Subtitle"/>
    <w:next w:val="TableBody"/>
    <w:uiPriority w:val="6"/>
    <w:pPr>
      <w:keepNext/>
      <w:spacing w:after="120"/>
    </w:pPr>
    <w:rPr>
      <w:color w:val="525E65"/>
      <w:sz w:val="28"/>
    </w:rPr>
  </w:style>
  <w:style w:type="paragraph" w:customStyle="1" w:styleId="TableTitle">
    <w:name w:val="Table Title"/>
    <w:next w:val="TableBody"/>
    <w:uiPriority w:val="6"/>
    <w:pPr>
      <w:keepNext/>
      <w:spacing w:before="120" w:after="0"/>
    </w:pPr>
    <w:rPr>
      <w:b/>
      <w:color w:val="771D7B"/>
      <w:sz w:val="28"/>
    </w:rPr>
  </w:style>
  <w:style w:type="paragraph" w:styleId="ListParagraph">
    <w:name w:val="List Paragraph"/>
    <w:uiPriority w:val="5"/>
    <w:qFormat/>
    <w:pPr>
      <w:ind w:left="720"/>
      <w:contextualSpacing/>
    </w:pPr>
  </w:style>
  <w:style w:type="paragraph" w:customStyle="1" w:styleId="RomanParagraph">
    <w:name w:val="Roman Paragraph"/>
    <w:uiPriority w:val="3"/>
    <w:pPr>
      <w:numPr>
        <w:numId w:val="4"/>
      </w:numPr>
    </w:pPr>
  </w:style>
  <w:style w:type="paragraph" w:customStyle="1" w:styleId="References2">
    <w:name w:val="References 2"/>
    <w:next w:val="Normal"/>
    <w:uiPriority w:val="2"/>
    <w:qFormat/>
    <w:pPr>
      <w:keepNext/>
      <w:spacing w:before="520" w:after="320" w:line="240" w:lineRule="auto"/>
      <w:outlineLvl w:val="1"/>
    </w:pPr>
    <w:rPr>
      <w:color w:val="006FB4"/>
      <w:sz w:val="44"/>
    </w:rPr>
  </w:style>
  <w:style w:type="paragraph" w:customStyle="1" w:styleId="References1">
    <w:name w:val="References 1"/>
    <w:next w:val="Normal"/>
    <w:uiPriority w:val="2"/>
    <w:qFormat/>
    <w:pPr>
      <w:keepNext/>
      <w:pageBreakBefore/>
      <w:spacing w:before="600" w:after="400" w:line="240" w:lineRule="auto"/>
      <w:outlineLvl w:val="0"/>
    </w:pPr>
    <w:rPr>
      <w:b/>
      <w:color w:val="006FB4"/>
      <w:kern w:val="24"/>
      <w:sz w:val="52"/>
    </w:rPr>
  </w:style>
  <w:style w:type="paragraph" w:customStyle="1" w:styleId="HeadingNumbered4">
    <w:name w:val="Heading Numbered 4"/>
    <w:next w:val="Normal"/>
    <w:uiPriority w:val="2"/>
    <w:semiHidden/>
    <w:unhideWhenUsed/>
    <w:qFormat/>
    <w:pPr>
      <w:keepNext/>
      <w:numPr>
        <w:ilvl w:val="3"/>
        <w:numId w:val="5"/>
      </w:numPr>
      <w:spacing w:line="240" w:lineRule="auto"/>
      <w:ind w:left="1928" w:hanging="482"/>
      <w:outlineLvl w:val="3"/>
    </w:pPr>
    <w:rPr>
      <w:color w:val="525E65"/>
      <w:sz w:val="32"/>
    </w:rPr>
  </w:style>
  <w:style w:type="paragraph" w:customStyle="1" w:styleId="HeadingNumbered3">
    <w:name w:val="Heading Numbered 3"/>
    <w:next w:val="Normal"/>
    <w:uiPriority w:val="2"/>
    <w:unhideWhenUsed/>
    <w:qFormat/>
    <w:pPr>
      <w:keepNext/>
      <w:numPr>
        <w:ilvl w:val="2"/>
        <w:numId w:val="5"/>
      </w:numPr>
      <w:spacing w:before="320" w:line="240" w:lineRule="auto"/>
      <w:ind w:left="1446" w:hanging="482"/>
      <w:outlineLvl w:val="2"/>
    </w:pPr>
    <w:rPr>
      <w:b/>
      <w:color w:val="525E65"/>
      <w:sz w:val="36"/>
    </w:rPr>
  </w:style>
  <w:style w:type="paragraph" w:customStyle="1" w:styleId="HeadingNumbered2">
    <w:name w:val="Heading Numbered 2"/>
    <w:next w:val="Normal"/>
    <w:uiPriority w:val="2"/>
    <w:unhideWhenUsed/>
    <w:qFormat/>
    <w:pPr>
      <w:keepNext/>
      <w:numPr>
        <w:ilvl w:val="1"/>
        <w:numId w:val="5"/>
      </w:numPr>
      <w:spacing w:before="520" w:after="320" w:line="240" w:lineRule="auto"/>
      <w:outlineLvl w:val="1"/>
    </w:pPr>
    <w:rPr>
      <w:color w:val="006FB4"/>
      <w:sz w:val="44"/>
    </w:rPr>
  </w:style>
  <w:style w:type="paragraph" w:customStyle="1" w:styleId="HeadingNumbered1">
    <w:name w:val="Heading Numbered 1"/>
    <w:next w:val="Normal"/>
    <w:uiPriority w:val="2"/>
    <w:unhideWhenUsed/>
    <w:qFormat/>
    <w:pPr>
      <w:keepNext/>
      <w:pageBreakBefore/>
      <w:numPr>
        <w:numId w:val="5"/>
      </w:numPr>
      <w:spacing w:before="600" w:after="400" w:line="240" w:lineRule="auto"/>
      <w:outlineLvl w:val="0"/>
    </w:pPr>
    <w:rPr>
      <w:b/>
      <w:color w:val="006FB4"/>
      <w:kern w:val="24"/>
      <w:sz w:val="52"/>
    </w:rPr>
  </w:style>
  <w:style w:type="paragraph" w:customStyle="1" w:styleId="HeadingNoTOC4">
    <w:name w:val="Heading NoTOC 4"/>
    <w:next w:val="Normal"/>
    <w:uiPriority w:val="2"/>
    <w:semiHidden/>
    <w:unhideWhenUsed/>
    <w:qFormat/>
    <w:pPr>
      <w:keepNext/>
      <w:spacing w:line="240" w:lineRule="auto"/>
      <w:outlineLvl w:val="3"/>
    </w:pPr>
    <w:rPr>
      <w:color w:val="525E65"/>
      <w:sz w:val="32"/>
    </w:rPr>
  </w:style>
  <w:style w:type="paragraph" w:customStyle="1" w:styleId="HeadingNoTOC3">
    <w:name w:val="Heading NoTOC 3"/>
    <w:next w:val="Normal"/>
    <w:uiPriority w:val="2"/>
    <w:semiHidden/>
    <w:unhideWhenUsed/>
    <w:qFormat/>
    <w:pPr>
      <w:keepNext/>
      <w:spacing w:before="320" w:line="240" w:lineRule="auto"/>
      <w:outlineLvl w:val="2"/>
    </w:pPr>
    <w:rPr>
      <w:b/>
      <w:color w:val="525E65"/>
      <w:sz w:val="36"/>
    </w:rPr>
  </w:style>
  <w:style w:type="paragraph" w:customStyle="1" w:styleId="HeadingNoTOC2">
    <w:name w:val="Heading NoTOC 2"/>
    <w:next w:val="Normal"/>
    <w:uiPriority w:val="2"/>
    <w:unhideWhenUsed/>
    <w:qFormat/>
    <w:pPr>
      <w:keepNext/>
      <w:spacing w:before="520" w:after="320" w:line="240" w:lineRule="auto"/>
      <w:outlineLvl w:val="1"/>
    </w:pPr>
    <w:rPr>
      <w:color w:val="006FB4"/>
      <w:sz w:val="44"/>
    </w:rPr>
  </w:style>
  <w:style w:type="paragraph" w:customStyle="1" w:styleId="HeadingNoTOC1">
    <w:name w:val="Heading NoTOC 1"/>
    <w:next w:val="Normal"/>
    <w:uiPriority w:val="2"/>
    <w:qFormat/>
    <w:pPr>
      <w:keepNext/>
      <w:pageBreakBefore/>
      <w:spacing w:before="600" w:after="400" w:line="240" w:lineRule="auto"/>
      <w:outlineLvl w:val="0"/>
    </w:pPr>
    <w:rPr>
      <w:b/>
      <w:color w:val="006FB4"/>
      <w:kern w:val="24"/>
      <w:sz w:val="52"/>
    </w:rPr>
  </w:style>
  <w:style w:type="paragraph" w:customStyle="1" w:styleId="SectionSubsubtitle">
    <w:name w:val="Section Subsubtitle"/>
    <w:next w:val="Heading1"/>
    <w:pPr>
      <w:pBdr>
        <w:left w:val="single" w:sz="48" w:space="8" w:color="771D7B"/>
      </w:pBdr>
      <w:spacing w:after="0" w:line="240" w:lineRule="auto"/>
    </w:pPr>
    <w:rPr>
      <w:color w:val="8B82A1"/>
      <w:sz w:val="20"/>
    </w:rPr>
  </w:style>
  <w:style w:type="paragraph" w:customStyle="1" w:styleId="SectionSubtitle">
    <w:name w:val="Section Subtitle"/>
    <w:next w:val="SectionSubsubtitle"/>
    <w:pPr>
      <w:pBdr>
        <w:left w:val="single" w:sz="48" w:space="8" w:color="771D7B"/>
      </w:pBdr>
      <w:spacing w:after="0" w:line="240" w:lineRule="auto"/>
    </w:pPr>
    <w:rPr>
      <w:color w:val="8B82A1"/>
    </w:rPr>
  </w:style>
  <w:style w:type="paragraph" w:customStyle="1" w:styleId="SectionTitle">
    <w:name w:val="Section Title"/>
    <w:next w:val="SectionSubtitle"/>
    <w:pPr>
      <w:pBdr>
        <w:left w:val="single" w:sz="48" w:space="8" w:color="771D7B"/>
      </w:pBdr>
      <w:spacing w:after="0" w:line="240" w:lineRule="auto"/>
      <w:outlineLvl w:val="0"/>
    </w:pPr>
    <w:rPr>
      <w:b/>
      <w:color w:val="771D7B"/>
      <w:sz w:val="32"/>
    </w:rPr>
  </w:style>
  <w:style w:type="paragraph" w:customStyle="1" w:styleId="SectionNumber">
    <w:name w:val="Section Number"/>
    <w:next w:val="SectionTitle"/>
    <w:pPr>
      <w:pageBreakBefore/>
      <w:pBdr>
        <w:left w:val="single" w:sz="48" w:space="8" w:color="771D7B"/>
      </w:pBdr>
      <w:spacing w:after="0" w:line="240" w:lineRule="auto"/>
    </w:pPr>
    <w:rPr>
      <w:b/>
      <w:color w:val="8B82A1"/>
      <w:sz w:val="44"/>
    </w:rPr>
  </w:style>
  <w:style w:type="paragraph" w:customStyle="1" w:styleId="ChapterSubsubtitle">
    <w:name w:val="Chapter Subsubtitle"/>
    <w:next w:val="Heading1"/>
    <w:pPr>
      <w:pBdr>
        <w:left w:val="single" w:sz="48" w:space="8" w:color="771D7B"/>
      </w:pBdr>
      <w:spacing w:after="0" w:line="240" w:lineRule="auto"/>
    </w:pPr>
    <w:rPr>
      <w:color w:val="8B82A1"/>
    </w:rPr>
  </w:style>
  <w:style w:type="paragraph" w:customStyle="1" w:styleId="ChapterSubtitle">
    <w:name w:val="Chapter Subtitle"/>
    <w:next w:val="ChapterSubsubtitle"/>
    <w:pPr>
      <w:pBdr>
        <w:left w:val="single" w:sz="48" w:space="8" w:color="771D7B"/>
      </w:pBdr>
      <w:spacing w:after="0" w:line="240" w:lineRule="auto"/>
    </w:pPr>
    <w:rPr>
      <w:color w:val="8B82A1"/>
      <w:sz w:val="44"/>
    </w:rPr>
  </w:style>
  <w:style w:type="paragraph" w:customStyle="1" w:styleId="ChapterTitle">
    <w:name w:val="Chapter Title"/>
    <w:next w:val="ChapterSubtitle"/>
    <w:pPr>
      <w:pBdr>
        <w:left w:val="single" w:sz="48" w:space="8" w:color="771D7B"/>
      </w:pBdr>
      <w:spacing w:after="0" w:line="240" w:lineRule="auto"/>
      <w:outlineLvl w:val="0"/>
    </w:pPr>
    <w:rPr>
      <w:b/>
      <w:color w:val="771D7B"/>
      <w:sz w:val="56"/>
    </w:rPr>
  </w:style>
  <w:style w:type="paragraph" w:customStyle="1" w:styleId="ChapterNumber">
    <w:name w:val="Chapter Number"/>
    <w:next w:val="ChapterTitle"/>
    <w:pPr>
      <w:pageBreakBefore/>
      <w:pBdr>
        <w:left w:val="single" w:sz="48" w:space="8" w:color="771D7B"/>
      </w:pBdr>
      <w:spacing w:after="0" w:line="240" w:lineRule="auto"/>
    </w:pPr>
    <w:rPr>
      <w:b/>
      <w:color w:val="8B82A1"/>
      <w:sz w:val="72"/>
    </w:rPr>
  </w:style>
  <w:style w:type="paragraph" w:customStyle="1" w:styleId="PartSubsubtitle">
    <w:name w:val="Part Subsubtitle"/>
    <w:next w:val="Heading1"/>
    <w:pPr>
      <w:pBdr>
        <w:left w:val="single" w:sz="48" w:space="8" w:color="771D7B"/>
      </w:pBdr>
      <w:spacing w:after="0" w:line="240" w:lineRule="auto"/>
    </w:pPr>
    <w:rPr>
      <w:color w:val="8B82A1"/>
      <w:sz w:val="28"/>
    </w:rPr>
  </w:style>
  <w:style w:type="paragraph" w:customStyle="1" w:styleId="PartSubtitle">
    <w:name w:val="Part Subtitle"/>
    <w:next w:val="PartSubsubtitle"/>
    <w:pPr>
      <w:pBdr>
        <w:left w:val="single" w:sz="48" w:space="8" w:color="771D7B"/>
      </w:pBdr>
      <w:spacing w:after="0" w:line="240" w:lineRule="auto"/>
    </w:pPr>
    <w:rPr>
      <w:color w:val="8B82A1"/>
      <w:sz w:val="48"/>
    </w:rPr>
  </w:style>
  <w:style w:type="paragraph" w:customStyle="1" w:styleId="PartTitle">
    <w:name w:val="Part Title"/>
    <w:next w:val="PartSubtitle"/>
    <w:pPr>
      <w:pBdr>
        <w:left w:val="single" w:sz="48" w:space="8" w:color="771D7B"/>
      </w:pBdr>
      <w:spacing w:after="0" w:line="240" w:lineRule="auto"/>
      <w:outlineLvl w:val="0"/>
    </w:pPr>
    <w:rPr>
      <w:b/>
      <w:color w:val="771D7B"/>
      <w:sz w:val="84"/>
    </w:rPr>
  </w:style>
  <w:style w:type="paragraph" w:customStyle="1" w:styleId="PartNumber">
    <w:name w:val="Part Number"/>
    <w:next w:val="PartTitle"/>
    <w:pPr>
      <w:pageBreakBefore/>
      <w:pBdr>
        <w:left w:val="single" w:sz="48" w:space="8" w:color="771D7B"/>
      </w:pBdr>
      <w:spacing w:after="0" w:line="240" w:lineRule="auto"/>
    </w:pPr>
    <w:rPr>
      <w:b/>
      <w:color w:val="8B82A1"/>
      <w:sz w:val="156"/>
    </w:rPr>
  </w:style>
  <w:style w:type="paragraph" w:customStyle="1" w:styleId="PublicationDate">
    <w:name w:val="Publication Date"/>
    <w:uiPriority w:val="99"/>
    <w:qFormat/>
    <w:pPr>
      <w:spacing w:before="320" w:after="320"/>
      <w:jc w:val="right"/>
    </w:pPr>
    <w:rPr>
      <w:b/>
      <w:color w:val="525E65"/>
      <w:sz w:val="32"/>
    </w:rPr>
  </w:style>
  <w:style w:type="paragraph" w:customStyle="1" w:styleId="PublicationSubsubtitle">
    <w:name w:val="Publication Subsubtitle"/>
    <w:uiPriority w:val="99"/>
    <w:qFormat/>
    <w:pPr>
      <w:spacing w:after="400"/>
    </w:pPr>
    <w:rPr>
      <w:color w:val="8B82A1"/>
      <w:sz w:val="32"/>
    </w:rPr>
  </w:style>
  <w:style w:type="paragraph" w:customStyle="1" w:styleId="PublicationSubtitle">
    <w:name w:val="Publication Subtitle"/>
    <w:uiPriority w:val="99"/>
    <w:qFormat/>
    <w:pPr>
      <w:spacing w:before="600" w:after="0"/>
    </w:pPr>
    <w:rPr>
      <w:b/>
      <w:color w:val="8B82A1"/>
      <w:sz w:val="36"/>
    </w:rPr>
  </w:style>
  <w:style w:type="paragraph" w:customStyle="1" w:styleId="PublicationTitle">
    <w:name w:val="Publication Title"/>
    <w:uiPriority w:val="99"/>
    <w:qFormat/>
    <w:pPr>
      <w:spacing w:before="2000" w:after="400"/>
    </w:pPr>
    <w:rPr>
      <w:b/>
      <w:color w:val="771D7B"/>
      <w:sz w:val="72"/>
    </w:rPr>
  </w:style>
  <w:style w:type="paragraph" w:styleId="NoSpacing">
    <w:name w:val="No Spacing"/>
    <w:uiPriority w:val="2"/>
    <w:qFormat/>
    <w:pPr>
      <w:spacing w:line="240" w:lineRule="auto"/>
    </w:pPr>
  </w:style>
  <w:style w:type="paragraph" w:customStyle="1" w:styleId="NumberedParagraph">
    <w:name w:val="Numbered Paragraph"/>
    <w:uiPriority w:val="4"/>
    <w:pPr>
      <w:numPr>
        <w:numId w:val="6"/>
      </w:numPr>
    </w:pPr>
  </w:style>
  <w:style w:type="paragraph" w:customStyle="1" w:styleId="ListRoman">
    <w:name w:val="List Roman"/>
    <w:uiPriority w:val="1"/>
    <w:qFormat/>
    <w:pPr>
      <w:numPr>
        <w:numId w:val="10"/>
      </w:numPr>
    </w:pPr>
  </w:style>
  <w:style w:type="paragraph" w:customStyle="1" w:styleId="ListRomanLevel2">
    <w:name w:val="List Roman (Level 2)"/>
    <w:uiPriority w:val="1"/>
    <w:qFormat/>
    <w:pPr>
      <w:numPr>
        <w:ilvl w:val="1"/>
        <w:numId w:val="10"/>
      </w:numPr>
    </w:pPr>
  </w:style>
  <w:style w:type="paragraph" w:customStyle="1" w:styleId="ListRomanLevel3">
    <w:name w:val="List Roman (Level 3)"/>
    <w:uiPriority w:val="1"/>
    <w:qFormat/>
    <w:pPr>
      <w:numPr>
        <w:ilvl w:val="2"/>
        <w:numId w:val="10"/>
      </w:numPr>
    </w:pPr>
  </w:style>
  <w:style w:type="paragraph" w:customStyle="1" w:styleId="ListRomanLevel4">
    <w:name w:val="List Roman (Level 4)"/>
    <w:uiPriority w:val="1"/>
    <w:qFormat/>
    <w:pPr>
      <w:numPr>
        <w:ilvl w:val="3"/>
        <w:numId w:val="10"/>
      </w:numPr>
    </w:pPr>
  </w:style>
  <w:style w:type="paragraph" w:styleId="ListNumber">
    <w:name w:val="List Number"/>
    <w:basedOn w:val="Normal"/>
    <w:uiPriority w:val="1"/>
    <w:qFormat/>
    <w:pPr>
      <w:numPr>
        <w:numId w:val="7"/>
      </w:numPr>
    </w:pPr>
  </w:style>
  <w:style w:type="paragraph" w:customStyle="1" w:styleId="ListNumberLevel2">
    <w:name w:val="List Number (Level 2)"/>
    <w:basedOn w:val="ListNumber"/>
    <w:uiPriority w:val="1"/>
    <w:qFormat/>
    <w:pPr>
      <w:numPr>
        <w:ilvl w:val="1"/>
      </w:numPr>
    </w:pPr>
  </w:style>
  <w:style w:type="paragraph" w:customStyle="1" w:styleId="ListNumberLevel3">
    <w:name w:val="List Number (Level 3)"/>
    <w:basedOn w:val="ListNumber"/>
    <w:uiPriority w:val="1"/>
    <w:qFormat/>
    <w:pPr>
      <w:numPr>
        <w:ilvl w:val="2"/>
      </w:numPr>
    </w:pPr>
  </w:style>
  <w:style w:type="paragraph" w:customStyle="1" w:styleId="ListNumberLevel4">
    <w:name w:val="List Number (Level 4)"/>
    <w:basedOn w:val="ListNumber"/>
    <w:uiPriority w:val="1"/>
    <w:qFormat/>
    <w:pPr>
      <w:numPr>
        <w:ilvl w:val="3"/>
      </w:numPr>
    </w:pPr>
  </w:style>
  <w:style w:type="paragraph" w:customStyle="1" w:styleId="ListNumberLevel5">
    <w:name w:val="List Number (Level 5)"/>
    <w:uiPriority w:val="1"/>
    <w:qFormat/>
    <w:pPr>
      <w:numPr>
        <w:ilvl w:val="4"/>
        <w:numId w:val="7"/>
      </w:numPr>
    </w:pPr>
  </w:style>
  <w:style w:type="paragraph" w:customStyle="1" w:styleId="ListMixed">
    <w:name w:val="List Mixed"/>
    <w:uiPriority w:val="1"/>
    <w:qFormat/>
    <w:pPr>
      <w:numPr>
        <w:numId w:val="8"/>
      </w:numPr>
    </w:pPr>
  </w:style>
  <w:style w:type="paragraph" w:customStyle="1" w:styleId="ListMixedLevel2">
    <w:name w:val="List Mixed (Level 2)"/>
    <w:uiPriority w:val="1"/>
    <w:qFormat/>
    <w:pPr>
      <w:numPr>
        <w:ilvl w:val="1"/>
        <w:numId w:val="8"/>
      </w:numPr>
    </w:pPr>
  </w:style>
  <w:style w:type="paragraph" w:customStyle="1" w:styleId="ListMixedLevel3">
    <w:name w:val="List Mixed (Level 3)"/>
    <w:uiPriority w:val="1"/>
    <w:qFormat/>
    <w:pPr>
      <w:numPr>
        <w:ilvl w:val="2"/>
        <w:numId w:val="8"/>
      </w:numPr>
    </w:pPr>
  </w:style>
  <w:style w:type="paragraph" w:customStyle="1" w:styleId="ListMixedLevel4">
    <w:name w:val="List Mixed (Level 4)"/>
    <w:uiPriority w:val="1"/>
    <w:qFormat/>
    <w:pPr>
      <w:numPr>
        <w:ilvl w:val="3"/>
        <w:numId w:val="8"/>
      </w:numPr>
    </w:pPr>
  </w:style>
  <w:style w:type="paragraph" w:customStyle="1" w:styleId="ListMixedLevel5">
    <w:name w:val="List Mixed (Level 5)"/>
    <w:uiPriority w:val="1"/>
    <w:qFormat/>
    <w:pPr>
      <w:ind w:left="2835" w:hanging="567"/>
    </w:pPr>
  </w:style>
  <w:style w:type="paragraph" w:customStyle="1" w:styleId="Listabc">
    <w:name w:val="List abc"/>
    <w:uiPriority w:val="1"/>
    <w:qFormat/>
    <w:pPr>
      <w:numPr>
        <w:numId w:val="9"/>
      </w:numPr>
    </w:pPr>
  </w:style>
  <w:style w:type="paragraph" w:customStyle="1" w:styleId="ListabcLevel2">
    <w:name w:val="List abc (Level 2)"/>
    <w:uiPriority w:val="1"/>
    <w:qFormat/>
    <w:pPr>
      <w:numPr>
        <w:ilvl w:val="1"/>
        <w:numId w:val="9"/>
      </w:numPr>
    </w:pPr>
  </w:style>
  <w:style w:type="paragraph" w:customStyle="1" w:styleId="ListabcLevel3">
    <w:name w:val="List abc (Level 3)"/>
    <w:uiPriority w:val="1"/>
    <w:qFormat/>
    <w:pPr>
      <w:numPr>
        <w:ilvl w:val="2"/>
        <w:numId w:val="9"/>
      </w:numPr>
    </w:pPr>
  </w:style>
  <w:style w:type="paragraph" w:customStyle="1" w:styleId="ListabcLevel4">
    <w:name w:val="List abc (Level 4)"/>
    <w:uiPriority w:val="1"/>
    <w:qFormat/>
    <w:pPr>
      <w:numPr>
        <w:ilvl w:val="3"/>
        <w:numId w:val="9"/>
      </w:numPr>
    </w:pPr>
  </w:style>
  <w:style w:type="paragraph" w:customStyle="1" w:styleId="ListDash">
    <w:name w:val="List Dash"/>
    <w:uiPriority w:val="4"/>
    <w:qFormat/>
    <w:pPr>
      <w:numPr>
        <w:numId w:val="2"/>
      </w:numPr>
    </w:pPr>
  </w:style>
  <w:style w:type="paragraph" w:customStyle="1" w:styleId="ListDashLevel2">
    <w:name w:val="List Dash (Level 2)"/>
    <w:uiPriority w:val="4"/>
    <w:qFormat/>
    <w:pPr>
      <w:numPr>
        <w:ilvl w:val="1"/>
        <w:numId w:val="2"/>
      </w:numPr>
    </w:pPr>
  </w:style>
  <w:style w:type="paragraph" w:customStyle="1" w:styleId="ListDashLevel3">
    <w:name w:val="List Dash (Level 3)"/>
    <w:uiPriority w:val="4"/>
    <w:qFormat/>
    <w:pPr>
      <w:numPr>
        <w:ilvl w:val="2"/>
        <w:numId w:val="2"/>
      </w:numPr>
    </w:pPr>
  </w:style>
  <w:style w:type="paragraph" w:customStyle="1" w:styleId="ListDashLevel4">
    <w:name w:val="List Dash (Level 4)"/>
    <w:uiPriority w:val="4"/>
    <w:qFormat/>
    <w:pPr>
      <w:numPr>
        <w:ilvl w:val="3"/>
        <w:numId w:val="2"/>
      </w:numPr>
    </w:pPr>
  </w:style>
  <w:style w:type="paragraph" w:styleId="FootnoteText">
    <w:name w:val="footnote text"/>
    <w:aliases w:val="footnotes,Footnote Text Char2 Char,Footnote Text Char Char1 Char,Footnote Text Char2 Char Char Char,Footnote Text Char1 Char Char Char Char,Footnote Text Char Char Char Char Char Char,Fußnotentext RAXEN,footnotes Char,fn,Footnote,Footnotes"/>
    <w:link w:val="FootnoteTextChar"/>
    <w:unhideWhenUsed/>
    <w:qFormat/>
    <w:pPr>
      <w:spacing w:after="120"/>
      <w:ind w:left="283" w:hanging="283"/>
    </w:pPr>
    <w:rPr>
      <w:color w:val="525E65"/>
      <w:sz w:val="22"/>
    </w:rPr>
  </w:style>
  <w:style w:type="character" w:customStyle="1" w:styleId="FootnoteTextChar">
    <w:name w:val="Footnote Text Char"/>
    <w:aliases w:val="footnotes Char1,Footnote Text Char2 Char Char,Footnote Text Char Char1 Char Char,Footnote Text Char2 Char Char Char Char,Footnote Text Char1 Char Char Char Char Char,Footnote Text Char Char Char Char Char Char Char,footnotes Char Char"/>
    <w:link w:val="FootnoteText"/>
    <w:unhideWhenUsed/>
    <w:rPr>
      <w:color w:val="525E65"/>
      <w:sz w:val="22"/>
    </w:rPr>
  </w:style>
  <w:style w:type="paragraph" w:styleId="EndnoteText">
    <w:name w:val="endnote text"/>
    <w:link w:val="EndnoteTextChar"/>
    <w:uiPriority w:val="99"/>
    <w:semiHidden/>
    <w:unhideWhenUsed/>
    <w:pPr>
      <w:spacing w:after="120"/>
      <w:ind w:left="283" w:hanging="283"/>
    </w:pPr>
    <w:rPr>
      <w:color w:val="525E65"/>
      <w:sz w:val="22"/>
    </w:rPr>
  </w:style>
  <w:style w:type="character" w:customStyle="1" w:styleId="EndnoteTextChar">
    <w:name w:val="Endnote Text Char"/>
    <w:link w:val="EndnoteText"/>
    <w:uiPriority w:val="99"/>
    <w:semiHidden/>
    <w:unhideWhenUsed/>
    <w:rPr>
      <w:color w:val="525E65"/>
      <w:sz w:val="22"/>
    </w:rPr>
  </w:style>
  <w:style w:type="paragraph" w:styleId="Date">
    <w:name w:val="Date"/>
    <w:next w:val="Normal"/>
    <w:link w:val="DateChar"/>
    <w:uiPriority w:val="19"/>
    <w:semiHidden/>
    <w:unhideWhenUsed/>
    <w:pPr>
      <w:spacing w:after="0"/>
      <w:ind w:left="5669"/>
    </w:pPr>
  </w:style>
  <w:style w:type="character" w:customStyle="1" w:styleId="DateChar">
    <w:name w:val="Date Char"/>
    <w:link w:val="Date"/>
    <w:uiPriority w:val="19"/>
    <w:semiHidden/>
    <w:unhideWhenUsed/>
  </w:style>
  <w:style w:type="paragraph" w:styleId="Subtitle">
    <w:name w:val="Subtitle"/>
    <w:next w:val="Normal"/>
    <w:link w:val="SubtitleChar"/>
    <w:uiPriority w:val="15"/>
    <w:qFormat/>
    <w:pPr>
      <w:spacing w:before="2760"/>
      <w:jc w:val="center"/>
    </w:pPr>
    <w:rPr>
      <w:b/>
      <w:color w:val="056467"/>
      <w:sz w:val="52"/>
    </w:rPr>
  </w:style>
  <w:style w:type="character" w:customStyle="1" w:styleId="SubtitleChar">
    <w:name w:val="Subtitle Char"/>
    <w:link w:val="Subtitle"/>
    <w:uiPriority w:val="15"/>
    <w:qFormat/>
    <w:rPr>
      <w:b/>
      <w:color w:val="056467"/>
      <w:sz w:val="52"/>
    </w:rPr>
  </w:style>
  <w:style w:type="paragraph" w:styleId="Title">
    <w:name w:val="Title"/>
    <w:next w:val="Normal"/>
    <w:link w:val="TitleChar"/>
    <w:uiPriority w:val="14"/>
    <w:qFormat/>
    <w:pPr>
      <w:spacing w:beforeAutospacing="1"/>
      <w:jc w:val="center"/>
    </w:pPr>
    <w:rPr>
      <w:b/>
      <w:sz w:val="40"/>
    </w:rPr>
  </w:style>
  <w:style w:type="character" w:customStyle="1" w:styleId="TitleChar">
    <w:name w:val="Title Char"/>
    <w:link w:val="Title"/>
    <w:uiPriority w:val="14"/>
    <w:qFormat/>
    <w:rPr>
      <w:b/>
      <w:sz w:val="40"/>
    </w:rPr>
  </w:style>
  <w:style w:type="paragraph" w:customStyle="1" w:styleId="TOCParagraph">
    <w:name w:val="TOC Paragraph"/>
    <w:link w:val="TOCParagraphChar"/>
    <w:uiPriority w:val="38"/>
    <w:pPr>
      <w:spacing w:after="0"/>
      <w:jc w:val="right"/>
    </w:pPr>
    <w:rPr>
      <w:b/>
    </w:rPr>
  </w:style>
  <w:style w:type="character" w:customStyle="1" w:styleId="TOCParagraphChar">
    <w:name w:val="TOC Paragraph Char"/>
    <w:link w:val="TOCParagraph"/>
    <w:uiPriority w:val="38"/>
    <w:rPr>
      <w:b/>
    </w:rPr>
  </w:style>
  <w:style w:type="paragraph" w:styleId="Footer">
    <w:name w:val="footer"/>
    <w:link w:val="FooterChar"/>
    <w:uiPriority w:val="99"/>
    <w:unhideWhenUsed/>
    <w:pPr>
      <w:pBdr>
        <w:top w:val="single" w:sz="12" w:space="1" w:color="77777A"/>
      </w:pBdr>
      <w:tabs>
        <w:tab w:val="right" w:pos="8504"/>
      </w:tabs>
      <w:spacing w:after="0" w:line="240" w:lineRule="auto"/>
    </w:pPr>
    <w:rPr>
      <w:color w:val="525E65"/>
    </w:rPr>
  </w:style>
  <w:style w:type="character" w:customStyle="1" w:styleId="FooterChar">
    <w:name w:val="Footer Char"/>
    <w:link w:val="Footer"/>
    <w:uiPriority w:val="99"/>
    <w:unhideWhenUsed/>
    <w:rPr>
      <w:color w:val="525E65"/>
    </w:rPr>
  </w:style>
  <w:style w:type="paragraph" w:styleId="Header">
    <w:name w:val="header"/>
    <w:link w:val="HeaderChar"/>
    <w:uiPriority w:val="99"/>
    <w:unhideWhenUsed/>
    <w:pPr>
      <w:tabs>
        <w:tab w:val="right" w:pos="8504"/>
      </w:tabs>
    </w:pPr>
    <w:rPr>
      <w:color w:val="525E65"/>
    </w:rPr>
  </w:style>
  <w:style w:type="character" w:customStyle="1" w:styleId="HeaderChar">
    <w:name w:val="Header Char"/>
    <w:link w:val="Header"/>
    <w:uiPriority w:val="99"/>
    <w:unhideWhenUsed/>
    <w:rPr>
      <w:color w:val="525E65"/>
    </w:rPr>
  </w:style>
  <w:style w:type="character" w:customStyle="1" w:styleId="Heading9Char">
    <w:name w:val="Heading 9 Char"/>
    <w:link w:val="Heading9"/>
    <w:uiPriority w:val="2"/>
    <w:semiHidden/>
  </w:style>
  <w:style w:type="character" w:customStyle="1" w:styleId="Heading8Char">
    <w:name w:val="Heading 8 Char"/>
    <w:link w:val="Heading8"/>
    <w:uiPriority w:val="2"/>
    <w:semiHidden/>
  </w:style>
  <w:style w:type="character" w:customStyle="1" w:styleId="Heading7Char">
    <w:name w:val="Heading 7 Char"/>
    <w:link w:val="Heading7"/>
    <w:uiPriority w:val="2"/>
    <w:semiHidden/>
  </w:style>
  <w:style w:type="character" w:customStyle="1" w:styleId="Heading6Char">
    <w:name w:val="Heading 6 Char"/>
    <w:link w:val="Heading6"/>
    <w:uiPriority w:val="2"/>
    <w:semiHidden/>
  </w:style>
  <w:style w:type="character" w:customStyle="1" w:styleId="Heading5Char">
    <w:name w:val="Heading 5 Char"/>
    <w:link w:val="Heading5"/>
    <w:uiPriority w:val="2"/>
    <w:semiHidden/>
  </w:style>
  <w:style w:type="character" w:customStyle="1" w:styleId="Heading4Char">
    <w:name w:val="Heading 4 Char"/>
    <w:link w:val="Heading4"/>
    <w:uiPriority w:val="2"/>
    <w:semiHidden/>
    <w:unhideWhenUsed/>
    <w:qFormat/>
    <w:rPr>
      <w:color w:val="525E65"/>
      <w:sz w:val="32"/>
    </w:rPr>
  </w:style>
  <w:style w:type="character" w:customStyle="1" w:styleId="Heading3Char">
    <w:name w:val="Heading 3 Char"/>
    <w:link w:val="Heading3"/>
    <w:uiPriority w:val="2"/>
    <w:qFormat/>
    <w:rPr>
      <w:b/>
      <w:color w:val="525E65"/>
      <w:sz w:val="36"/>
    </w:rPr>
  </w:style>
  <w:style w:type="character" w:customStyle="1" w:styleId="Heading2Char">
    <w:name w:val="Heading 2 Char"/>
    <w:link w:val="Heading2"/>
    <w:uiPriority w:val="2"/>
    <w:qFormat/>
    <w:rPr>
      <w:color w:val="006FB4"/>
      <w:sz w:val="44"/>
    </w:rPr>
  </w:style>
  <w:style w:type="character" w:customStyle="1" w:styleId="Heading1Char">
    <w:name w:val="Heading 1 Char"/>
    <w:link w:val="Heading1"/>
    <w:uiPriority w:val="2"/>
    <w:qFormat/>
    <w:rPr>
      <w:b/>
      <w:color w:val="006FB4"/>
      <w:kern w:val="24"/>
      <w:sz w:val="52"/>
    </w:rPr>
  </w:style>
  <w:style w:type="table" w:styleId="TableGrid">
    <w:name w:val="Table Grid"/>
    <w:pPr>
      <w:spacing w:after="0" w:line="240" w:lineRule="auto"/>
    </w:pPr>
    <w:tblPr>
      <w:tblInd w:w="0" w:type="dxa"/>
      <w:tblBorders>
        <w:top w:val="single" w:sz="4" w:space="0" w:color="A4C4E6"/>
        <w:left w:val="single" w:sz="4" w:space="0" w:color="A4C4E6"/>
        <w:bottom w:val="single" w:sz="4" w:space="0" w:color="A4C4E6"/>
        <w:right w:val="single" w:sz="4" w:space="0" w:color="A4C4E6"/>
        <w:insideH w:val="single" w:sz="4" w:space="0" w:color="A4C4E6"/>
        <w:insideV w:val="single" w:sz="4" w:space="0" w:color="A4C4E6"/>
      </w:tblBorders>
      <w:tblCellMar>
        <w:top w:w="0" w:type="dxa"/>
        <w:left w:w="108" w:type="dxa"/>
        <w:bottom w:w="0" w:type="dxa"/>
        <w:right w:w="108" w:type="dxa"/>
      </w:tblCellMar>
    </w:tblPr>
    <w:tcPr>
      <w:shd w:val="clear" w:color="auto" w:fill="FFFFFF"/>
      <w:tcMar>
        <w:top w:w="80" w:type="dxa"/>
        <w:left w:w="120" w:type="dxa"/>
        <w:bottom w:w="80" w:type="dxa"/>
        <w:right w:w="120" w:type="dxa"/>
      </w:tcMar>
      <w:vAlign w:val="center"/>
    </w:tcPr>
    <w:tblStylePr w:type="firstRow">
      <w:pPr>
        <w:jc w:val="center"/>
      </w:pPr>
      <w:rPr>
        <w:rFonts w:ascii="Calibri" w:hAnsi="Calibri"/>
        <w:b/>
        <w:color w:val="006FB4"/>
        <w:sz w:val="24"/>
      </w:rPr>
      <w:tblPr/>
      <w:tcPr>
        <w:tcBorders>
          <w:bottom w:val="single" w:sz="4" w:space="0" w:color="FFFFFF"/>
          <w:insideH w:val="single" w:sz="4" w:space="0" w:color="FFFFFF"/>
          <w:insideV w:val="single" w:sz="4" w:space="0" w:color="FFFFFF"/>
        </w:tcBorders>
        <w:shd w:val="clear" w:color="auto" w:fill="A4C4E6"/>
        <w:vAlign w:val="center"/>
      </w:tcPr>
    </w:tblStylePr>
  </w:style>
  <w:style w:type="table" w:customStyle="1" w:styleId="BodyTable">
    <w:name w:val="Body Table"/>
    <w:pPr>
      <w:spacing w:after="0" w:line="240" w:lineRule="auto"/>
    </w:pPr>
    <w:tblPr>
      <w:tblInd w:w="0" w:type="dxa"/>
      <w:tblBorders>
        <w:top w:val="single" w:sz="4" w:space="0" w:color="A4C4E6"/>
        <w:left w:val="single" w:sz="4" w:space="0" w:color="A4C4E6"/>
        <w:bottom w:val="single" w:sz="4" w:space="0" w:color="A4C4E6"/>
        <w:right w:val="single" w:sz="4" w:space="0" w:color="A4C4E6"/>
        <w:insideH w:val="single" w:sz="4" w:space="0" w:color="A4C4E6"/>
        <w:insideV w:val="single" w:sz="4" w:space="0" w:color="A4C4E6"/>
      </w:tblBorders>
      <w:tblCellMar>
        <w:top w:w="0" w:type="dxa"/>
        <w:left w:w="108" w:type="dxa"/>
        <w:bottom w:w="0" w:type="dxa"/>
        <w:right w:w="108" w:type="dxa"/>
      </w:tblCellMar>
    </w:tblPr>
    <w:tcPr>
      <w:shd w:val="clear" w:color="auto" w:fill="FFFFFF"/>
      <w:tcMar>
        <w:top w:w="80" w:type="dxa"/>
        <w:left w:w="120" w:type="dxa"/>
        <w:bottom w:w="80" w:type="dxa"/>
        <w:right w:w="120" w:type="dxa"/>
      </w:tcMar>
      <w:vAlign w:val="center"/>
    </w:tcPr>
    <w:tblStylePr w:type="firstRow">
      <w:pPr>
        <w:jc w:val="center"/>
      </w:pPr>
      <w:rPr>
        <w:rFonts w:ascii="Calibri" w:hAnsi="Calibri"/>
        <w:b/>
        <w:color w:val="006FB4"/>
        <w:sz w:val="24"/>
      </w:rPr>
      <w:tblPr/>
      <w:tcPr>
        <w:tcBorders>
          <w:bottom w:val="single" w:sz="4" w:space="0" w:color="FFFFFF"/>
          <w:insideH w:val="single" w:sz="4" w:space="0" w:color="FFFFFF"/>
          <w:insideV w:val="single" w:sz="4" w:space="0" w:color="FFFFFF"/>
        </w:tcBorders>
        <w:shd w:val="clear" w:color="auto" w:fill="A4C4E6"/>
        <w:vAlign w:val="center"/>
      </w:tcPr>
    </w:tblStylePr>
  </w:style>
  <w:style w:type="table" w:customStyle="1" w:styleId="TableBoxC">
    <w:name w:val="Table Box C"/>
    <w:uiPriority w:val="99"/>
    <w:pPr>
      <w:spacing w:line="240" w:lineRule="auto"/>
    </w:pPr>
    <w:tblPr>
      <w:tblInd w:w="108" w:type="dxa"/>
      <w:tblBorders>
        <w:bottom w:val="single" w:sz="48" w:space="0" w:color="FFFFFF"/>
        <w:insideH w:val="single" w:sz="4" w:space="0" w:color="A4C4E6"/>
        <w:insideV w:val="single" w:sz="4" w:space="0" w:color="A4C4E6"/>
      </w:tblBorders>
      <w:tblCellMar>
        <w:top w:w="0" w:type="dxa"/>
        <w:left w:w="108" w:type="dxa"/>
        <w:bottom w:w="0" w:type="dxa"/>
        <w:right w:w="108" w:type="dxa"/>
      </w:tblCellMar>
    </w:tblPr>
    <w:tcPr>
      <w:shd w:val="clear" w:color="auto" w:fill="D5D8DA"/>
    </w:tcPr>
  </w:style>
  <w:style w:type="table" w:customStyle="1" w:styleId="TableBoxB">
    <w:name w:val="Table Box B"/>
    <w:uiPriority w:val="99"/>
    <w:pPr>
      <w:spacing w:line="240" w:lineRule="auto"/>
    </w:pPr>
    <w:tblPr>
      <w:tblInd w:w="108" w:type="dxa"/>
      <w:tblBorders>
        <w:bottom w:val="single" w:sz="48" w:space="0" w:color="FFFFFF" w:themeColor="background1"/>
        <w:insideH w:val="single" w:sz="4" w:space="0" w:color="A4C4E6"/>
        <w:insideV w:val="single" w:sz="4" w:space="0" w:color="A4C4E6"/>
      </w:tblBorders>
      <w:tblCellMar>
        <w:top w:w="0" w:type="dxa"/>
        <w:left w:w="108" w:type="dxa"/>
        <w:bottom w:w="0" w:type="dxa"/>
        <w:right w:w="108" w:type="dxa"/>
      </w:tblCellMar>
    </w:tblPr>
    <w:tcPr>
      <w:shd w:val="clear" w:color="auto" w:fill="DDF2FF"/>
    </w:tcPr>
  </w:style>
  <w:style w:type="table" w:customStyle="1" w:styleId="TableBoxA">
    <w:name w:val="Table Box A"/>
    <w:uiPriority w:val="99"/>
    <w:pPr>
      <w:spacing w:line="240" w:lineRule="auto"/>
    </w:pPr>
    <w:tblPr>
      <w:tblInd w:w="108" w:type="dxa"/>
      <w:tblBorders>
        <w:bottom w:val="single" w:sz="48" w:space="0" w:color="FFFFFF" w:themeColor="background1"/>
        <w:insideH w:val="single" w:sz="4" w:space="0" w:color="A4C4E6"/>
        <w:insideV w:val="single" w:sz="4" w:space="0" w:color="A4C4E6"/>
      </w:tblBorders>
      <w:tblCellMar>
        <w:top w:w="0" w:type="dxa"/>
        <w:left w:w="108" w:type="dxa"/>
        <w:bottom w:w="0" w:type="dxa"/>
        <w:right w:w="108" w:type="dxa"/>
      </w:tblCellMar>
    </w:tblPr>
    <w:tcPr>
      <w:shd w:val="clear" w:color="auto" w:fill="E7DBED"/>
    </w:tcPr>
  </w:style>
  <w:style w:type="table" w:customStyle="1" w:styleId="TableAboutBox">
    <w:name w:val="Table About Box"/>
    <w:uiPriority w:val="99"/>
    <w:pPr>
      <w:spacing w:line="240" w:lineRule="auto"/>
    </w:pPr>
    <w:tblPr>
      <w:tblInd w:w="0" w:type="dxa"/>
      <w:tblCellMar>
        <w:top w:w="108" w:type="dxa"/>
        <w:left w:w="108" w:type="dxa"/>
        <w:bottom w:w="108" w:type="dxa"/>
        <w:right w:w="108" w:type="dxa"/>
      </w:tblCellMar>
    </w:tblPr>
    <w:tcPr>
      <w:shd w:val="clear" w:color="auto" w:fill="EFF1F0"/>
    </w:tcPr>
  </w:style>
  <w:style w:type="table" w:customStyle="1" w:styleId="ApprovalTable">
    <w:name w:val="Approval Table"/>
    <w:uiPriority w:val="99"/>
    <w:pPr>
      <w:spacing w:line="240" w:lineRule="auto"/>
    </w:pPr>
    <w:rPr>
      <w:sz w:val="20"/>
      <w:lang w:val="fr-FR" w:eastAsia="fr-FR"/>
    </w:rPr>
    <w:tblPr>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blStylePr w:type="firstCol">
      <w:pPr>
        <w:wordWrap/>
        <w:spacing w:beforeLines="0"/>
      </w:pPr>
      <w:rPr>
        <w:rFonts w:ascii="Calibri" w:hAnsi="Calibri"/>
        <w:b w:val="0"/>
        <w:sz w:val="24"/>
      </w:rPr>
      <w:tblPr>
        <w:jc w:val="center"/>
      </w:tblPr>
      <w:trPr>
        <w:jc w:val="center"/>
      </w:trPr>
    </w:tblStylePr>
  </w:style>
  <w:style w:type="table" w:customStyle="1" w:styleId="TableLetterhead">
    <w:name w:val="Table Letterhead"/>
    <w:uiPriority w:val="99"/>
    <w:pPr>
      <w:spacing w:line="240" w:lineRule="auto"/>
    </w:pPr>
    <w:tblPr>
      <w:jc w:val="center"/>
      <w:tblInd w:w="0" w:type="dxa"/>
      <w:tblCellMar>
        <w:top w:w="0" w:type="dxa"/>
        <w:left w:w="0" w:type="dxa"/>
        <w:bottom w:w="0" w:type="dxa"/>
        <w:right w:w="0" w:type="dxa"/>
      </w:tblCellMar>
    </w:tblPr>
    <w:trPr>
      <w:jc w:val="center"/>
    </w:trPr>
  </w:style>
  <w:style w:type="paragraph" w:customStyle="1" w:styleId="FRAHeading1">
    <w:name w:val="(FRA) Heading 1"/>
    <w:next w:val="FRAHeading2"/>
    <w:autoRedefine/>
    <w:uiPriority w:val="1"/>
    <w:qFormat/>
    <w:rsid w:val="00FD4CB2"/>
    <w:pPr>
      <w:keepNext/>
      <w:numPr>
        <w:numId w:val="11"/>
      </w:numPr>
      <w:tabs>
        <w:tab w:val="left" w:pos="907"/>
      </w:tabs>
      <w:spacing w:before="240" w:after="60" w:line="276" w:lineRule="auto"/>
      <w:outlineLvl w:val="0"/>
    </w:pPr>
    <w:rPr>
      <w:rFonts w:ascii="Verdana" w:eastAsia="Calibri" w:hAnsi="Verdana" w:cs="Arial"/>
      <w:b/>
      <w:sz w:val="32"/>
      <w:szCs w:val="32"/>
      <w:lang w:eastAsia="en-US" w:bidi="en-US"/>
    </w:rPr>
  </w:style>
  <w:style w:type="paragraph" w:customStyle="1" w:styleId="FRAHeading2">
    <w:name w:val="(FRA) Heading 2"/>
    <w:basedOn w:val="FRAHeading1"/>
    <w:next w:val="FRAHeading3"/>
    <w:uiPriority w:val="1"/>
    <w:qFormat/>
    <w:rsid w:val="00FD4CB2"/>
    <w:pPr>
      <w:numPr>
        <w:ilvl w:val="1"/>
      </w:numPr>
      <w:outlineLvl w:val="1"/>
    </w:pPr>
    <w:rPr>
      <w:sz w:val="28"/>
      <w:szCs w:val="28"/>
    </w:rPr>
  </w:style>
  <w:style w:type="paragraph" w:customStyle="1" w:styleId="FRAHeading3">
    <w:name w:val="(FRA) Heading 3"/>
    <w:basedOn w:val="FRAHeading2"/>
    <w:next w:val="Normal"/>
    <w:uiPriority w:val="1"/>
    <w:qFormat/>
    <w:rsid w:val="00FD4CB2"/>
    <w:pPr>
      <w:numPr>
        <w:ilvl w:val="2"/>
      </w:numPr>
      <w:outlineLvl w:val="2"/>
    </w:pPr>
    <w:rPr>
      <w:sz w:val="24"/>
      <w:szCs w:val="24"/>
    </w:rPr>
  </w:style>
  <w:style w:type="paragraph" w:customStyle="1" w:styleId="FRAListNumbered">
    <w:name w:val="(FRA) List Numbered"/>
    <w:basedOn w:val="Normal"/>
    <w:autoRedefine/>
    <w:qFormat/>
    <w:rsid w:val="00FD4CB2"/>
    <w:pPr>
      <w:numPr>
        <w:ilvl w:val="4"/>
        <w:numId w:val="11"/>
      </w:numPr>
      <w:spacing w:after="200" w:line="276" w:lineRule="auto"/>
      <w:jc w:val="both"/>
    </w:pPr>
    <w:rPr>
      <w:rFonts w:ascii="Verdana" w:eastAsia="Calibri" w:hAnsi="Verdana" w:cstheme="minorBidi"/>
      <w:sz w:val="20"/>
      <w:szCs w:val="22"/>
      <w:lang w:eastAsia="en-US" w:bidi="en-US"/>
    </w:rPr>
  </w:style>
  <w:style w:type="paragraph" w:customStyle="1" w:styleId="FRAHeading4Unnumbered">
    <w:name w:val="(FRA) Heading 4 Unnumbered"/>
    <w:basedOn w:val="FRAHeading3"/>
    <w:next w:val="Normal"/>
    <w:autoRedefine/>
    <w:qFormat/>
    <w:rsid w:val="006C6CED"/>
    <w:pPr>
      <w:numPr>
        <w:ilvl w:val="3"/>
      </w:numPr>
      <w:tabs>
        <w:tab w:val="left" w:pos="0"/>
      </w:tabs>
      <w:outlineLvl w:val="3"/>
    </w:pPr>
    <w:rPr>
      <w:sz w:val="22"/>
    </w:rPr>
  </w:style>
  <w:style w:type="numbering" w:customStyle="1" w:styleId="FRAHeadings">
    <w:name w:val="(FRA) Headings"/>
    <w:uiPriority w:val="99"/>
    <w:rsid w:val="00FD4CB2"/>
    <w:pPr>
      <w:numPr>
        <w:numId w:val="11"/>
      </w:numPr>
    </w:pPr>
  </w:style>
  <w:style w:type="paragraph" w:customStyle="1" w:styleId="FRAListBullet">
    <w:name w:val="(FRA) List Bullet"/>
    <w:basedOn w:val="Normal"/>
    <w:autoRedefine/>
    <w:qFormat/>
    <w:rsid w:val="00FD4CB2"/>
    <w:pPr>
      <w:numPr>
        <w:ilvl w:val="5"/>
        <w:numId w:val="11"/>
      </w:numPr>
      <w:spacing w:after="200" w:line="276" w:lineRule="auto"/>
      <w:jc w:val="both"/>
    </w:pPr>
    <w:rPr>
      <w:rFonts w:ascii="Verdana" w:eastAsia="Calibri" w:hAnsi="Verdana" w:cstheme="minorBidi"/>
      <w:sz w:val="20"/>
      <w:szCs w:val="22"/>
      <w:lang w:eastAsia="en-US" w:bidi="en-US"/>
    </w:rPr>
  </w:style>
  <w:style w:type="character" w:styleId="CommentReference">
    <w:name w:val="annotation reference"/>
    <w:basedOn w:val="DefaultParagraphFont"/>
    <w:semiHidden/>
    <w:rsid w:val="00206AB5"/>
    <w:rPr>
      <w:sz w:val="16"/>
      <w:szCs w:val="16"/>
    </w:rPr>
  </w:style>
  <w:style w:type="paragraph" w:styleId="CommentText">
    <w:name w:val="annotation text"/>
    <w:basedOn w:val="Normal"/>
    <w:link w:val="CommentTextChar"/>
    <w:semiHidden/>
    <w:rsid w:val="00206AB5"/>
    <w:pPr>
      <w:spacing w:line="240" w:lineRule="auto"/>
    </w:pPr>
    <w:rPr>
      <w:sz w:val="20"/>
    </w:rPr>
  </w:style>
  <w:style w:type="character" w:customStyle="1" w:styleId="CommentTextChar">
    <w:name w:val="Comment Text Char"/>
    <w:basedOn w:val="DefaultParagraphFont"/>
    <w:link w:val="CommentText"/>
    <w:semiHidden/>
    <w:rsid w:val="00206AB5"/>
    <w:rPr>
      <w:sz w:val="20"/>
    </w:rPr>
  </w:style>
  <w:style w:type="paragraph" w:styleId="CommentSubject">
    <w:name w:val="annotation subject"/>
    <w:basedOn w:val="CommentText"/>
    <w:next w:val="CommentText"/>
    <w:link w:val="CommentSubjectChar"/>
    <w:semiHidden/>
    <w:rsid w:val="00206AB5"/>
    <w:rPr>
      <w:b/>
      <w:bCs/>
    </w:rPr>
  </w:style>
  <w:style w:type="character" w:customStyle="1" w:styleId="CommentSubjectChar">
    <w:name w:val="Comment Subject Char"/>
    <w:basedOn w:val="CommentTextChar"/>
    <w:link w:val="CommentSubject"/>
    <w:semiHidden/>
    <w:rsid w:val="00206AB5"/>
    <w:rPr>
      <w:b/>
      <w:bCs/>
      <w:sz w:val="20"/>
    </w:rPr>
  </w:style>
  <w:style w:type="paragraph" w:customStyle="1" w:styleId="FRABodyText">
    <w:name w:val="(FRA) Body Text"/>
    <w:link w:val="FRABodyTextChar"/>
    <w:autoRedefine/>
    <w:qFormat/>
    <w:rsid w:val="00781913"/>
    <w:pPr>
      <w:spacing w:after="0" w:line="240" w:lineRule="auto"/>
    </w:pPr>
    <w:rPr>
      <w:rFonts w:ascii="Verdana" w:eastAsia="Calibri" w:hAnsi="Verdana" w:cstheme="minorBidi"/>
      <w:sz w:val="20"/>
      <w:szCs w:val="22"/>
      <w:lang w:eastAsia="en-IE" w:bidi="en-US"/>
    </w:rPr>
  </w:style>
  <w:style w:type="character" w:customStyle="1" w:styleId="FRABodyTextChar">
    <w:name w:val="(FRA) Body Text Char"/>
    <w:basedOn w:val="DefaultParagraphFont"/>
    <w:link w:val="FRABodyText"/>
    <w:rsid w:val="00781913"/>
    <w:rPr>
      <w:rFonts w:ascii="Verdana" w:eastAsia="Calibri" w:hAnsi="Verdana" w:cstheme="minorBidi"/>
      <w:sz w:val="20"/>
      <w:szCs w:val="22"/>
      <w:lang w:eastAsia="en-IE" w:bidi="en-US"/>
    </w:rPr>
  </w:style>
  <w:style w:type="paragraph" w:styleId="Revision">
    <w:name w:val="Revision"/>
    <w:hidden/>
    <w:semiHidden/>
    <w:rsid w:val="00572FAA"/>
    <w:pPr>
      <w:spacing w:after="0" w:line="240" w:lineRule="auto"/>
    </w:pPr>
  </w:style>
  <w:style w:type="paragraph" w:customStyle="1" w:styleId="FRATableRowHead">
    <w:name w:val="(FRA) Table Row Head"/>
    <w:basedOn w:val="FRABodyText"/>
    <w:next w:val="FRATableText"/>
    <w:autoRedefine/>
    <w:qFormat/>
    <w:rsid w:val="007616E1"/>
    <w:pPr>
      <w:spacing w:before="60" w:after="60"/>
      <w:contextualSpacing/>
    </w:pPr>
    <w:rPr>
      <w:rFonts w:eastAsia="Times New Roman"/>
      <w:b/>
      <w:szCs w:val="20"/>
    </w:rPr>
  </w:style>
  <w:style w:type="paragraph" w:customStyle="1" w:styleId="FRATableText">
    <w:name w:val="(FRA) Table Text"/>
    <w:basedOn w:val="FRABodyText"/>
    <w:autoRedefine/>
    <w:rsid w:val="007616E1"/>
    <w:pPr>
      <w:spacing w:before="40" w:after="40"/>
      <w:ind w:left="57"/>
      <w:contextualSpacing/>
    </w:pPr>
    <w:rPr>
      <w:rFonts w:cs="Arial"/>
      <w:bCs/>
      <w:szCs w:val="18"/>
      <w:lang w:eastAsia="en-US"/>
    </w:rPr>
  </w:style>
  <w:style w:type="character" w:customStyle="1" w:styleId="NichtaufgelsteErwhnung1">
    <w:name w:val="Nicht aufgelöste Erwähnung1"/>
    <w:basedOn w:val="DefaultParagraphFont"/>
    <w:semiHidden/>
    <w:rsid w:val="00C2468F"/>
    <w:rPr>
      <w:color w:val="605E5C"/>
      <w:shd w:val="clear" w:color="auto" w:fill="E1DFDD"/>
    </w:rPr>
  </w:style>
  <w:style w:type="character" w:styleId="FollowedHyperlink">
    <w:name w:val="FollowedHyperlink"/>
    <w:basedOn w:val="DefaultParagraphFont"/>
    <w:semiHidden/>
    <w:rsid w:val="00F420C0"/>
    <w:rPr>
      <w:color w:val="954F72" w:themeColor="followedHyperlink"/>
      <w:u w:val="single"/>
    </w:rPr>
  </w:style>
  <w:style w:type="paragraph" w:styleId="HTMLPreformatted">
    <w:name w:val="HTML Preformatted"/>
    <w:basedOn w:val="Normal"/>
    <w:link w:val="HTMLPreformattedChar"/>
    <w:semiHidden/>
    <w:rsid w:val="00174342"/>
    <w:pPr>
      <w:spacing w:after="0" w:line="240" w:lineRule="auto"/>
    </w:pPr>
    <w:rPr>
      <w:rFonts w:ascii="Consolas" w:hAnsi="Consolas"/>
      <w:sz w:val="20"/>
    </w:rPr>
  </w:style>
  <w:style w:type="character" w:customStyle="1" w:styleId="HTMLPreformattedChar">
    <w:name w:val="HTML Preformatted Char"/>
    <w:basedOn w:val="DefaultParagraphFont"/>
    <w:link w:val="HTMLPreformatted"/>
    <w:semiHidden/>
    <w:rsid w:val="00174342"/>
    <w:rPr>
      <w:rFonts w:ascii="Consolas" w:hAnsi="Consolas"/>
      <w:sz w:val="20"/>
    </w:rPr>
  </w:style>
  <w:style w:type="paragraph" w:styleId="NormalWeb">
    <w:name w:val="Normal (Web)"/>
    <w:basedOn w:val="Normal"/>
    <w:semiHidden/>
    <w:rsid w:val="00AC0F26"/>
    <w:rPr>
      <w:rFonts w:ascii="Times New Roman" w:hAnsi="Times New Roman"/>
      <w:szCs w:val="24"/>
    </w:rPr>
  </w:style>
  <w:style w:type="paragraph" w:styleId="BalloonText">
    <w:name w:val="Balloon Text"/>
    <w:basedOn w:val="Normal"/>
    <w:link w:val="BalloonTextChar"/>
    <w:semiHidden/>
    <w:rsid w:val="008251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8251A1"/>
    <w:rPr>
      <w:rFonts w:ascii="Segoe UI" w:hAnsi="Segoe UI" w:cs="Segoe UI"/>
      <w:sz w:val="18"/>
      <w:szCs w:val="18"/>
    </w:rPr>
  </w:style>
  <w:style w:type="character" w:styleId="UnresolvedMention">
    <w:name w:val="Unresolved Mention"/>
    <w:basedOn w:val="DefaultParagraphFont"/>
    <w:uiPriority w:val="99"/>
    <w:semiHidden/>
    <w:unhideWhenUsed/>
    <w:rsid w:val="00763A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91718">
      <w:bodyDiv w:val="1"/>
      <w:marLeft w:val="0"/>
      <w:marRight w:val="0"/>
      <w:marTop w:val="0"/>
      <w:marBottom w:val="0"/>
      <w:divBdr>
        <w:top w:val="none" w:sz="0" w:space="0" w:color="auto"/>
        <w:left w:val="none" w:sz="0" w:space="0" w:color="auto"/>
        <w:bottom w:val="none" w:sz="0" w:space="0" w:color="auto"/>
        <w:right w:val="none" w:sz="0" w:space="0" w:color="auto"/>
      </w:divBdr>
    </w:div>
    <w:div w:id="43719266">
      <w:bodyDiv w:val="1"/>
      <w:marLeft w:val="0"/>
      <w:marRight w:val="0"/>
      <w:marTop w:val="0"/>
      <w:marBottom w:val="0"/>
      <w:divBdr>
        <w:top w:val="none" w:sz="0" w:space="0" w:color="auto"/>
        <w:left w:val="none" w:sz="0" w:space="0" w:color="auto"/>
        <w:bottom w:val="none" w:sz="0" w:space="0" w:color="auto"/>
        <w:right w:val="none" w:sz="0" w:space="0" w:color="auto"/>
      </w:divBdr>
    </w:div>
    <w:div w:id="132018860">
      <w:bodyDiv w:val="1"/>
      <w:marLeft w:val="0"/>
      <w:marRight w:val="0"/>
      <w:marTop w:val="0"/>
      <w:marBottom w:val="0"/>
      <w:divBdr>
        <w:top w:val="none" w:sz="0" w:space="0" w:color="auto"/>
        <w:left w:val="none" w:sz="0" w:space="0" w:color="auto"/>
        <w:bottom w:val="none" w:sz="0" w:space="0" w:color="auto"/>
        <w:right w:val="none" w:sz="0" w:space="0" w:color="auto"/>
      </w:divBdr>
    </w:div>
    <w:div w:id="398478026">
      <w:bodyDiv w:val="1"/>
      <w:marLeft w:val="0"/>
      <w:marRight w:val="0"/>
      <w:marTop w:val="0"/>
      <w:marBottom w:val="0"/>
      <w:divBdr>
        <w:top w:val="none" w:sz="0" w:space="0" w:color="auto"/>
        <w:left w:val="none" w:sz="0" w:space="0" w:color="auto"/>
        <w:bottom w:val="none" w:sz="0" w:space="0" w:color="auto"/>
        <w:right w:val="none" w:sz="0" w:space="0" w:color="auto"/>
      </w:divBdr>
      <w:divsChild>
        <w:div w:id="2046903732">
          <w:marLeft w:val="0"/>
          <w:marRight w:val="0"/>
          <w:marTop w:val="0"/>
          <w:marBottom w:val="0"/>
          <w:divBdr>
            <w:top w:val="none" w:sz="0" w:space="0" w:color="auto"/>
            <w:left w:val="none" w:sz="0" w:space="0" w:color="auto"/>
            <w:bottom w:val="none" w:sz="0" w:space="0" w:color="auto"/>
            <w:right w:val="none" w:sz="0" w:space="0" w:color="auto"/>
          </w:divBdr>
        </w:div>
      </w:divsChild>
    </w:div>
    <w:div w:id="913667876">
      <w:bodyDiv w:val="1"/>
      <w:marLeft w:val="0"/>
      <w:marRight w:val="0"/>
      <w:marTop w:val="0"/>
      <w:marBottom w:val="0"/>
      <w:divBdr>
        <w:top w:val="none" w:sz="0" w:space="0" w:color="auto"/>
        <w:left w:val="none" w:sz="0" w:space="0" w:color="auto"/>
        <w:bottom w:val="none" w:sz="0" w:space="0" w:color="auto"/>
        <w:right w:val="none" w:sz="0" w:space="0" w:color="auto"/>
      </w:divBdr>
    </w:div>
    <w:div w:id="1160005467">
      <w:bodyDiv w:val="1"/>
      <w:marLeft w:val="0"/>
      <w:marRight w:val="0"/>
      <w:marTop w:val="0"/>
      <w:marBottom w:val="0"/>
      <w:divBdr>
        <w:top w:val="none" w:sz="0" w:space="0" w:color="auto"/>
        <w:left w:val="none" w:sz="0" w:space="0" w:color="auto"/>
        <w:bottom w:val="none" w:sz="0" w:space="0" w:color="auto"/>
        <w:right w:val="none" w:sz="0" w:space="0" w:color="auto"/>
      </w:divBdr>
    </w:div>
    <w:div w:id="1188373749">
      <w:bodyDiv w:val="1"/>
      <w:marLeft w:val="0"/>
      <w:marRight w:val="0"/>
      <w:marTop w:val="0"/>
      <w:marBottom w:val="0"/>
      <w:divBdr>
        <w:top w:val="none" w:sz="0" w:space="0" w:color="auto"/>
        <w:left w:val="none" w:sz="0" w:space="0" w:color="auto"/>
        <w:bottom w:val="none" w:sz="0" w:space="0" w:color="auto"/>
        <w:right w:val="none" w:sz="0" w:space="0" w:color="auto"/>
      </w:divBdr>
    </w:div>
    <w:div w:id="1476484172">
      <w:bodyDiv w:val="1"/>
      <w:marLeft w:val="0"/>
      <w:marRight w:val="0"/>
      <w:marTop w:val="0"/>
      <w:marBottom w:val="0"/>
      <w:divBdr>
        <w:top w:val="none" w:sz="0" w:space="0" w:color="auto"/>
        <w:left w:val="none" w:sz="0" w:space="0" w:color="auto"/>
        <w:bottom w:val="none" w:sz="0" w:space="0" w:color="auto"/>
        <w:right w:val="none" w:sz="0" w:space="0" w:color="auto"/>
      </w:divBdr>
    </w:div>
    <w:div w:id="1486701336">
      <w:bodyDiv w:val="1"/>
      <w:marLeft w:val="0"/>
      <w:marRight w:val="0"/>
      <w:marTop w:val="0"/>
      <w:marBottom w:val="0"/>
      <w:divBdr>
        <w:top w:val="none" w:sz="0" w:space="0" w:color="auto"/>
        <w:left w:val="none" w:sz="0" w:space="0" w:color="auto"/>
        <w:bottom w:val="none" w:sz="0" w:space="0" w:color="auto"/>
        <w:right w:val="none" w:sz="0" w:space="0" w:color="auto"/>
      </w:divBdr>
    </w:div>
    <w:div w:id="1825930778">
      <w:bodyDiv w:val="1"/>
      <w:marLeft w:val="0"/>
      <w:marRight w:val="0"/>
      <w:marTop w:val="0"/>
      <w:marBottom w:val="0"/>
      <w:divBdr>
        <w:top w:val="none" w:sz="0" w:space="0" w:color="auto"/>
        <w:left w:val="none" w:sz="0" w:space="0" w:color="auto"/>
        <w:bottom w:val="none" w:sz="0" w:space="0" w:color="auto"/>
        <w:right w:val="none" w:sz="0" w:space="0" w:color="auto"/>
      </w:divBdr>
    </w:div>
    <w:div w:id="1935284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eur-lex.europa.eu/legal-content/EN/NIM/?uri=CELEX:32016L2102"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yperlink" Target="https://www.parlament.gv.at/person/1979"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file:///C:/Users/graneal/Downloads/www.ris.bka.gv.at/GeltendeFassung.wxe" TargetMode="External"/><Relationship Id="rId7" Type="http://schemas.openxmlformats.org/officeDocument/2006/relationships/hyperlink" Target="https://www.sozialministerium.at/Themen/Soziales/Menschen-mit-Behinderungen/Nationaler-Aktionsplan-Behinderung.html" TargetMode="External"/><Relationship Id="rId2" Type="http://schemas.openxmlformats.org/officeDocument/2006/relationships/hyperlink" Target="https://www.ris.bka.gv.at/Dokumente/BgblAuth/BGBLA_2023_I_7/BGBLA_2023_I_7.pdfsig" TargetMode="External"/><Relationship Id="rId1" Type="http://schemas.openxmlformats.org/officeDocument/2006/relationships/hyperlink" Target="https://broschuerenservice.sozialministerium.at/Home/Download?publicationId=675&amp;attachmentName=Nationaler_Aktionsplan_Behinderung_2022_2030_englisch.pdf" TargetMode="External"/><Relationship Id="rId6" Type="http://schemas.openxmlformats.org/officeDocument/2006/relationships/hyperlink" Target="file:///C:/Users/graneal/Downloads/www.ris.bka.gv.at/GeltendeFassung.wxe" TargetMode="External"/><Relationship Id="rId5" Type="http://schemas.openxmlformats.org/officeDocument/2006/relationships/hyperlink" Target="file:///C:/Users/graneal/Downloads/www.ris.bka.gv.at/GeltendeFassung.wxe" TargetMode="External"/><Relationship Id="rId4" Type="http://schemas.openxmlformats.org/officeDocument/2006/relationships/hyperlink" Target="file:///C:/Users/graneal/Downloads/www.ris.bka.gv.at/GeltendeFassung.wx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tyleCategorisation>
  <Categories>
    <Category>Built-In</Category>
    <Category>Document</Category>
    <Category>Toc</Category>
    <Category>Heading</Category>
    <Category>Text</Category>
    <Category>Figures and Images</Category>
    <Category>Tables</Category>
    <Category>Boxes</Category>
    <Category>Bulleted Lists</Category>
    <Category>Numbered Lists</Category>
    <Category>Footnotes and Endnotes</Category>
    <Category>User-Defined</Category>
    <Category>Favorites</Category>
  </Categories>
  <Styles>
    <Style>
      <Name>Table of Authorities</Name>
      <Categories>
        <Category>Toc</Category>
        <Category>Document</Category>
      </Categories>
    </Style>
    <Style>
      <Name>Table of Figures</Name>
      <Categories>
        <Category>Toc</Category>
        <Category>Document</Category>
      </Categories>
    </Style>
    <Style>
      <Name>TOA Heading</Name>
      <Categories>
        <Category>Toc</Category>
        <Category>Document</Category>
      </Categories>
    </Style>
    <Style>
      <Name>TOC 1</Name>
      <Categories>
        <Category>Toc</Category>
        <Category>Document</Category>
      </Categories>
    </Style>
    <Style>
      <Name>TOC 2</Name>
      <Categories>
        <Category>Toc</Category>
        <Category>Document</Category>
      </Categories>
    </Style>
    <Style>
      <Name>TOC 3</Name>
      <Categories>
        <Category>Toc</Category>
        <Category>Document</Category>
      </Categories>
    </Style>
    <Style>
      <Name>TOC 4</Name>
      <Categories>
        <Category>Toc</Category>
        <Category>Document</Category>
      </Categories>
    </Style>
    <Style>
      <Name>TOC 5</Name>
      <Categories>
        <Category>Toc</Category>
        <Category>Document</Category>
      </Categories>
    </Style>
    <Style>
      <Name>TOC 6</Name>
      <Categories>
        <Category>Toc</Category>
        <Category>Document</Category>
      </Categories>
    </Style>
    <Style>
      <Name>TOC 7</Name>
      <Categories>
        <Category>Toc</Category>
        <Category>Document</Category>
      </Categories>
    </Style>
    <Style>
      <Name>TOC 8</Name>
      <Categories>
        <Category>Toc</Category>
        <Category>Document</Category>
      </Categories>
    </Style>
    <Style>
      <Name>TOC 9</Name>
      <Categories>
        <Category>Toc</Category>
        <Category>Document</Category>
      </Categories>
    </Style>
    <Style>
      <Name>TOC Heading</Name>
      <Categories>
        <Category>Toc</Category>
        <Category>Document</Category>
      </Categories>
    </Style>
    <Style>
      <Name>TOC Page Number</Name>
      <Categories>
        <Category>Toc</Category>
        <Category>Document</Category>
      </Categories>
    </Style>
    <Style>
      <Name>TOC Paragraph</Name>
      <Categories>
        <Category>Toc</Category>
        <Category>Document</Category>
      </Categories>
    </Style>
    <Style>
      <Name>Chapter Number</Name>
      <Categories>
        <Category>Heading</Category>
        <Category>Document</Category>
      </Categories>
    </Style>
    <Style>
      <Name>Chapter Subsubtitle</Name>
      <Categories>
        <Category>Heading</Category>
        <Category>Document</Category>
      </Categories>
    </Style>
    <Style>
      <Name>Chapter Subtitle</Name>
      <Categories>
        <Category>Heading</Category>
        <Category>Document</Category>
      </Categories>
    </Style>
    <Style>
      <Name>Chapter Title</Name>
      <Categories>
        <Category>Heading</Category>
        <Category>Document</Category>
      </Categories>
    </Style>
    <Style>
      <Name>Heading 1</Name>
      <Categories>
        <Category>Heading</Category>
        <Category>Document</Category>
      </Categories>
    </Style>
    <Style>
      <Name>Heading 2</Name>
      <Categories>
        <Category>Heading</Category>
        <Category>Document</Category>
      </Categories>
    </Style>
    <Style>
      <Name>Heading 3</Name>
      <Categories>
        <Category>Heading</Category>
        <Category>Document</Category>
      </Categories>
    </Style>
    <Style>
      <Name>Heading 4</Name>
      <Categories>
        <Category>Heading</Category>
        <Category>Document</Category>
      </Categories>
    </Style>
    <Style>
      <Name>Heading 5</Name>
      <Categories>
        <Category>Heading</Category>
        <Category>Document</Category>
      </Categories>
    </Style>
    <Style>
      <Name>Heading 6</Name>
      <Categories>
        <Category>Heading</Category>
        <Category>Document</Category>
      </Categories>
    </Style>
    <Style>
      <Name>Heading 7</Name>
      <Categories>
        <Category>Heading</Category>
        <Category>Document</Category>
      </Categories>
    </Style>
    <Style>
      <Name>Heading 8</Name>
      <Categories>
        <Category>Heading</Category>
        <Category>Document</Category>
      </Categories>
    </Style>
    <Style>
      <Name>Heading 9</Name>
      <Categories>
        <Category>Heading</Category>
        <Category>Document</Category>
      </Categories>
    </Style>
    <Style>
      <Name>Heading Numbered 1</Name>
      <Categories>
        <Category>Heading</Category>
        <Category>Document</Category>
      </Categories>
    </Style>
    <Style>
      <Name>Heading Numbered 2</Name>
      <Categories>
        <Category>Heading</Category>
        <Category>Document</Category>
      </Categories>
    </Style>
    <Style>
      <Name>Heading Numbered 3</Name>
      <Categories>
        <Category>Heading</Category>
        <Category>Document</Category>
      </Categories>
    </Style>
    <Style>
      <Name>Heading Numbered 4</Name>
      <Categories>
        <Category>Heading</Category>
        <Category>Document</Category>
      </Categories>
    </Style>
    <Style>
      <Name>Heading NoTOC 1</Name>
      <Categories>
        <Category>Heading</Category>
        <Category>Document</Category>
      </Categories>
    </Style>
    <Style>
      <Name>Heading NoTOC 2</Name>
      <Categories>
        <Category>Heading</Category>
        <Category>Document</Category>
      </Categories>
    </Style>
    <Style>
      <Name>Heading NoTOC 3</Name>
      <Categories>
        <Category>Heading</Category>
        <Category>Document</Category>
      </Categories>
    </Style>
    <Style>
      <Name>Heading NoTOC 4</Name>
      <Categories>
        <Category>Heading</Category>
        <Category>Document</Category>
      </Categories>
    </Style>
    <Style>
      <Name>Part Number</Name>
      <Categories>
        <Category>Heading</Category>
        <Category>Document</Category>
      </Categories>
    </Style>
    <Style>
      <Name>Part Subsubtitle</Name>
      <Categories>
        <Category>Heading</Category>
        <Category>Document</Category>
      </Categories>
    </Style>
    <Style>
      <Name>Part Subtitle</Name>
      <Categories>
        <Category>Heading</Category>
        <Category>Document</Category>
      </Categories>
    </Style>
    <Style>
      <Name>Part Title</Name>
      <Categories>
        <Category>Heading</Category>
        <Category>Document</Category>
      </Categories>
    </Style>
    <Style>
      <Name>Publication Date</Name>
      <Categories>
        <Category>Heading</Category>
        <Category>Document</Category>
      </Categories>
    </Style>
    <Style>
      <Name>Publication Subsubtitle</Name>
      <Categories>
        <Category>Heading</Category>
        <Category>Document</Category>
      </Categories>
    </Style>
    <Style>
      <Name>Publication Subtitle</Name>
      <Categories>
        <Category>Heading</Category>
        <Category>Document</Category>
      </Categories>
    </Style>
    <Style>
      <Name>Publication Title</Name>
      <Categories>
        <Category>Heading</Category>
        <Category>Document</Category>
      </Categories>
    </Style>
    <Style>
      <Name>Section Number</Name>
      <Categories>
        <Category>Heading</Category>
        <Category>Document</Category>
      </Categories>
    </Style>
    <Style>
      <Name>Section Subsubtitle</Name>
      <Categories>
        <Category>Heading</Category>
        <Category>Document</Category>
      </Categories>
    </Style>
    <Style>
      <Name>Section Subtitle</Name>
      <Categories>
        <Category>Heading</Category>
        <Category>Document</Category>
      </Categories>
    </Style>
    <Style>
      <Name>Section Title</Name>
      <Categories>
        <Category>Heading</Category>
        <Category>Document</Category>
      </Categories>
    </Style>
    <Style>
      <Name>Subtitle</Name>
      <Categories>
        <Category>Heading</Category>
        <Category>Document</Category>
      </Categories>
    </Style>
    <Style>
      <Name>Title</Name>
      <Categories>
        <Category>Heading</Category>
        <Category>Document</Category>
      </Categories>
    </Style>
    <Style>
      <Name>Comment</Name>
      <Categories>
        <Category>Text</Category>
        <Category>Document</Category>
      </Categories>
    </Style>
    <Style>
      <Name>Default Paragraph Font</Name>
      <Categories>
        <Category>Text</Category>
        <Category>Document</Category>
      </Categories>
    </Style>
    <Style>
      <Name>Filename</Name>
      <Categories>
        <Category>Text</Category>
        <Category>Document</Category>
      </Categories>
    </Style>
    <Style>
      <Name>Normal</Name>
      <Categories>
        <Category>Text</Category>
        <Category>Document</Category>
      </Categories>
    </Style>
    <Style>
      <Name>Quotation</Name>
      <Categories>
        <Category>Text</Category>
        <Category>Document</Category>
      </Categories>
    </Style>
    <Style>
      <Name>Quotation Pull</Name>
      <Categories>
        <Category>Text</Category>
        <Category>Document</Category>
      </Categories>
    </Style>
    <Style>
      <Name>Quotation Source</Name>
      <Categories>
        <Category>Text</Category>
        <Category>Document</Category>
      </Categories>
    </Style>
    <Style>
      <Name>Salutation</Name>
      <Categories>
        <Category>Text</Category>
        <Category>Document</Category>
      </Categories>
    </Style>
    <Style>
      <Name>Signature</Name>
      <Categories>
        <Category>Text</Category>
        <Category>Document</Category>
      </Categories>
    </Style>
    <Style>
      <Name>Signature Date</Name>
      <Categories>
        <Category>Text</Category>
        <Category>Document</Category>
      </Categories>
    </Style>
    <Style>
      <Name>Signature Placeholder</Name>
      <Categories>
        <Category>Text</Category>
        <Category>Document</Category>
      </Categories>
    </Style>
    <Style>
      <Name>Signature Text</Name>
      <Categories>
        <Category>Text</Category>
        <Category>Document</Category>
      </Categories>
    </Style>
    <Style>
      <Name>Figure Body</Name>
      <Categories>
        <Category>Figures and Images</Category>
        <Category>Document</Category>
      </Categories>
    </Style>
    <Style>
      <Name>Figure Note</Name>
      <Categories>
        <Category>Figures and Images</Category>
        <Category>Document</Category>
      </Categories>
    </Style>
    <Style>
      <Name>Figure Source</Name>
      <Categories>
        <Category>Figures and Images</Category>
        <Category>Document</Category>
      </Categories>
    </Style>
    <Style>
      <Name>Figure Subtitle</Name>
      <Categories>
        <Category>Figures and Images</Category>
        <Category>Document</Category>
      </Categories>
    </Style>
    <Style>
      <Name>Figure Title</Name>
      <Categories>
        <Category>Figures and Images</Category>
        <Category>Document</Category>
      </Categories>
    </Style>
    <Style>
      <Name>Image Alternative</Name>
      <Categories>
        <Category>Figures and Images</Category>
        <Category>Document</Category>
      </Categories>
    </Style>
    <Style>
      <Name>Image Caption</Name>
      <Categories>
        <Category>Figures and Images</Category>
        <Category>Document</Category>
      </Categories>
    </Style>
    <Style>
      <Name>Image Copyrights</Name>
      <Categories>
        <Category>Figures and Images</Category>
        <Category>Document</Category>
      </Categories>
    </Style>
    <Style>
      <Name>Image Placeholder</Name>
      <Categories>
        <Category>Figures and Images</Category>
        <Category>Document</Category>
      </Categories>
    </Style>
    <Style>
      <Name>Image Source</Name>
      <Categories>
        <Category>Figures and Images</Category>
        <Category>Document</Category>
      </Categories>
    </Style>
    <Style>
      <Name>Image Subtitle</Name>
      <Categories>
        <Category>Figures and Images</Category>
        <Category>Document</Category>
      </Categories>
    </Style>
    <Style>
      <Name>Image Title</Name>
      <Categories>
        <Category>Figures and Images</Category>
        <Category>Document</Category>
      </Categories>
    </Style>
    <Style>
      <Name>Table Alternative</Name>
      <Categories>
        <Category>Tables</Category>
        <Category>Document</Category>
      </Categories>
    </Style>
    <Style>
      <Name>Table Body</Name>
      <Categories>
        <Category>Tables</Category>
        <Category>Document</Category>
      </Categories>
    </Style>
    <Style>
      <Name>Table Normal</Name>
      <Categories>
        <Category>Tables</Category>
        <Category>Document</Category>
      </Categories>
    </Style>
    <Style>
      <Name>Table Note</Name>
      <Categories>
        <Category>Tables</Category>
        <Category>Document</Category>
      </Categories>
    </Style>
    <Style>
      <Name>Table Source</Name>
      <Categories>
        <Category>Tables</Category>
        <Category>Document</Category>
      </Categories>
    </Style>
    <Style>
      <Name>Table Subtitle</Name>
      <Categories>
        <Category>Tables</Category>
        <Category>Document</Category>
      </Categories>
    </Style>
    <Style>
      <Name>Table Title</Name>
      <Categories>
        <Category>Tables</Category>
        <Category>Document</Category>
      </Categories>
    </Style>
    <Style>
      <Name>Box Text</Name>
      <Categories>
        <Category>Boxes</Category>
        <Category>Document</Category>
      </Categories>
    </Style>
    <Style>
      <Name>Box Title A</Name>
      <Categories>
        <Category>Boxes</Category>
        <Category>Document</Category>
      </Categories>
    </Style>
    <Style>
      <Name>Box Title B</Name>
      <Categories>
        <Category>Boxes</Category>
        <Category>Document</Category>
      </Categories>
    </Style>
    <Style>
      <Name>Box Title C</Name>
      <Categories>
        <Category>Boxes</Category>
        <Category>Document</Category>
      </Categories>
    </Style>
    <Style>
      <Name>Table Box A</Name>
      <Categories>
        <Category>Boxes</Category>
        <Category>Document</Category>
      </Categories>
    </Style>
    <Style>
      <Name>Table Box B</Name>
      <Categories>
        <Category>Boxes</Category>
        <Category>Document</Category>
      </Categories>
    </Style>
    <Style>
      <Name>Table Box C</Name>
      <Categories>
        <Category>Boxes</Category>
        <Category>Document</Category>
      </Categories>
    </Style>
    <Style>
      <Name>List Bullet</Name>
      <Categories>
        <Category>Bulleted Lists</Category>
        <Category>Document</Category>
      </Categories>
    </Style>
    <Style>
      <Name>List Bullet (Level 2)</Name>
      <Categories>
        <Category>Bulleted Lists</Category>
        <Category>Document</Category>
      </Categories>
    </Style>
    <Style>
      <Name>List Bullet (Level 3)</Name>
      <Categories>
        <Category>Bulleted Lists</Category>
        <Category>Document</Category>
      </Categories>
    </Style>
    <Style>
      <Name>List Bullet (Level 4)</Name>
      <Categories>
        <Category>Bulleted Lists</Category>
        <Category>Document</Category>
      </Categories>
    </Style>
    <Style>
      <Name>List Dash</Name>
      <Categories>
        <Category>Bulleted Lists</Category>
        <Category>Document</Category>
      </Categories>
    </Style>
    <Style>
      <Name>List Dash (Level 2)</Name>
      <Categories>
        <Category>Bulleted Lists</Category>
        <Category>Document</Category>
      </Categories>
    </Style>
    <Style>
      <Name>List Dash (Level 3)</Name>
      <Categories>
        <Category>Bulleted Lists</Category>
        <Category>Document</Category>
      </Categories>
    </Style>
    <Style>
      <Name>List Dash (Level 4)</Name>
      <Categories>
        <Category>Bulleted Lists</Category>
        <Category>Document</Category>
      </Categories>
    </Style>
    <Style>
      <Name>List Mixed</Name>
      <Categories>
        <Category>Bulleted Lists</Category>
        <Category>Document</Category>
      </Categories>
    </Style>
    <Style>
      <Name>List Mixed (Level 2)</Name>
      <Categories>
        <Category>Bulleted Lists</Category>
        <Category>Document</Category>
      </Categories>
    </Style>
    <Style>
      <Name>List Mixed (Level 3)</Name>
      <Categories>
        <Category>Bulleted Lists</Category>
        <Category>Document</Category>
      </Categories>
    </Style>
    <Style>
      <Name>List Mixed (Level 4)</Name>
      <Categories>
        <Category>Bulleted Lists</Category>
        <Category>Document</Category>
      </Categories>
    </Style>
    <Style>
      <Name>List Mixed (Level 5)</Name>
      <Categories>
        <Category>Bulleted Lists</Category>
        <Category>Document</Category>
      </Categories>
    </Style>
    <Style>
      <Name>List abc</Name>
      <Categories>
        <Category>Numbered Lists</Category>
        <Category>Document</Category>
      </Categories>
    </Style>
    <Style>
      <Name>List abc (Level 2)</Name>
      <Categories>
        <Category>Numbered Lists</Category>
        <Category>Document</Category>
      </Categories>
    </Style>
    <Style>
      <Name>List abc (Level 3)</Name>
      <Categories>
        <Category>Numbered Lists</Category>
        <Category>Document</Category>
      </Categories>
    </Style>
    <Style>
      <Name>List abc (Level 4)List Number</Name>
      <Categories>
        <Category>Numbered Lists</Category>
        <Category>Document</Category>
      </Categories>
    </Style>
    <Style>
      <Name>List Number (Level 2)</Name>
      <Categories>
        <Category>Numbered Lists</Category>
        <Category>Document</Category>
      </Categories>
    </Style>
    <Style>
      <Name>List Number (Level 3)</Name>
      <Categories>
        <Category>Numbered Lists</Category>
        <Category>Document</Category>
      </Categories>
    </Style>
    <Style>
      <Name>List Number (Level 4)</Name>
      <Categories>
        <Category>Numbered Lists</Category>
        <Category>Document</Category>
      </Categories>
    </Style>
    <Style>
      <Name>List Number (Level 5)</Name>
      <Categories>
        <Category>Numbered Lists</Category>
        <Category>Document</Category>
      </Categories>
    </Style>
    <Style>
      <Name>List Number Nonindented</Name>
      <Categories>
        <Category>Numbered Lists</Category>
        <Category>Document</Category>
      </Categories>
    </Style>
    <Style>
      <Name>List Number Nonindented (Level 2)</Name>
      <Categories>
        <Category>Numbered Lists</Category>
        <Category>Document</Category>
      </Categories>
    </Style>
    <Style>
      <Name>List Number Nonindented (Level 3)</Name>
      <Categories>
        <Category>Numbered Lists</Category>
        <Category>Document</Category>
      </Categories>
    </Style>
    <Style>
      <Name>List Number Nonindented (Level 4)</Name>
      <Categories>
        <Category>Numbered Lists</Category>
        <Category>Document</Category>
      </Categories>
    </Style>
    <Style>
      <Name>List Number Nonindented (Level 5)</Name>
      <Categories>
        <Category>Numbered Lists</Category>
        <Category>Document</Category>
      </Categories>
    </Style>
    <Style>
      <Name>List Roman</Name>
      <Categories>
        <Category>Numbered Lists</Category>
        <Category>Document</Category>
      </Categories>
    </Style>
    <Style>
      <Name>List Roman (Level 2)</Name>
      <Categories>
        <Category>Numbered Lists</Category>
        <Category>Document</Category>
      </Categories>
    </Style>
    <Style>
      <Name>List Roman (Level 3)</Name>
      <Categories>
        <Category>Numbered Lists</Category>
        <Category>Document</Category>
      </Categories>
    </Style>
    <Style>
      <Name>List Roman (Level 4)</Name>
      <Categories>
        <Category>Numbered Lists</Category>
        <Category>Document</Category>
      </Categories>
    </Style>
    <Style>
      <Name>Numbered Paragraph</Name>
      <Categories>
        <Category>Numbered Lists</Category>
        <Category>Document</Category>
      </Categories>
    </Style>
    <Style>
      <Name>Roman Paragraph</Name>
      <Categories>
        <Category>Numbered Lists</Category>
        <Category>Document</Category>
      </Categories>
    </Style>
    <Style>
      <Name>Endnote Reference</Name>
      <Categories>
        <Category>Footnotes and Endnotes</Category>
        <Category>Document</Category>
      </Categories>
    </Style>
    <Style>
      <Name>Endnote Text</Name>
      <Categories>
        <Category>Footnotes and Endnotes</Category>
        <Category>Document</Category>
      </Categories>
    </Style>
    <Style>
      <Name>Footnote Reference</Name>
      <Categories>
        <Category>Footnotes and Endnotes</Category>
        <Category>Document</Category>
      </Categories>
    </Style>
    <Style>
      <Name>Footnote Text</Name>
      <Categories>
        <Category>Footnotes and Endnotes</Category>
        <Category>Document</Category>
      </Categories>
    </Style>
  </Styles>
</StyleCategorisation>
</file>

<file path=customXml/item2.xml><?xml version="1.0" encoding="utf-8"?>
<Texts>
  <ReferencesTableBoxesA>Table of Boxes A</ReferencesTableBoxesA>
  <ReferencesTablePictures>Table of Pictures</ReferencesTablePictures>
  <ReferencesIndex>Index</ReferencesIndex>
  <DivisionIdentifierPart>Part</DivisionIdentifierPart>
  <DivisionIdentifierSection>Section</DivisionIdentifierSection>
  <PublicationNumberSign/>
  <ReferencesTableBoxesC>Table of Boxes C</ReferencesTableBoxesC>
  <ReferencesSectionTitle>References</ReferencesSectionTitle>
  <LabelAlternativeText>Alternative text: </LabelAlternativeText>
  <LabelFormattedTableSeqOP>Table {field: SEQ Table \* ARABIC } – </LabelFormattedTableSeqOP>
  <LabelSource>Source</LabelSource>
  <DivisionIdentifierChapter>Chapter</DivisionIdentifierChapter>
  <BoxTitleA>Box A</BoxTitleA>
  <ReferencesTableTables>Table of Tables</ReferencesTableTables>
  <BoxTitleC>Box C</BoxTitleC>
  <LabelPictureSeq>Figure {SEQ Figure \* ARABIC }: </LabelPictureSeq>
  <OP_TOCHeading>Contents</OP_TOCHeading>
  <ReferencesTableBoxesB>Table of Boxes B</ReferencesTableBoxesB>
  <BoxTitleB>Box B</BoxTitleB>
  <LabelFigureSeqOP>Figure {SEQ Figure \* ARABIC } – </LabelFigureSeqOP>
  <DateFormatShort>dd/MM/yyyy</DateFormatShort>
  <DateFormatLong>d MMMM yyyy</DateFormatLong>
</Texts>
</file>

<file path=customXml/item3.xml><?xml version="1.0" encoding="utf-8"?>
<EurolookProperties>
  <ProductCustomizationId>EC</ProductCustomizationId>
  <Created>
    <Version>10.0.42702.0</Version>
    <Date>2023-05-17T15:14:09</Date>
    <Language>EN</Language>
    <Note/>
  </Created>
  <Edited>
    <Version>10.0.42702.0</Version>
    <Date>2023-12-20T11:03:11</Date>
  </Edited>
  <DocumentModel>
    <Id>2c238db1-3e86-4a59-bbaf-64f0c4329f8e</Id>
    <Name>Publication Drafting (by Publications Office)</Name>
  </DocumentModel>
  <DocumentDate>2023-05-17T15:14:09</DocumentDate>
  <DocumentVersion>0.1</DocumentVersion>
  <CompatibilityMode>Eurolook10</CompatibilityMode>
</Eurolook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FRA_DMS" ma:contentTypeID="0x010100B2B0FEC6C27749438DD5EAE37B50C0DE01006B34138F2E12F7478A44B49C68313947" ma:contentTypeVersion="60" ma:contentTypeDescription="FRA document, default document management policies and retention period will apply" ma:contentTypeScope="" ma:versionID="07f716ed257f219fea181b0aea809ea0">
  <xsd:schema xmlns:xsd="http://www.w3.org/2001/XMLSchema" xmlns:xs="http://www.w3.org/2001/XMLSchema" xmlns:p="http://schemas.microsoft.com/office/2006/metadata/properties" xmlns:ns2="e382cedb-31b7-492d-9241-ad72ff2d4458" targetNamespace="http://schemas.microsoft.com/office/2006/metadata/properties" ma:root="true" ma:fieldsID="cac5d962b23b9c49d55345ee42b77f3e" ns2:_="">
    <xsd:import namespace="e382cedb-31b7-492d-9241-ad72ff2d4458"/>
    <xsd:element name="properties">
      <xsd:complexType>
        <xsd:sequence>
          <xsd:element name="documentManagement">
            <xsd:complexType>
              <xsd:all>
                <xsd:element ref="ns2:ob649871756f44669ccdffff1d743be3" minOccurs="0"/>
                <xsd:element ref="ns2:TaxCatchAll" minOccurs="0"/>
                <xsd:element ref="ns2:TaxCatchAllLabel" minOccurs="0"/>
                <xsd:element ref="ns2:i917bf3a28214fe0b6195a706281c36e" minOccurs="0"/>
                <xsd:element ref="ns2:f8dc4d72b3344ad3a2d114f7c16d92e9" minOccurs="0"/>
                <xsd:element ref="ns2:n9bd870510bf4d31ab2623b934991ffd" minOccurs="0"/>
                <xsd:element ref="ns2:DLCPolicyLabelValue" minOccurs="0"/>
                <xsd:element ref="ns2:DLCPolicyLabelClientValue" minOccurs="0"/>
                <xsd:element ref="ns2:DLCPolicyLabelLock"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82cedb-31b7-492d-9241-ad72ff2d4458" elementFormDefault="qualified">
    <xsd:import namespace="http://schemas.microsoft.com/office/2006/documentManagement/types"/>
    <xsd:import namespace="http://schemas.microsoft.com/office/infopath/2007/PartnerControls"/>
    <xsd:element name="ob649871756f44669ccdffff1d743be3" ma:index="8" ma:taxonomy="true" ma:internalName="ob649871756f44669ccdffff1d743be3" ma:taxonomyFieldName="Year" ma:displayName="Year" ma:readOnly="false" ma:default="107;#2024|9de0a543-6896-45d0-83b7-5754f5de2bd6" ma:fieldId="{8b649871-756f-4466-9ccd-ffff1d743be3}" ma:sspId="ba6fe20c-64d6-4fb0-9a91-9f82bd0f7ad4" ma:termSetId="4447fd88-b4bf-4405-954c-7961506ae7c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53f3e3b-44dd-4c00-b0d1-6486fd38505d}" ma:internalName="TaxCatchAll" ma:showField="CatchAllData" ma:web="4bf25624-e80d-4408-af84-bb35517f95f9">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53f3e3b-44dd-4c00-b0d1-6486fd38505d}" ma:internalName="TaxCatchAllLabel" ma:readOnly="true" ma:showField="CatchAllDataLabel" ma:web="4bf25624-e80d-4408-af84-bb35517f95f9">
      <xsd:complexType>
        <xsd:complexContent>
          <xsd:extension base="dms:MultiChoiceLookup">
            <xsd:sequence>
              <xsd:element name="Value" type="dms:Lookup" maxOccurs="unbounded" minOccurs="0" nillable="true"/>
            </xsd:sequence>
          </xsd:extension>
        </xsd:complexContent>
      </xsd:complexType>
    </xsd:element>
    <xsd:element name="i917bf3a28214fe0b6195a706281c36e" ma:index="12" ma:taxonomy="true" ma:internalName="i917bf3a28214fe0b6195a706281c36e" ma:taxonomyFieldName="Content_x0020_Language" ma:displayName="Content Language" ma:readOnly="false" ma:default="5;#English|2d2b19a9-1f9f-48bb-ac48-c1a45d7d0217" ma:fieldId="{2917bf3a-2821-4fe0-b619-5a706281c36e}" ma:sspId="ba6fe20c-64d6-4fb0-9a91-9f82bd0f7ad4" ma:termSetId="33a78d32-655a-4e6f-9417-97d8e502369a" ma:anchorId="00000000-0000-0000-0000-000000000000" ma:open="false" ma:isKeyword="false">
      <xsd:complexType>
        <xsd:sequence>
          <xsd:element ref="pc:Terms" minOccurs="0" maxOccurs="1"/>
        </xsd:sequence>
      </xsd:complexType>
    </xsd:element>
    <xsd:element name="f8dc4d72b3344ad3a2d114f7c16d92e9" ma:index="14" nillable="true" ma:taxonomy="true" ma:internalName="f8dc4d72b3344ad3a2d114f7c16d92e9" ma:taxonomyFieldName="Group_x0020_By" ma:displayName="Group By" ma:default="" ma:fieldId="{f8dc4d72-b334-4ad3-a2d1-14f7c16d92e9}" ma:sspId="ba6fe20c-64d6-4fb0-9a91-9f82bd0f7ad4" ma:termSetId="445086b2-e771-4d08-89a5-71e707d692c4" ma:anchorId="00000000-0000-0000-0000-000000000000" ma:open="true" ma:isKeyword="false">
      <xsd:complexType>
        <xsd:sequence>
          <xsd:element ref="pc:Terms" minOccurs="0" maxOccurs="1"/>
        </xsd:sequence>
      </xsd:complexType>
    </xsd:element>
    <xsd:element name="n9bd870510bf4d31ab2623b934991ffd" ma:index="16" nillable="true" ma:taxonomy="true" ma:internalName="n9bd870510bf4d31ab2623b934991ffd" ma:taxonomyFieldName="Group_x0020_2nd" ma:displayName="Group 2nd" ma:default="" ma:fieldId="{79bd8705-10bf-4d31-ab26-23b934991ffd}" ma:sspId="ba6fe20c-64d6-4fb0-9a91-9f82bd0f7ad4" ma:termSetId="445086b2-e771-4d08-89a5-71e707d692c4" ma:anchorId="00000000-0000-0000-0000-000000000000" ma:open="true" ma:isKeyword="false">
      <xsd:complexType>
        <xsd:sequence>
          <xsd:element ref="pc:Terms" minOccurs="0" maxOccurs="1"/>
        </xsd:sequence>
      </xsd:complexType>
    </xsd:element>
    <xsd:element name="DLCPolicyLabelValue" ma:index="18"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19"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20" nillable="true" ma:displayName="Label Locked" ma:description="Indicates whether the label should be updated when item properties are modified." ma:hidden="true" ma:internalName="DLCPolicyLabelLock"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Author Role="Creator" AuthorRoleName="Writer" AuthorRoleId="a4fbaff4-b07c-48b4-a21e-e7b9eedf3796">
  <Id>47ca35c9-2f75-4edf-ad03-c5b2729b6df8</Id>
  <Names>
    <Latin>
      <FirstName>Peneva</FirstName>
      <LastName>Nevena</LastName>
    </Latin>
    <Greek>
      <FirstName/>
      <LastName/>
    </Greek>
    <Cyrillic>
      <FirstName/>
      <LastName/>
    </Cyrillic>
    <DocumentScript>
      <FirstName>Peneva</FirstName>
      <LastName>Nevena</LastName>
      <FullName>Peneva Nevena</FullName>
    </DocumentScript>
  </Names>
  <Initials>NP</Initials>
  <Gender/>
  <Email/>
  <Service/>
  <Function ADCode="" ShowInSignature="true" ShowInHeader="false" HeaderText=""/>
  <WebAddress/>
  <FunctionalMailbox/>
  <InheritedWebAddress/>
  <OrgaEntity1>
    <Id>8e54a02d-9dc4-40c7-bd93-866adaab31f6</Id>
    <LogicalLevel>1</LogicalLevel>
    <Name>Agencies and other bodies</Name>
    <HeadLine1/>
    <HeadLine2/>
    <PrimaryAddressId/>
    <SecondaryAddressId/>
    <WebAddress/>
    <InheritedWebAddress/>
    <ShowInHeader>false</ShowInHeader>
  </OrgaEntity1>
  <OrgaEntity2/>
  <OrgaEntity3/>
  <Hierarchy>
    <OrgaEntity>
      <Id>8e54a02d-9dc4-40c7-bd93-866adaab31f6</Id>
      <LogicalLevel>1</LogicalLevel>
      <Name>Agencies and other bodies</Name>
      <HeadLine1/>
      <HeadLine2/>
      <PrimaryAddressId/>
      <SecondaryAddressId/>
      <WebAddress/>
      <InheritedWebAddress/>
      <ShowInHeader>false</ShowInHeader>
    </OrgaEntity>
  </Hierarchy>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1264fb81-f6bb-475e-9f9d-a937d3be6ee2</AddressId>
    <Fax/>
    <Phone/>
    <Office/>
  </MainWorkplace>
  <Workplaces>
    <Workplace IsMain="false">
      <AddressId>f03b5801-04c9-4931-aa17-c6d6c70bc579</AddressId>
      <Fax/>
      <Phone/>
      <Office/>
    </Workplace>
    <Workplace IsMain="true">
      <AddressId>1264fb81-f6bb-475e-9f9d-a937d3be6ee2</AddressId>
      <Fax/>
      <Phone/>
      <Office/>
    </Workplace>
  </Workplaces>
</Author>
</file>

<file path=customXml/itemProps1.xml><?xml version="1.0" encoding="utf-8"?>
<ds:datastoreItem xmlns:ds="http://schemas.openxmlformats.org/officeDocument/2006/customXml" ds:itemID="{925BFF32-4C3B-423D-BE8C-A831B166F6B7}">
  <ds:schemaRefs/>
</ds:datastoreItem>
</file>

<file path=customXml/itemProps2.xml><?xml version="1.0" encoding="utf-8"?>
<ds:datastoreItem xmlns:ds="http://schemas.openxmlformats.org/officeDocument/2006/customXml" ds:itemID="{4EF90DE6-88B6-4264-9629-4D8DFDFE87D2}">
  <ds:schemaRefs/>
</ds:datastoreItem>
</file>

<file path=customXml/itemProps3.xml><?xml version="1.0" encoding="utf-8"?>
<ds:datastoreItem xmlns:ds="http://schemas.openxmlformats.org/officeDocument/2006/customXml" ds:itemID="{D3EA5527-7367-4268-9D83-5125C98D0ED2}">
  <ds:schemaRefs/>
</ds:datastoreItem>
</file>

<file path=customXml/itemProps4.xml><?xml version="1.0" encoding="utf-8"?>
<ds:datastoreItem xmlns:ds="http://schemas.openxmlformats.org/officeDocument/2006/customXml" ds:itemID="{70881C93-A924-4A10-8CF0-A814D7D46105}">
  <ds:schemaRefs>
    <ds:schemaRef ds:uri="http://schemas.openxmlformats.org/officeDocument/2006/bibliography"/>
  </ds:schemaRefs>
</ds:datastoreItem>
</file>

<file path=customXml/itemProps5.xml><?xml version="1.0" encoding="utf-8"?>
<ds:datastoreItem xmlns:ds="http://schemas.openxmlformats.org/officeDocument/2006/customXml" ds:itemID="{7B0F9C06-9FEB-4CEF-BDF3-A2D50C1E99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82cedb-31b7-492d-9241-ad72ff2d44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331D43-972B-4D67-9598-33C3F123B32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4055</Words>
  <Characters>23116</Characters>
  <Application>Microsoft Office Word</Application>
  <DocSecurity>0</DocSecurity>
  <PresentationFormat>Microsoft Word 14.0</PresentationFormat>
  <Lines>192</Lines>
  <Paragraphs>54</Paragraphs>
  <ScaleCrop>true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2024-05-30T07:30:00Z</dcterms:created>
  <dcterms:modified xsi:type="dcterms:W3CDTF">2024-05-30T07:30:00Z</dcterms:modified>
</cp:coreProperties>
</file>