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24681" w14:textId="77777777" w:rsidR="00E54542" w:rsidRDefault="00E54542" w:rsidP="00E54542">
      <w:pPr>
        <w:spacing w:after="0" w:line="240" w:lineRule="auto"/>
        <w:jc w:val="right"/>
        <w:rPr>
          <w:rFonts w:ascii="Arial Narrow" w:eastAsia="Calibri" w:hAnsi="Arial Narrow" w:cs="Times New Roman"/>
          <w:sz w:val="48"/>
          <w:szCs w:val="48"/>
          <w:lang w:val="en-GB" w:bidi="en-US"/>
        </w:rPr>
      </w:pPr>
      <w:bookmarkStart w:id="0" w:name="_GoBack"/>
      <w:bookmarkEnd w:id="0"/>
    </w:p>
    <w:p w14:paraId="2C624682" w14:textId="3AA40E68" w:rsidR="00E54542" w:rsidRPr="00E54542" w:rsidRDefault="00CF2679" w:rsidP="00E54542">
      <w:pPr>
        <w:spacing w:after="0" w:line="240" w:lineRule="auto"/>
        <w:jc w:val="right"/>
        <w:rPr>
          <w:rFonts w:ascii="Arial Narrow" w:eastAsia="Calibri" w:hAnsi="Arial Narrow" w:cs="Times New Roman"/>
          <w:sz w:val="48"/>
          <w:szCs w:val="48"/>
          <w:lang w:val="en-GB" w:bidi="en-US"/>
        </w:rPr>
      </w:pPr>
      <w:r>
        <w:rPr>
          <w:rFonts w:ascii="Arial Narrow" w:eastAsia="Calibri" w:hAnsi="Arial Narrow" w:cs="Times New Roman"/>
          <w:sz w:val="48"/>
          <w:szCs w:val="48"/>
          <w:lang w:val="en-GB" w:bidi="en-US"/>
        </w:rPr>
        <w:t>BG – Country information</w:t>
      </w:r>
    </w:p>
    <w:p w14:paraId="2C624683" w14:textId="77777777" w:rsidR="00E54542" w:rsidRDefault="00E54542" w:rsidP="00E54542">
      <w:pPr>
        <w:spacing w:after="0" w:line="240" w:lineRule="auto"/>
        <w:jc w:val="right"/>
        <w:rPr>
          <w:rFonts w:ascii="Arial Narrow" w:eastAsia="Calibri" w:hAnsi="Arial Narrow" w:cs="Times New Roman"/>
          <w:sz w:val="48"/>
          <w:szCs w:val="48"/>
          <w:lang w:val="en-GB" w:bidi="en-US"/>
        </w:rPr>
      </w:pPr>
    </w:p>
    <w:p w14:paraId="68F3F1D9" w14:textId="77777777" w:rsidR="001533A8" w:rsidRPr="00E54542" w:rsidRDefault="001533A8" w:rsidP="00E54542">
      <w:pPr>
        <w:spacing w:after="0" w:line="240" w:lineRule="auto"/>
        <w:jc w:val="right"/>
        <w:rPr>
          <w:rFonts w:ascii="Arial Narrow" w:eastAsia="Calibri" w:hAnsi="Arial Narrow" w:cs="Times New Roman"/>
          <w:sz w:val="48"/>
          <w:szCs w:val="48"/>
          <w:lang w:val="en-GB" w:bidi="en-US"/>
        </w:rPr>
      </w:pPr>
    </w:p>
    <w:p w14:paraId="2C624684" w14:textId="77777777" w:rsidR="00E54542" w:rsidRDefault="00E54542" w:rsidP="00E54542">
      <w:pPr>
        <w:spacing w:after="0" w:line="240" w:lineRule="auto"/>
        <w:jc w:val="right"/>
        <w:rPr>
          <w:rFonts w:ascii="Arial Narrow" w:eastAsia="Calibri" w:hAnsi="Arial Narrow" w:cs="Times New Roman"/>
          <w:sz w:val="48"/>
          <w:szCs w:val="48"/>
          <w:lang w:val="en-GB" w:bidi="en-US"/>
        </w:rPr>
      </w:pPr>
      <w:r>
        <w:rPr>
          <w:rFonts w:ascii="Arial Narrow" w:eastAsia="Calibri" w:hAnsi="Arial Narrow" w:cs="Times New Roman"/>
          <w:sz w:val="48"/>
          <w:szCs w:val="48"/>
          <w:lang w:val="en-GB" w:bidi="en-US"/>
        </w:rPr>
        <w:t xml:space="preserve">Indicators on political participation </w:t>
      </w:r>
    </w:p>
    <w:p w14:paraId="51112E5B" w14:textId="77777777" w:rsidR="004F742E" w:rsidRDefault="00E54542" w:rsidP="001533A8">
      <w:pPr>
        <w:spacing w:after="0" w:line="240" w:lineRule="auto"/>
        <w:jc w:val="right"/>
        <w:rPr>
          <w:rFonts w:ascii="Arial Narrow" w:eastAsia="Calibri" w:hAnsi="Arial Narrow" w:cs="Times New Roman"/>
          <w:sz w:val="48"/>
          <w:szCs w:val="48"/>
          <w:lang w:val="en-GB" w:bidi="en-US"/>
        </w:rPr>
      </w:pPr>
      <w:proofErr w:type="gramStart"/>
      <w:r>
        <w:rPr>
          <w:rFonts w:ascii="Arial Narrow" w:eastAsia="Calibri" w:hAnsi="Arial Narrow" w:cs="Times New Roman"/>
          <w:sz w:val="48"/>
          <w:szCs w:val="48"/>
          <w:lang w:val="en-GB" w:bidi="en-US"/>
        </w:rPr>
        <w:t>of</w:t>
      </w:r>
      <w:proofErr w:type="gramEnd"/>
      <w:r>
        <w:rPr>
          <w:rFonts w:ascii="Arial Narrow" w:eastAsia="Calibri" w:hAnsi="Arial Narrow" w:cs="Times New Roman"/>
          <w:sz w:val="48"/>
          <w:szCs w:val="48"/>
          <w:lang w:val="en-GB" w:bidi="en-US"/>
        </w:rPr>
        <w:t xml:space="preserve"> persons with disabilities</w:t>
      </w:r>
    </w:p>
    <w:p w14:paraId="0B0DE332" w14:textId="77777777" w:rsidR="004F742E" w:rsidRDefault="004F742E" w:rsidP="001533A8">
      <w:pPr>
        <w:spacing w:after="0" w:line="240" w:lineRule="auto"/>
        <w:jc w:val="right"/>
        <w:rPr>
          <w:rFonts w:ascii="Arial Narrow" w:eastAsia="Calibri" w:hAnsi="Arial Narrow" w:cs="Times New Roman"/>
          <w:sz w:val="48"/>
          <w:szCs w:val="48"/>
          <w:lang w:val="en-GB" w:bidi="en-US"/>
        </w:rPr>
      </w:pPr>
    </w:p>
    <w:p w14:paraId="3A56C33C" w14:textId="77777777" w:rsidR="004F742E" w:rsidRDefault="004F742E" w:rsidP="001533A8">
      <w:pPr>
        <w:spacing w:after="0" w:line="240" w:lineRule="auto"/>
        <w:jc w:val="right"/>
        <w:rPr>
          <w:rFonts w:ascii="Arial Narrow" w:eastAsia="Calibri" w:hAnsi="Arial Narrow" w:cs="Times New Roman"/>
          <w:sz w:val="48"/>
          <w:szCs w:val="48"/>
          <w:lang w:val="en-GB" w:bidi="en-US"/>
        </w:rPr>
      </w:pPr>
      <w:r>
        <w:rPr>
          <w:rFonts w:ascii="Arial Narrow" w:eastAsia="Calibri" w:hAnsi="Arial Narrow" w:cs="Times New Roman"/>
          <w:sz w:val="48"/>
          <w:szCs w:val="48"/>
          <w:lang w:val="en-GB" w:bidi="en-US"/>
        </w:rPr>
        <w:t>2014</w:t>
      </w:r>
    </w:p>
    <w:p w14:paraId="0A846456" w14:textId="77777777" w:rsidR="004F742E" w:rsidRDefault="004F742E" w:rsidP="001533A8">
      <w:pPr>
        <w:spacing w:after="0" w:line="240" w:lineRule="auto"/>
        <w:jc w:val="right"/>
        <w:rPr>
          <w:rFonts w:ascii="Arial Narrow" w:eastAsia="Calibri" w:hAnsi="Arial Narrow" w:cs="Times New Roman"/>
          <w:sz w:val="48"/>
          <w:szCs w:val="48"/>
          <w:lang w:val="en-GB" w:bidi="en-US"/>
        </w:rPr>
      </w:pPr>
    </w:p>
    <w:p w14:paraId="28BE2601" w14:textId="77777777" w:rsidR="004F742E" w:rsidRDefault="004F742E" w:rsidP="004F742E">
      <w:pPr>
        <w:pStyle w:val="FRAHeading1"/>
        <w:rPr>
          <w:rFonts w:ascii="Verdana" w:hAnsi="Verdana"/>
          <w:sz w:val="20"/>
          <w:szCs w:val="20"/>
          <w:lang w:val="en-IE"/>
        </w:rPr>
      </w:pPr>
      <w:r w:rsidRPr="00B510C6">
        <w:rPr>
          <w:rFonts w:ascii="Verdana" w:hAnsi="Verdana"/>
          <w:sz w:val="20"/>
          <w:szCs w:val="20"/>
          <w:lang w:val="en-IE"/>
        </w:rPr>
        <w:t xml:space="preserve">DISCLAIMER: </w:t>
      </w:r>
      <w:r>
        <w:rPr>
          <w:rFonts w:ascii="Verdana" w:hAnsi="Verdana"/>
          <w:sz w:val="20"/>
          <w:szCs w:val="20"/>
          <w:lang w:val="en-IE"/>
        </w:rPr>
        <w:t xml:space="preserve">The background country information reports contain background material for the </w:t>
      </w:r>
      <w:r w:rsidRPr="00B510C6">
        <w:rPr>
          <w:rFonts w:ascii="Verdana" w:hAnsi="Verdana"/>
          <w:sz w:val="20"/>
          <w:szCs w:val="20"/>
          <w:lang w:val="en-IE"/>
        </w:rPr>
        <w:t xml:space="preserve">comparative report on </w:t>
      </w:r>
      <w:proofErr w:type="gramStart"/>
      <w:r>
        <w:rPr>
          <w:rFonts w:ascii="Verdana" w:hAnsi="Verdana"/>
          <w:i/>
          <w:iCs/>
          <w:sz w:val="20"/>
          <w:szCs w:val="20"/>
          <w:lang w:val="en-IE"/>
        </w:rPr>
        <w:t>The</w:t>
      </w:r>
      <w:proofErr w:type="gramEnd"/>
      <w:r>
        <w:rPr>
          <w:rFonts w:ascii="Verdana" w:hAnsi="Verdana"/>
          <w:i/>
          <w:iCs/>
          <w:sz w:val="20"/>
          <w:szCs w:val="20"/>
          <w:lang w:val="en-IE"/>
        </w:rPr>
        <w:t xml:space="preserve"> right to political participation for persons with disabilities: human rights indicators </w:t>
      </w:r>
      <w:r>
        <w:rPr>
          <w:rFonts w:ascii="Verdana" w:hAnsi="Verdana"/>
          <w:sz w:val="20"/>
          <w:szCs w:val="20"/>
          <w:lang w:val="en-IE"/>
        </w:rPr>
        <w:t xml:space="preserve">by </w:t>
      </w:r>
      <w:r w:rsidRPr="00B510C6">
        <w:rPr>
          <w:rFonts w:ascii="Verdana" w:hAnsi="Verdana"/>
          <w:sz w:val="20"/>
          <w:szCs w:val="20"/>
          <w:lang w:val="en-IE"/>
        </w:rPr>
        <w:t xml:space="preserve">the European Union Agency for Fundamental Rights </w:t>
      </w:r>
      <w:r>
        <w:rPr>
          <w:rFonts w:ascii="Verdana" w:hAnsi="Verdana"/>
          <w:sz w:val="20"/>
          <w:szCs w:val="20"/>
          <w:lang w:val="en-IE"/>
        </w:rPr>
        <w:t xml:space="preserve">(FRA). The bulk of the information in the background country information reports comes from </w:t>
      </w:r>
      <w:r w:rsidRPr="00B510C6">
        <w:rPr>
          <w:rFonts w:ascii="Verdana" w:hAnsi="Verdana"/>
          <w:sz w:val="20"/>
          <w:szCs w:val="20"/>
          <w:lang w:val="en-IE"/>
        </w:rPr>
        <w:t xml:space="preserve">ad hoc information reports </w:t>
      </w:r>
      <w:r>
        <w:rPr>
          <w:rFonts w:ascii="Verdana" w:hAnsi="Verdana"/>
          <w:sz w:val="20"/>
          <w:szCs w:val="20"/>
          <w:lang w:val="en-IE"/>
        </w:rPr>
        <w:t xml:space="preserve">prepared under </w:t>
      </w:r>
      <w:r w:rsidRPr="00B510C6">
        <w:rPr>
          <w:rFonts w:ascii="Verdana" w:hAnsi="Verdana"/>
          <w:sz w:val="20"/>
          <w:szCs w:val="20"/>
          <w:lang w:val="en-IE"/>
        </w:rPr>
        <w:t xml:space="preserve">contract by the FRA’s research network FRANET. The views expressed in the </w:t>
      </w:r>
      <w:r>
        <w:rPr>
          <w:rFonts w:ascii="Verdana" w:hAnsi="Verdana"/>
          <w:sz w:val="20"/>
          <w:szCs w:val="20"/>
          <w:lang w:val="en-IE"/>
        </w:rPr>
        <w:t>background country information</w:t>
      </w:r>
      <w:r w:rsidRPr="00B510C6">
        <w:rPr>
          <w:rFonts w:ascii="Verdana" w:hAnsi="Verdana"/>
          <w:sz w:val="20"/>
          <w:szCs w:val="20"/>
          <w:lang w:val="en-IE"/>
        </w:rPr>
        <w:t xml:space="preserve"> reports do not necessarily reflect the views or th</w:t>
      </w:r>
      <w:r>
        <w:rPr>
          <w:rFonts w:ascii="Verdana" w:hAnsi="Verdana"/>
          <w:sz w:val="20"/>
          <w:szCs w:val="20"/>
          <w:lang w:val="en-IE"/>
        </w:rPr>
        <w:t xml:space="preserve">e official position of the FRA. </w:t>
      </w:r>
      <w:r w:rsidRPr="00B510C6">
        <w:rPr>
          <w:rFonts w:ascii="Verdana" w:hAnsi="Verdana"/>
          <w:sz w:val="20"/>
          <w:szCs w:val="20"/>
          <w:lang w:val="en-IE"/>
        </w:rPr>
        <w:t>These reports are made publicly available for information purp</w:t>
      </w:r>
      <w:r>
        <w:rPr>
          <w:rFonts w:ascii="Verdana" w:hAnsi="Verdana"/>
          <w:sz w:val="20"/>
          <w:szCs w:val="20"/>
          <w:lang w:val="en-IE"/>
        </w:rPr>
        <w:t xml:space="preserve">oses only and do not constitute </w:t>
      </w:r>
      <w:r w:rsidRPr="00B510C6">
        <w:rPr>
          <w:rFonts w:ascii="Verdana" w:hAnsi="Verdana"/>
          <w:sz w:val="20"/>
          <w:szCs w:val="20"/>
          <w:lang w:val="en-IE"/>
        </w:rPr>
        <w:t>legal advice or legal opinion.</w:t>
      </w:r>
    </w:p>
    <w:p w14:paraId="21C4C9EF" w14:textId="77777777" w:rsidR="004F742E" w:rsidRDefault="004F742E" w:rsidP="004F742E">
      <w:pPr>
        <w:rPr>
          <w:lang w:bidi="en-US"/>
        </w:rPr>
      </w:pPr>
    </w:p>
    <w:p w14:paraId="158399F0" w14:textId="27A79F32" w:rsidR="004F742E" w:rsidRPr="004F742E" w:rsidRDefault="004F742E" w:rsidP="004F742E">
      <w:pPr>
        <w:rPr>
          <w:lang w:bidi="en-US"/>
        </w:rPr>
      </w:pPr>
      <w:r>
        <w:rPr>
          <w:lang w:bidi="en-US"/>
        </w:rPr>
        <w:t xml:space="preserve">FRANET contractor: Bulgarian Helsinki Committee </w:t>
      </w:r>
    </w:p>
    <w:p w14:paraId="2C62468A" w14:textId="2D8CB83A" w:rsidR="00472DF5" w:rsidRPr="00C16E24" w:rsidRDefault="00E54542" w:rsidP="001533A8">
      <w:pPr>
        <w:spacing w:after="0" w:line="240" w:lineRule="auto"/>
        <w:jc w:val="right"/>
        <w:rPr>
          <w:rFonts w:ascii="Times New Roman" w:hAnsi="Times New Roman"/>
        </w:rPr>
      </w:pPr>
      <w:r w:rsidRPr="00E54542">
        <w:rPr>
          <w:rFonts w:ascii="Times New Roman" w:hAnsi="Times New Roman"/>
        </w:rPr>
        <w:br w:type="page"/>
      </w:r>
      <w:bookmarkStart w:id="1" w:name="_Toc164588452"/>
    </w:p>
    <w:bookmarkEnd w:id="1"/>
    <w:p w14:paraId="2C62468C" w14:textId="34A75529" w:rsidR="00821E86" w:rsidRPr="001533A8" w:rsidRDefault="00CD74D1" w:rsidP="00CD74D1">
      <w:pPr>
        <w:numPr>
          <w:ilvl w:val="0"/>
          <w:numId w:val="13"/>
        </w:numPr>
        <w:spacing w:after="0" w:line="240" w:lineRule="auto"/>
        <w:ind w:left="567" w:hanging="567"/>
        <w:contextualSpacing/>
        <w:jc w:val="both"/>
        <w:rPr>
          <w:rFonts w:ascii="Verdana" w:eastAsia="Calibri" w:hAnsi="Verdana" w:cs="Times New Roman"/>
          <w:b/>
          <w:sz w:val="24"/>
          <w:szCs w:val="24"/>
          <w:lang w:val="en-GB"/>
        </w:rPr>
      </w:pPr>
      <w:r w:rsidRPr="001533A8">
        <w:rPr>
          <w:rFonts w:ascii="Verdana" w:eastAsia="Calibri" w:hAnsi="Verdana" w:cs="Times New Roman"/>
          <w:b/>
          <w:sz w:val="24"/>
          <w:szCs w:val="24"/>
          <w:lang w:val="en-GB"/>
        </w:rPr>
        <w:lastRenderedPageBreak/>
        <w:t>STRUCTURE INDICATORS</w:t>
      </w:r>
    </w:p>
    <w:p w14:paraId="7A60BFD4" w14:textId="77777777" w:rsidR="00CD74D1" w:rsidRDefault="00CD74D1" w:rsidP="00CD74D1">
      <w:pPr>
        <w:spacing w:after="0" w:line="240" w:lineRule="auto"/>
        <w:ind w:left="567"/>
        <w:contextualSpacing/>
        <w:jc w:val="both"/>
        <w:rPr>
          <w:rFonts w:eastAsia="Calibri" w:cs="Times New Roman"/>
          <w:b/>
          <w:lang w:val="en-GB"/>
        </w:rPr>
      </w:pPr>
    </w:p>
    <w:tbl>
      <w:tblPr>
        <w:tblStyle w:val="TableGrid"/>
        <w:tblW w:w="4772" w:type="pct"/>
        <w:tblLook w:val="04A0" w:firstRow="1" w:lastRow="0" w:firstColumn="1" w:lastColumn="0" w:noHBand="0" w:noVBand="1"/>
      </w:tblPr>
      <w:tblGrid>
        <w:gridCol w:w="4459"/>
        <w:gridCol w:w="9069"/>
      </w:tblGrid>
      <w:tr w:rsidR="004915F0" w:rsidRPr="001533A8" w14:paraId="2C624692" w14:textId="77777777" w:rsidTr="004915F0">
        <w:trPr>
          <w:trHeight w:val="454"/>
        </w:trPr>
        <w:tc>
          <w:tcPr>
            <w:tcW w:w="1648" w:type="pct"/>
            <w:shd w:val="clear" w:color="auto" w:fill="C6D9F1" w:themeFill="text2" w:themeFillTint="33"/>
            <w:vAlign w:val="center"/>
          </w:tcPr>
          <w:p w14:paraId="2C62468E" w14:textId="77777777" w:rsidR="004915F0" w:rsidRPr="001533A8" w:rsidRDefault="004915F0" w:rsidP="002E1085">
            <w:pPr>
              <w:spacing w:before="240"/>
              <w:contextualSpacing/>
              <w:rPr>
                <w:rFonts w:ascii="Verdana" w:eastAsia="Calibri" w:hAnsi="Verdana" w:cs="Times New Roman"/>
                <w:b/>
                <w:sz w:val="20"/>
                <w:szCs w:val="20"/>
                <w:lang w:val="en-GB"/>
              </w:rPr>
            </w:pPr>
            <w:r w:rsidRPr="001533A8">
              <w:rPr>
                <w:rFonts w:ascii="Verdana" w:eastAsia="Calibri" w:hAnsi="Verdana" w:cs="Times New Roman"/>
                <w:b/>
                <w:sz w:val="20"/>
                <w:szCs w:val="20"/>
                <w:lang w:val="en-GB"/>
              </w:rPr>
              <w:t>Structure indicators</w:t>
            </w:r>
          </w:p>
        </w:tc>
        <w:tc>
          <w:tcPr>
            <w:tcW w:w="3352" w:type="pct"/>
            <w:shd w:val="clear" w:color="auto" w:fill="C6D9F1" w:themeFill="text2" w:themeFillTint="33"/>
            <w:vAlign w:val="center"/>
          </w:tcPr>
          <w:p w14:paraId="2C624691" w14:textId="77777777" w:rsidR="004915F0" w:rsidRPr="001533A8" w:rsidRDefault="004915F0" w:rsidP="002E1085">
            <w:pPr>
              <w:spacing w:before="240"/>
              <w:contextualSpacing/>
              <w:rPr>
                <w:rFonts w:ascii="Verdana" w:eastAsia="Calibri" w:hAnsi="Verdana" w:cs="Times New Roman"/>
                <w:b/>
                <w:sz w:val="20"/>
                <w:szCs w:val="20"/>
                <w:lang w:val="en-GB"/>
              </w:rPr>
            </w:pPr>
            <w:r w:rsidRPr="001533A8">
              <w:rPr>
                <w:rFonts w:ascii="Verdana" w:eastAsia="Calibri" w:hAnsi="Verdana" w:cs="Times New Roman"/>
                <w:b/>
                <w:sz w:val="20"/>
                <w:szCs w:val="20"/>
                <w:lang w:val="en-GB"/>
              </w:rPr>
              <w:t>Source and supporting information</w:t>
            </w:r>
          </w:p>
        </w:tc>
      </w:tr>
      <w:tr w:rsidR="004915F0" w:rsidRPr="001533A8" w14:paraId="13048D32" w14:textId="77777777" w:rsidTr="004915F0">
        <w:trPr>
          <w:trHeight w:val="454"/>
        </w:trPr>
        <w:tc>
          <w:tcPr>
            <w:tcW w:w="1648" w:type="pct"/>
            <w:vAlign w:val="center"/>
          </w:tcPr>
          <w:p w14:paraId="457154E8" w14:textId="6DAA99F1" w:rsidR="004915F0" w:rsidRPr="00347A2B" w:rsidRDefault="004915F0" w:rsidP="00347A2B">
            <w:pPr>
              <w:jc w:val="both"/>
              <w:rPr>
                <w:rFonts w:ascii="Verdana" w:hAnsi="Verdana"/>
                <w:sz w:val="20"/>
                <w:szCs w:val="20"/>
              </w:rPr>
            </w:pPr>
            <w:r w:rsidRPr="001533A8">
              <w:rPr>
                <w:rFonts w:ascii="Verdana" w:hAnsi="Verdana"/>
                <w:sz w:val="20"/>
                <w:szCs w:val="20"/>
              </w:rPr>
              <w:t>Has [country] ratified the CRPD without a reservation to Article 29? Please give details of any reservation.</w:t>
            </w:r>
          </w:p>
        </w:tc>
        <w:tc>
          <w:tcPr>
            <w:tcW w:w="3352" w:type="pct"/>
            <w:vAlign w:val="center"/>
          </w:tcPr>
          <w:p w14:paraId="638C28C2" w14:textId="4447BBC3" w:rsidR="004915F0" w:rsidRPr="001533A8" w:rsidRDefault="004915F0" w:rsidP="00347A2B">
            <w:pPr>
              <w:spacing w:before="240"/>
              <w:contextualSpacing/>
              <w:jc w:val="both"/>
              <w:rPr>
                <w:rFonts w:ascii="Verdana" w:eastAsia="Calibri" w:hAnsi="Verdana" w:cs="Times New Roman"/>
                <w:sz w:val="20"/>
                <w:szCs w:val="20"/>
                <w:lang w:val="en-GB"/>
              </w:rPr>
            </w:pPr>
            <w:r w:rsidRPr="001533A8">
              <w:rPr>
                <w:rFonts w:ascii="Verdana" w:hAnsi="Verdana"/>
                <w:sz w:val="20"/>
                <w:szCs w:val="20"/>
              </w:rPr>
              <w:t>22 Mar 2012</w:t>
            </w:r>
            <w:r w:rsidRPr="001533A8">
              <w:rPr>
                <w:rStyle w:val="FootnoteReference"/>
                <w:rFonts w:ascii="Verdana" w:hAnsi="Verdana"/>
                <w:sz w:val="20"/>
                <w:szCs w:val="20"/>
              </w:rPr>
              <w:footnoteReference w:id="1"/>
            </w:r>
          </w:p>
        </w:tc>
      </w:tr>
      <w:tr w:rsidR="004915F0" w:rsidRPr="001533A8" w14:paraId="234FB6EA" w14:textId="77777777" w:rsidTr="004915F0">
        <w:trPr>
          <w:trHeight w:val="454"/>
        </w:trPr>
        <w:tc>
          <w:tcPr>
            <w:tcW w:w="1648" w:type="pct"/>
            <w:vAlign w:val="center"/>
          </w:tcPr>
          <w:p w14:paraId="07FB0042" w14:textId="36BC3784" w:rsidR="004915F0" w:rsidRPr="00347A2B" w:rsidRDefault="004915F0" w:rsidP="00347A2B">
            <w:pPr>
              <w:jc w:val="both"/>
              <w:rPr>
                <w:rFonts w:ascii="Verdana" w:hAnsi="Verdana"/>
                <w:sz w:val="20"/>
                <w:szCs w:val="20"/>
              </w:rPr>
            </w:pPr>
            <w:r w:rsidRPr="001533A8">
              <w:rPr>
                <w:rFonts w:ascii="Verdana" w:hAnsi="Verdana"/>
                <w:sz w:val="20"/>
                <w:szCs w:val="20"/>
              </w:rPr>
              <w:t>Has [country] ratified the CRPD without a reservation to Article 12? Please give details of any reservation.</w:t>
            </w:r>
          </w:p>
        </w:tc>
        <w:tc>
          <w:tcPr>
            <w:tcW w:w="3352" w:type="pct"/>
            <w:vAlign w:val="center"/>
          </w:tcPr>
          <w:p w14:paraId="28A028F3" w14:textId="4B856406" w:rsidR="004915F0" w:rsidRPr="001533A8" w:rsidRDefault="004915F0" w:rsidP="00347A2B">
            <w:pPr>
              <w:spacing w:before="240"/>
              <w:contextualSpacing/>
              <w:jc w:val="both"/>
              <w:rPr>
                <w:rFonts w:ascii="Verdana" w:eastAsia="Calibri" w:hAnsi="Verdana" w:cs="Times New Roman"/>
                <w:sz w:val="20"/>
                <w:szCs w:val="20"/>
                <w:lang w:val="en-GB"/>
              </w:rPr>
            </w:pPr>
            <w:r w:rsidRPr="001533A8">
              <w:rPr>
                <w:rFonts w:ascii="Verdana" w:hAnsi="Verdana"/>
                <w:sz w:val="20"/>
                <w:szCs w:val="20"/>
              </w:rPr>
              <w:t>22 Mar 2012</w:t>
            </w:r>
            <w:r w:rsidRPr="001533A8">
              <w:rPr>
                <w:rStyle w:val="FootnoteReference"/>
                <w:rFonts w:ascii="Verdana" w:hAnsi="Verdana"/>
                <w:sz w:val="20"/>
                <w:szCs w:val="20"/>
              </w:rPr>
              <w:footnoteReference w:id="2"/>
            </w:r>
          </w:p>
        </w:tc>
      </w:tr>
      <w:tr w:rsidR="004915F0" w:rsidRPr="001533A8" w14:paraId="38D42A8C" w14:textId="77777777" w:rsidTr="004915F0">
        <w:trPr>
          <w:trHeight w:val="454"/>
        </w:trPr>
        <w:tc>
          <w:tcPr>
            <w:tcW w:w="1648" w:type="pct"/>
            <w:vAlign w:val="center"/>
          </w:tcPr>
          <w:p w14:paraId="563980F4" w14:textId="0F61D1D9" w:rsidR="004915F0" w:rsidRPr="00661CC4" w:rsidRDefault="004915F0" w:rsidP="00347A2B">
            <w:pPr>
              <w:jc w:val="both"/>
              <w:rPr>
                <w:rFonts w:ascii="Verdana" w:hAnsi="Verdana"/>
                <w:sz w:val="20"/>
                <w:szCs w:val="20"/>
              </w:rPr>
            </w:pPr>
            <w:r w:rsidRPr="001533A8">
              <w:rPr>
                <w:rFonts w:ascii="Verdana" w:hAnsi="Verdana"/>
                <w:sz w:val="20"/>
                <w:szCs w:val="20"/>
              </w:rPr>
              <w:t>Has [country] ratified the CRPD without a reservation to Article 9? Please give details of any reservation.</w:t>
            </w:r>
          </w:p>
        </w:tc>
        <w:tc>
          <w:tcPr>
            <w:tcW w:w="3352" w:type="pct"/>
            <w:vAlign w:val="center"/>
          </w:tcPr>
          <w:p w14:paraId="59E4C7DC" w14:textId="5E1B7E77" w:rsidR="004915F0" w:rsidRPr="001533A8" w:rsidRDefault="004915F0" w:rsidP="00347A2B">
            <w:pPr>
              <w:spacing w:before="240"/>
              <w:contextualSpacing/>
              <w:jc w:val="both"/>
              <w:rPr>
                <w:rFonts w:ascii="Verdana" w:eastAsia="Calibri" w:hAnsi="Verdana" w:cs="Times New Roman"/>
                <w:sz w:val="20"/>
                <w:szCs w:val="20"/>
                <w:lang w:val="en-GB"/>
              </w:rPr>
            </w:pPr>
            <w:r w:rsidRPr="001533A8">
              <w:rPr>
                <w:rFonts w:ascii="Verdana" w:hAnsi="Verdana"/>
                <w:sz w:val="20"/>
                <w:szCs w:val="20"/>
              </w:rPr>
              <w:t>22 Mar 2012</w:t>
            </w:r>
            <w:r w:rsidRPr="001533A8">
              <w:rPr>
                <w:rStyle w:val="FootnoteReference"/>
                <w:rFonts w:ascii="Verdana" w:hAnsi="Verdana"/>
                <w:sz w:val="20"/>
                <w:szCs w:val="20"/>
              </w:rPr>
              <w:footnoteReference w:id="3"/>
            </w:r>
          </w:p>
        </w:tc>
      </w:tr>
      <w:tr w:rsidR="004915F0" w:rsidRPr="001533A8" w14:paraId="2C6246A3" w14:textId="77777777" w:rsidTr="004915F0">
        <w:trPr>
          <w:trHeight w:val="454"/>
        </w:trPr>
        <w:tc>
          <w:tcPr>
            <w:tcW w:w="1648" w:type="pct"/>
            <w:vAlign w:val="center"/>
          </w:tcPr>
          <w:p w14:paraId="2C624694" w14:textId="77777777" w:rsidR="004915F0" w:rsidRPr="001533A8" w:rsidRDefault="004915F0" w:rsidP="00347A2B">
            <w:pPr>
              <w:jc w:val="both"/>
              <w:rPr>
                <w:rFonts w:ascii="Verdana" w:hAnsi="Verdana" w:cs="Times New Roman"/>
                <w:sz w:val="20"/>
                <w:szCs w:val="20"/>
              </w:rPr>
            </w:pPr>
            <w:r w:rsidRPr="001533A8">
              <w:rPr>
                <w:rFonts w:ascii="Verdana" w:hAnsi="Verdana" w:cs="Times New Roman"/>
                <w:sz w:val="20"/>
                <w:szCs w:val="20"/>
              </w:rPr>
              <w:t>Please indicate the legislation which applies to European Parliament and municipal elections in your country. Please highlight possible amendments in view of the 2014 European Parliament elections.</w:t>
            </w:r>
          </w:p>
          <w:p w14:paraId="2C624695" w14:textId="77777777" w:rsidR="004915F0" w:rsidRPr="001533A8" w:rsidRDefault="004915F0" w:rsidP="00347A2B">
            <w:pPr>
              <w:jc w:val="both"/>
              <w:rPr>
                <w:rFonts w:ascii="Verdana" w:hAnsi="Verdana" w:cs="Times New Roman"/>
                <w:sz w:val="20"/>
                <w:szCs w:val="20"/>
              </w:rPr>
            </w:pPr>
          </w:p>
          <w:p w14:paraId="2C624696" w14:textId="77777777" w:rsidR="004915F0" w:rsidRPr="001533A8" w:rsidRDefault="004915F0" w:rsidP="00347A2B">
            <w:pPr>
              <w:jc w:val="both"/>
              <w:rPr>
                <w:rFonts w:ascii="Verdana" w:hAnsi="Verdana" w:cs="Times New Roman"/>
                <w:sz w:val="20"/>
                <w:szCs w:val="20"/>
                <w:highlight w:val="lightGray"/>
              </w:rPr>
            </w:pPr>
            <w:r w:rsidRPr="001533A8">
              <w:rPr>
                <w:rFonts w:ascii="Verdana" w:hAnsi="Verdana" w:cs="Times New Roman"/>
                <w:sz w:val="20"/>
                <w:szCs w:val="20"/>
              </w:rPr>
              <w:t>Does the same law apply for national, federal, local and regional elections, and referendums?</w:t>
            </w:r>
          </w:p>
        </w:tc>
        <w:tc>
          <w:tcPr>
            <w:tcW w:w="3352" w:type="pct"/>
            <w:vAlign w:val="center"/>
          </w:tcPr>
          <w:p w14:paraId="66E79FE4" w14:textId="77777777" w:rsidR="004915F0" w:rsidRPr="001533A8" w:rsidRDefault="004915F0" w:rsidP="00347A2B">
            <w:pPr>
              <w:spacing w:before="240"/>
              <w:contextualSpacing/>
              <w:jc w:val="both"/>
              <w:rPr>
                <w:rFonts w:ascii="Verdana" w:eastAsia="Calibri" w:hAnsi="Verdana" w:cs="Times New Roman"/>
                <w:sz w:val="20"/>
                <w:szCs w:val="20"/>
                <w:lang w:val="en-GB"/>
              </w:rPr>
            </w:pPr>
            <w:r w:rsidRPr="001533A8">
              <w:rPr>
                <w:rFonts w:ascii="Verdana" w:eastAsia="Calibri" w:hAnsi="Verdana" w:cs="Times New Roman"/>
                <w:sz w:val="20"/>
                <w:szCs w:val="20"/>
                <w:lang w:val="en-GB"/>
              </w:rPr>
              <w:t xml:space="preserve">The legislation which applies to European Parliament and municipal elections in Bulgaria is the </w:t>
            </w:r>
            <w:r w:rsidRPr="001533A8">
              <w:rPr>
                <w:rFonts w:ascii="Verdana" w:eastAsia="Calibri" w:hAnsi="Verdana" w:cs="Times New Roman"/>
                <w:sz w:val="20"/>
                <w:szCs w:val="20"/>
                <w:u w:val="single"/>
                <w:lang w:val="en-GB"/>
              </w:rPr>
              <w:t>Electoral Code</w:t>
            </w:r>
            <w:r w:rsidRPr="001533A8">
              <w:rPr>
                <w:rStyle w:val="FootnoteReference"/>
                <w:rFonts w:ascii="Verdana" w:eastAsia="Calibri" w:hAnsi="Verdana" w:cs="Times New Roman"/>
                <w:sz w:val="20"/>
                <w:szCs w:val="20"/>
                <w:lang w:val="en-GB"/>
              </w:rPr>
              <w:footnoteReference w:id="4"/>
            </w:r>
            <w:r w:rsidRPr="001533A8">
              <w:rPr>
                <w:rFonts w:ascii="Verdana" w:eastAsia="Calibri" w:hAnsi="Verdana" w:cs="Times New Roman"/>
                <w:sz w:val="20"/>
                <w:szCs w:val="20"/>
                <w:lang w:val="en-GB"/>
              </w:rPr>
              <w:t xml:space="preserve">. There are no amendments in view of the 2014 European Parliament </w:t>
            </w:r>
            <w:r w:rsidRPr="001533A8">
              <w:rPr>
                <w:rFonts w:ascii="Verdana" w:eastAsia="Calibri" w:hAnsi="Verdana" w:cs="Times New Roman"/>
                <w:sz w:val="20"/>
                <w:szCs w:val="20"/>
                <w:lang w:val="en-US"/>
              </w:rPr>
              <w:t>elections</w:t>
            </w:r>
            <w:r w:rsidRPr="001533A8">
              <w:rPr>
                <w:rFonts w:ascii="Verdana" w:eastAsia="Calibri" w:hAnsi="Verdana" w:cs="Times New Roman"/>
                <w:sz w:val="20"/>
                <w:szCs w:val="20"/>
                <w:lang w:val="en-GB"/>
              </w:rPr>
              <w:t xml:space="preserve">. The same law applies to president, National Assembly and local elections. </w:t>
            </w:r>
          </w:p>
          <w:p w14:paraId="6390371A" w14:textId="77777777" w:rsidR="004915F0" w:rsidRPr="001533A8" w:rsidRDefault="004915F0" w:rsidP="00347A2B">
            <w:pPr>
              <w:spacing w:before="240"/>
              <w:contextualSpacing/>
              <w:jc w:val="both"/>
              <w:rPr>
                <w:rFonts w:ascii="Verdana" w:eastAsia="Calibri" w:hAnsi="Verdana" w:cs="Times New Roman"/>
                <w:sz w:val="20"/>
                <w:szCs w:val="20"/>
                <w:lang w:val="en-GB"/>
              </w:rPr>
            </w:pPr>
          </w:p>
          <w:p w14:paraId="2C6246A1" w14:textId="269603CA" w:rsidR="004915F0" w:rsidRPr="001533A8" w:rsidRDefault="004915F0" w:rsidP="00347A2B">
            <w:pPr>
              <w:spacing w:before="240"/>
              <w:contextualSpacing/>
              <w:jc w:val="both"/>
              <w:rPr>
                <w:rFonts w:ascii="Verdana" w:hAnsi="Verdana" w:cs="Times New Roman"/>
                <w:sz w:val="20"/>
                <w:szCs w:val="20"/>
              </w:rPr>
            </w:pPr>
            <w:r w:rsidRPr="001533A8">
              <w:rPr>
                <w:rFonts w:ascii="Verdana" w:eastAsia="Calibri" w:hAnsi="Verdana" w:cs="Times New Roman"/>
                <w:sz w:val="20"/>
                <w:szCs w:val="20"/>
              </w:rPr>
              <w:t>There is a preference</w:t>
            </w:r>
            <w:r w:rsidRPr="001533A8">
              <w:rPr>
                <w:rStyle w:val="FootnoteReference"/>
                <w:rFonts w:ascii="Verdana" w:eastAsia="Calibri" w:hAnsi="Verdana" w:cs="Times New Roman"/>
                <w:sz w:val="20"/>
                <w:szCs w:val="20"/>
              </w:rPr>
              <w:footnoteReference w:id="5"/>
            </w:r>
            <w:r w:rsidRPr="001533A8">
              <w:rPr>
                <w:rFonts w:ascii="Verdana" w:eastAsia="Calibri" w:hAnsi="Verdana" w:cs="Times New Roman"/>
                <w:sz w:val="20"/>
                <w:szCs w:val="20"/>
              </w:rPr>
              <w:t xml:space="preserve"> for the election of members of Bulgaria in the European Parliament. The preference threshold </w:t>
            </w:r>
            <w:r w:rsidRPr="001533A8">
              <w:rPr>
                <w:rFonts w:ascii="Verdana" w:eastAsia="Calibri" w:hAnsi="Verdana" w:cs="Times New Roman"/>
                <w:sz w:val="20"/>
                <w:szCs w:val="20"/>
                <w:lang w:val="bg-BG"/>
              </w:rPr>
              <w:t>was</w:t>
            </w:r>
            <w:r w:rsidRPr="001533A8">
              <w:rPr>
                <w:rFonts w:ascii="Verdana" w:eastAsia="Calibri" w:hAnsi="Verdana" w:cs="Times New Roman"/>
                <w:sz w:val="20"/>
                <w:szCs w:val="20"/>
              </w:rPr>
              <w:t xml:space="preserve"> decreased from 15 to 6% in January 2011 when the Electoral Code was adopted. </w:t>
            </w:r>
            <w:r w:rsidRPr="001533A8">
              <w:rPr>
                <w:rStyle w:val="FootnoteReference"/>
                <w:rFonts w:ascii="Verdana" w:eastAsia="Calibri" w:hAnsi="Verdana" w:cs="Times New Roman"/>
                <w:sz w:val="20"/>
                <w:szCs w:val="20"/>
              </w:rPr>
              <w:footnoteReference w:id="6"/>
            </w:r>
            <w:r w:rsidRPr="001533A8">
              <w:rPr>
                <w:rFonts w:ascii="Verdana" w:eastAsia="Calibri" w:hAnsi="Verdana" w:cs="Times New Roman"/>
                <w:sz w:val="20"/>
                <w:szCs w:val="20"/>
              </w:rPr>
              <w:t xml:space="preserve"> </w:t>
            </w:r>
            <w:r w:rsidRPr="001533A8">
              <w:rPr>
                <w:rStyle w:val="hps"/>
                <w:rFonts w:ascii="Verdana" w:hAnsi="Verdana" w:cs="Times New Roman"/>
                <w:sz w:val="20"/>
                <w:szCs w:val="20"/>
              </w:rPr>
              <w:t>If</w:t>
            </w:r>
            <w:r w:rsidRPr="001533A8">
              <w:rPr>
                <w:rFonts w:ascii="Verdana" w:hAnsi="Verdana" w:cs="Times New Roman"/>
                <w:sz w:val="20"/>
                <w:szCs w:val="20"/>
              </w:rPr>
              <w:t xml:space="preserve"> </w:t>
            </w:r>
            <w:r w:rsidRPr="001533A8">
              <w:rPr>
                <w:rStyle w:val="hps"/>
                <w:rFonts w:ascii="Verdana" w:hAnsi="Verdana" w:cs="Times New Roman"/>
                <w:sz w:val="20"/>
                <w:szCs w:val="20"/>
              </w:rPr>
              <w:t>a political party’s list has gathered</w:t>
            </w:r>
            <w:r w:rsidRPr="001533A8">
              <w:rPr>
                <w:rFonts w:ascii="Verdana" w:hAnsi="Verdana" w:cs="Times New Roman"/>
                <w:sz w:val="20"/>
                <w:szCs w:val="20"/>
              </w:rPr>
              <w:t xml:space="preserve"> </w:t>
            </w:r>
            <w:r w:rsidRPr="001533A8">
              <w:rPr>
                <w:rStyle w:val="hps"/>
                <w:rFonts w:ascii="Verdana" w:hAnsi="Verdana" w:cs="Times New Roman"/>
                <w:sz w:val="20"/>
                <w:szCs w:val="20"/>
              </w:rPr>
              <w:t>10,000 votes, for example the candidate</w:t>
            </w:r>
            <w:r w:rsidRPr="001533A8">
              <w:rPr>
                <w:rFonts w:ascii="Verdana" w:hAnsi="Verdana" w:cs="Times New Roman"/>
                <w:sz w:val="20"/>
                <w:szCs w:val="20"/>
              </w:rPr>
              <w:t xml:space="preserve"> i</w:t>
            </w:r>
            <w:r w:rsidRPr="001533A8">
              <w:rPr>
                <w:rStyle w:val="hps"/>
                <w:rFonts w:ascii="Verdana" w:hAnsi="Verdana" w:cs="Times New Roman"/>
                <w:sz w:val="20"/>
                <w:szCs w:val="20"/>
              </w:rPr>
              <w:t>n third position</w:t>
            </w:r>
            <w:r w:rsidRPr="001533A8">
              <w:rPr>
                <w:rFonts w:ascii="Verdana" w:hAnsi="Verdana" w:cs="Times New Roman"/>
                <w:sz w:val="20"/>
                <w:szCs w:val="20"/>
              </w:rPr>
              <w:t xml:space="preserve"> in the list has to collect at least 600 preferential votes to be placed in first position. </w:t>
            </w:r>
          </w:p>
          <w:p w14:paraId="1EAF1305" w14:textId="77777777" w:rsidR="004915F0" w:rsidRPr="001533A8" w:rsidRDefault="004915F0" w:rsidP="00347A2B">
            <w:pPr>
              <w:spacing w:before="240"/>
              <w:contextualSpacing/>
              <w:jc w:val="both"/>
              <w:rPr>
                <w:rFonts w:ascii="Verdana" w:hAnsi="Verdana"/>
                <w:sz w:val="20"/>
                <w:szCs w:val="20"/>
                <w:lang w:val="bg-BG"/>
              </w:rPr>
            </w:pPr>
          </w:p>
          <w:p w14:paraId="2C6246A2" w14:textId="44E0AE55" w:rsidR="004915F0" w:rsidRPr="00661CC4" w:rsidRDefault="004915F0" w:rsidP="00347A2B">
            <w:pPr>
              <w:spacing w:before="240"/>
              <w:contextualSpacing/>
              <w:jc w:val="both"/>
              <w:rPr>
                <w:rFonts w:ascii="Verdana" w:eastAsia="Calibri" w:hAnsi="Verdana" w:cs="Times New Roman"/>
                <w:sz w:val="20"/>
                <w:szCs w:val="20"/>
              </w:rPr>
            </w:pPr>
            <w:r w:rsidRPr="001533A8">
              <w:rPr>
                <w:rFonts w:ascii="Verdana" w:eastAsia="Calibri" w:hAnsi="Verdana" w:cs="Times New Roman"/>
                <w:sz w:val="20"/>
                <w:szCs w:val="20"/>
              </w:rPr>
              <w:t xml:space="preserve">The Direct Participation of Citizens in National Government and Local Self-government Act </w:t>
            </w:r>
            <w:r w:rsidRPr="001533A8">
              <w:rPr>
                <w:rStyle w:val="FootnoteReference"/>
                <w:rFonts w:ascii="Verdana" w:eastAsia="Calibri" w:hAnsi="Verdana" w:cs="Times New Roman"/>
                <w:sz w:val="20"/>
                <w:szCs w:val="20"/>
              </w:rPr>
              <w:footnoteReference w:id="7"/>
            </w:r>
            <w:r w:rsidRPr="001533A8">
              <w:rPr>
                <w:rFonts w:ascii="Verdana" w:eastAsia="Calibri" w:hAnsi="Verdana" w:cs="Times New Roman"/>
                <w:sz w:val="20"/>
                <w:szCs w:val="20"/>
              </w:rPr>
              <w:t xml:space="preserve"> regulates the way </w:t>
            </w:r>
            <w:r w:rsidRPr="001533A8">
              <w:rPr>
                <w:rFonts w:ascii="Verdana" w:eastAsia="Calibri" w:hAnsi="Verdana" w:cs="Times New Roman"/>
                <w:sz w:val="20"/>
                <w:szCs w:val="20"/>
                <w:u w:val="single"/>
              </w:rPr>
              <w:t>referendums</w:t>
            </w:r>
            <w:r w:rsidRPr="001533A8">
              <w:rPr>
                <w:rFonts w:ascii="Verdana" w:eastAsia="Calibri" w:hAnsi="Verdana" w:cs="Times New Roman"/>
                <w:sz w:val="20"/>
                <w:szCs w:val="20"/>
              </w:rPr>
              <w:t xml:space="preserve"> are held in the country.</w:t>
            </w:r>
          </w:p>
        </w:tc>
      </w:tr>
      <w:tr w:rsidR="004915F0" w:rsidRPr="001533A8" w14:paraId="2C6246AA" w14:textId="77777777" w:rsidTr="004915F0">
        <w:trPr>
          <w:trHeight w:val="454"/>
        </w:trPr>
        <w:tc>
          <w:tcPr>
            <w:tcW w:w="1648" w:type="pct"/>
            <w:shd w:val="clear" w:color="auto" w:fill="auto"/>
            <w:vAlign w:val="center"/>
          </w:tcPr>
          <w:p w14:paraId="2C6246A5" w14:textId="77777777" w:rsidR="004915F0" w:rsidRPr="001533A8" w:rsidRDefault="004915F0" w:rsidP="00347A2B">
            <w:pPr>
              <w:spacing w:before="240"/>
              <w:contextualSpacing/>
              <w:jc w:val="both"/>
              <w:rPr>
                <w:rFonts w:ascii="Verdana" w:eastAsia="Calibri" w:hAnsi="Verdana" w:cs="Times New Roman"/>
                <w:sz w:val="20"/>
                <w:szCs w:val="20"/>
                <w:lang w:val="en-GB"/>
              </w:rPr>
            </w:pPr>
            <w:r w:rsidRPr="001533A8">
              <w:rPr>
                <w:rFonts w:ascii="Verdana" w:eastAsia="Calibri" w:hAnsi="Verdana" w:cs="Times New Roman"/>
                <w:sz w:val="20"/>
                <w:szCs w:val="20"/>
                <w:lang w:val="en-GB"/>
              </w:rPr>
              <w:lastRenderedPageBreak/>
              <w:t>Is there a requirement under law to register to vote? If so, please specify the relevant legislation.</w:t>
            </w:r>
          </w:p>
        </w:tc>
        <w:tc>
          <w:tcPr>
            <w:tcW w:w="3352" w:type="pct"/>
            <w:shd w:val="clear" w:color="auto" w:fill="auto"/>
            <w:vAlign w:val="center"/>
          </w:tcPr>
          <w:p w14:paraId="2C6246A9" w14:textId="7A8CCF69" w:rsidR="004915F0" w:rsidRPr="00661CC4" w:rsidRDefault="004915F0" w:rsidP="00661CC4">
            <w:pPr>
              <w:spacing w:before="100" w:beforeAutospacing="1"/>
              <w:jc w:val="both"/>
              <w:rPr>
                <w:rFonts w:ascii="Verdana" w:hAnsi="Verdana" w:cs="Times New Roman"/>
                <w:sz w:val="20"/>
                <w:szCs w:val="20"/>
              </w:rPr>
            </w:pPr>
            <w:r w:rsidRPr="001533A8">
              <w:rPr>
                <w:rFonts w:ascii="Verdana" w:hAnsi="Verdana" w:cs="Times New Roman"/>
                <w:sz w:val="20"/>
                <w:szCs w:val="20"/>
              </w:rPr>
              <w:t xml:space="preserve">There is no general requirement under the law to register to vote. People with permanent disabilities that prevent them from exercising their voting right in the polling station, should request to vote through a special Precinct Election Commissions </w:t>
            </w:r>
            <w:r>
              <w:rPr>
                <w:rFonts w:ascii="Verdana" w:hAnsi="Verdana" w:cs="Times New Roman"/>
                <w:sz w:val="20"/>
                <w:szCs w:val="20"/>
              </w:rPr>
              <w:t>(</w:t>
            </w:r>
            <w:r w:rsidRPr="001533A8">
              <w:rPr>
                <w:rFonts w:ascii="Verdana" w:hAnsi="Verdana" w:cs="Times New Roman"/>
                <w:sz w:val="20"/>
                <w:szCs w:val="20"/>
              </w:rPr>
              <w:t>PEC</w:t>
            </w:r>
            <w:r>
              <w:rPr>
                <w:rFonts w:ascii="Verdana" w:hAnsi="Verdana" w:cs="Times New Roman"/>
                <w:sz w:val="20"/>
                <w:szCs w:val="20"/>
              </w:rPr>
              <w:t>)</w:t>
            </w:r>
            <w:r w:rsidRPr="001533A8">
              <w:rPr>
                <w:rFonts w:ascii="Verdana" w:hAnsi="Verdana" w:cs="Times New Roman"/>
                <w:sz w:val="20"/>
                <w:szCs w:val="20"/>
              </w:rPr>
              <w:t xml:space="preserve"> for mobile voting not later than 30-days prior the elections day in a written application form, signed </w:t>
            </w:r>
            <w:r w:rsidRPr="001533A8">
              <w:rPr>
                <w:rStyle w:val="hps"/>
                <w:rFonts w:ascii="Verdana" w:hAnsi="Verdana" w:cs="Times New Roman"/>
                <w:sz w:val="20"/>
                <w:szCs w:val="20"/>
              </w:rPr>
              <w:t>and</w:t>
            </w:r>
            <w:r w:rsidRPr="001533A8">
              <w:rPr>
                <w:rFonts w:ascii="Verdana" w:hAnsi="Verdana" w:cs="Times New Roman"/>
                <w:sz w:val="20"/>
                <w:szCs w:val="20"/>
              </w:rPr>
              <w:t xml:space="preserve"> </w:t>
            </w:r>
            <w:r w:rsidRPr="001533A8">
              <w:rPr>
                <w:rStyle w:val="hps"/>
                <w:rFonts w:ascii="Verdana" w:hAnsi="Verdana" w:cs="Times New Roman"/>
                <w:sz w:val="20"/>
                <w:szCs w:val="20"/>
              </w:rPr>
              <w:t>submitted</w:t>
            </w:r>
            <w:r w:rsidRPr="001533A8">
              <w:rPr>
                <w:rFonts w:ascii="Verdana" w:hAnsi="Verdana" w:cs="Times New Roman"/>
                <w:sz w:val="20"/>
                <w:szCs w:val="20"/>
              </w:rPr>
              <w:t xml:space="preserve"> </w:t>
            </w:r>
            <w:r w:rsidRPr="001533A8">
              <w:rPr>
                <w:rStyle w:val="hps"/>
                <w:rFonts w:ascii="Verdana" w:hAnsi="Verdana" w:cs="Times New Roman"/>
                <w:sz w:val="20"/>
                <w:szCs w:val="20"/>
              </w:rPr>
              <w:t>by letter</w:t>
            </w:r>
            <w:r w:rsidRPr="001533A8">
              <w:rPr>
                <w:rFonts w:ascii="Verdana" w:hAnsi="Verdana" w:cs="Times New Roman"/>
                <w:sz w:val="20"/>
                <w:szCs w:val="20"/>
              </w:rPr>
              <w:t xml:space="preserve">, fax </w:t>
            </w:r>
            <w:r w:rsidRPr="001533A8">
              <w:rPr>
                <w:rStyle w:val="hps"/>
                <w:rFonts w:ascii="Verdana" w:hAnsi="Verdana" w:cs="Times New Roman"/>
                <w:sz w:val="20"/>
                <w:szCs w:val="20"/>
              </w:rPr>
              <w:t>or electronically</w:t>
            </w:r>
            <w:r w:rsidRPr="001533A8">
              <w:rPr>
                <w:rFonts w:ascii="Verdana" w:hAnsi="Verdana" w:cs="Times New Roman"/>
                <w:sz w:val="20"/>
                <w:szCs w:val="20"/>
              </w:rPr>
              <w:t xml:space="preserve"> </w:t>
            </w:r>
            <w:r w:rsidRPr="001533A8">
              <w:rPr>
                <w:rStyle w:val="hps"/>
                <w:rFonts w:ascii="Verdana" w:hAnsi="Verdana" w:cs="Times New Roman"/>
                <w:sz w:val="20"/>
                <w:szCs w:val="20"/>
              </w:rPr>
              <w:t>to the municipal administrations.</w:t>
            </w:r>
            <w:r w:rsidRPr="001533A8">
              <w:rPr>
                <w:rStyle w:val="FootnoteReference"/>
                <w:rFonts w:ascii="Verdana" w:hAnsi="Verdana" w:cs="Times New Roman"/>
                <w:sz w:val="20"/>
                <w:szCs w:val="20"/>
              </w:rPr>
              <w:footnoteReference w:id="8"/>
            </w:r>
            <w:r w:rsidRPr="001533A8">
              <w:rPr>
                <w:rFonts w:ascii="Verdana" w:hAnsi="Verdana" w:cs="Times New Roman"/>
                <w:sz w:val="20"/>
                <w:szCs w:val="20"/>
              </w:rPr>
              <w:t xml:space="preserve"> </w:t>
            </w:r>
            <w:r w:rsidRPr="001533A8">
              <w:rPr>
                <w:rStyle w:val="hps"/>
                <w:rFonts w:ascii="Verdana" w:hAnsi="Verdana" w:cs="Times New Roman"/>
                <w:sz w:val="20"/>
                <w:szCs w:val="20"/>
              </w:rPr>
              <w:t>At least one special PEC for mobile voting is to be assigned on the territory of</w:t>
            </w:r>
            <w:r w:rsidRPr="001533A8">
              <w:rPr>
                <w:rFonts w:ascii="Verdana" w:hAnsi="Verdana" w:cs="Times New Roman"/>
                <w:sz w:val="20"/>
                <w:szCs w:val="20"/>
              </w:rPr>
              <w:t xml:space="preserve"> </w:t>
            </w:r>
            <w:r w:rsidRPr="001533A8">
              <w:rPr>
                <w:rStyle w:val="hps"/>
                <w:rFonts w:ascii="Verdana" w:hAnsi="Verdana" w:cs="Times New Roman"/>
                <w:sz w:val="20"/>
                <w:szCs w:val="20"/>
              </w:rPr>
              <w:t>each municipality</w:t>
            </w:r>
            <w:r>
              <w:rPr>
                <w:rStyle w:val="hps"/>
                <w:rFonts w:ascii="Verdana" w:hAnsi="Verdana" w:cs="Times New Roman"/>
                <w:sz w:val="20"/>
                <w:szCs w:val="20"/>
              </w:rPr>
              <w:t>,</w:t>
            </w:r>
            <w:r w:rsidRPr="001533A8">
              <w:rPr>
                <w:rStyle w:val="hps"/>
                <w:rFonts w:ascii="Verdana" w:hAnsi="Verdana" w:cs="Times New Roman"/>
                <w:color w:val="FF0000"/>
                <w:sz w:val="20"/>
                <w:szCs w:val="20"/>
              </w:rPr>
              <w:t xml:space="preserve"> </w:t>
            </w:r>
            <w:r w:rsidRPr="001533A8">
              <w:rPr>
                <w:rStyle w:val="hps"/>
                <w:rFonts w:ascii="Verdana" w:hAnsi="Verdana" w:cs="Times New Roman"/>
                <w:sz w:val="20"/>
                <w:szCs w:val="20"/>
              </w:rPr>
              <w:t>if at least 10 voters with permanent disabilities have requested it.</w:t>
            </w:r>
          </w:p>
        </w:tc>
      </w:tr>
      <w:tr w:rsidR="004915F0" w:rsidRPr="001533A8" w14:paraId="69D60B04" w14:textId="77777777" w:rsidTr="004915F0">
        <w:trPr>
          <w:trHeight w:val="454"/>
        </w:trPr>
        <w:tc>
          <w:tcPr>
            <w:tcW w:w="1648" w:type="pct"/>
            <w:shd w:val="clear" w:color="auto" w:fill="auto"/>
            <w:vAlign w:val="center"/>
          </w:tcPr>
          <w:p w14:paraId="6D47663A" w14:textId="77777777" w:rsidR="004915F0" w:rsidRPr="001533A8" w:rsidRDefault="004915F0" w:rsidP="00347A2B">
            <w:pPr>
              <w:jc w:val="both"/>
              <w:rPr>
                <w:rFonts w:ascii="Verdana" w:hAnsi="Verdana"/>
                <w:sz w:val="20"/>
                <w:szCs w:val="20"/>
              </w:rPr>
            </w:pPr>
            <w:r w:rsidRPr="001533A8">
              <w:rPr>
                <w:rFonts w:ascii="Verdana" w:hAnsi="Verdana"/>
                <w:sz w:val="20"/>
                <w:szCs w:val="20"/>
              </w:rPr>
              <w:t>Is there any limitation foreseen by law which could affect the right of persons with disabilities to vote in European Parliament and municipal elections? Please give details of any restrictions on the right to vote of persons with disabilities, including any link between a particular type of impairment (e.g. psychosocial/intellectual disability) or substituted decision making (e.g. loss of legal capacity, placement under guardianship)and the right to vote in elections.</w:t>
            </w:r>
          </w:p>
          <w:p w14:paraId="5FABF32A" w14:textId="4ED04041" w:rsidR="004915F0" w:rsidRPr="00661CC4" w:rsidRDefault="004915F0" w:rsidP="00347A2B">
            <w:pPr>
              <w:spacing w:before="240"/>
              <w:contextualSpacing/>
              <w:jc w:val="both"/>
              <w:rPr>
                <w:rFonts w:ascii="Verdana" w:hAnsi="Verdana"/>
                <w:sz w:val="20"/>
                <w:szCs w:val="20"/>
              </w:rPr>
            </w:pPr>
            <w:r w:rsidRPr="001533A8">
              <w:rPr>
                <w:rFonts w:ascii="Verdana" w:hAnsi="Verdana"/>
                <w:sz w:val="20"/>
                <w:szCs w:val="20"/>
              </w:rPr>
              <w:t>Does the same law regarding voting rights apply for national, local/regional elections and referendums?</w:t>
            </w:r>
          </w:p>
        </w:tc>
        <w:tc>
          <w:tcPr>
            <w:tcW w:w="3352" w:type="pct"/>
          </w:tcPr>
          <w:p w14:paraId="51E90773" w14:textId="5E4DE6E0" w:rsidR="004915F0" w:rsidRPr="001533A8" w:rsidRDefault="004915F0" w:rsidP="00347A2B">
            <w:pPr>
              <w:jc w:val="both"/>
              <w:rPr>
                <w:rFonts w:ascii="Verdana" w:hAnsi="Verdana"/>
                <w:sz w:val="20"/>
                <w:szCs w:val="20"/>
              </w:rPr>
            </w:pPr>
            <w:r w:rsidRPr="001533A8">
              <w:rPr>
                <w:rFonts w:ascii="Verdana" w:hAnsi="Verdana"/>
                <w:sz w:val="20"/>
                <w:szCs w:val="20"/>
              </w:rPr>
              <w:t xml:space="preserve">There is no limitation except for persons placed under guardianship by a final decision of a district court (Article 42 of the Constitution of the Republic of Bulgaria and art. 3 and 4 of the Electoral Code). These persons have no active or passive rights to vote </w:t>
            </w:r>
            <w:r w:rsidRPr="001533A8">
              <w:rPr>
                <w:rFonts w:ascii="Verdana" w:eastAsia="Calibri" w:hAnsi="Verdana" w:cs="Times New Roman"/>
                <w:sz w:val="20"/>
                <w:szCs w:val="20"/>
                <w:lang w:val="en-GB"/>
              </w:rPr>
              <w:t>and are placed in the so called “prohibited voter lists”.</w:t>
            </w:r>
            <w:r w:rsidRPr="001533A8">
              <w:rPr>
                <w:rStyle w:val="FootnoteReference"/>
                <w:rFonts w:ascii="Verdana" w:eastAsia="Calibri" w:hAnsi="Verdana" w:cs="Times New Roman"/>
                <w:sz w:val="20"/>
                <w:szCs w:val="20"/>
                <w:lang w:val="en-GB"/>
              </w:rPr>
              <w:footnoteReference w:id="9"/>
            </w:r>
          </w:p>
          <w:p w14:paraId="73CFA5B5" w14:textId="77777777" w:rsidR="004915F0" w:rsidRPr="001533A8" w:rsidRDefault="004915F0" w:rsidP="00347A2B">
            <w:pPr>
              <w:jc w:val="both"/>
              <w:rPr>
                <w:rFonts w:ascii="Verdana" w:hAnsi="Verdana"/>
                <w:sz w:val="20"/>
                <w:szCs w:val="20"/>
              </w:rPr>
            </w:pPr>
          </w:p>
          <w:p w14:paraId="1D3A8A3D" w14:textId="31501A23" w:rsidR="004915F0" w:rsidRPr="001533A8" w:rsidRDefault="004915F0" w:rsidP="00347A2B">
            <w:pPr>
              <w:spacing w:before="240"/>
              <w:contextualSpacing/>
              <w:jc w:val="both"/>
              <w:rPr>
                <w:rFonts w:ascii="Verdana" w:eastAsia="Calibri" w:hAnsi="Verdana" w:cs="Times New Roman"/>
                <w:sz w:val="20"/>
                <w:szCs w:val="20"/>
                <w:lang w:val="en-GB"/>
              </w:rPr>
            </w:pPr>
            <w:r w:rsidRPr="001533A8">
              <w:rPr>
                <w:rFonts w:ascii="Verdana" w:hAnsi="Verdana"/>
                <w:sz w:val="20"/>
                <w:szCs w:val="20"/>
              </w:rPr>
              <w:t>The Electoral Code applies to all types of elections - national, local, European Parliament and referendum on the basis of the national norm of § 2 of the Direct Participation of Citizens in State and Local Government Act</w:t>
            </w:r>
          </w:p>
        </w:tc>
      </w:tr>
      <w:tr w:rsidR="004915F0" w:rsidRPr="001533A8" w14:paraId="406D3937" w14:textId="77777777" w:rsidTr="004915F0">
        <w:trPr>
          <w:trHeight w:val="454"/>
        </w:trPr>
        <w:tc>
          <w:tcPr>
            <w:tcW w:w="1648" w:type="pct"/>
            <w:shd w:val="clear" w:color="auto" w:fill="auto"/>
            <w:vAlign w:val="center"/>
          </w:tcPr>
          <w:p w14:paraId="010003D1" w14:textId="77777777" w:rsidR="004915F0" w:rsidRPr="001533A8" w:rsidRDefault="004915F0" w:rsidP="00347A2B">
            <w:pPr>
              <w:jc w:val="both"/>
              <w:rPr>
                <w:rFonts w:ascii="Verdana" w:hAnsi="Verdana"/>
                <w:sz w:val="20"/>
                <w:szCs w:val="20"/>
              </w:rPr>
            </w:pPr>
            <w:r w:rsidRPr="001533A8">
              <w:rPr>
                <w:rFonts w:ascii="Verdana" w:hAnsi="Verdana"/>
                <w:sz w:val="20"/>
                <w:szCs w:val="20"/>
              </w:rPr>
              <w:t xml:space="preserve">Do all persons with disabilities have the right, under law, to stand for and be elected to public office, in municipal elections, on an equal basis with others? </w:t>
            </w:r>
            <w:r w:rsidRPr="001533A8">
              <w:rPr>
                <w:rFonts w:ascii="Verdana" w:hAnsi="Verdana"/>
                <w:sz w:val="20"/>
                <w:szCs w:val="20"/>
              </w:rPr>
              <w:lastRenderedPageBreak/>
              <w:t>And in elections to the European Parliament?</w:t>
            </w:r>
          </w:p>
          <w:p w14:paraId="789F28B0" w14:textId="77777777" w:rsidR="004915F0" w:rsidRPr="001533A8" w:rsidRDefault="004915F0" w:rsidP="00347A2B">
            <w:pPr>
              <w:jc w:val="both"/>
              <w:rPr>
                <w:rFonts w:ascii="Verdana" w:hAnsi="Verdana"/>
                <w:sz w:val="20"/>
                <w:szCs w:val="20"/>
              </w:rPr>
            </w:pPr>
          </w:p>
          <w:p w14:paraId="67EAF64C" w14:textId="263DEC22" w:rsidR="004915F0" w:rsidRPr="00661CC4" w:rsidRDefault="004915F0" w:rsidP="00347A2B">
            <w:pPr>
              <w:spacing w:before="240"/>
              <w:contextualSpacing/>
              <w:jc w:val="both"/>
              <w:rPr>
                <w:rFonts w:ascii="Verdana" w:hAnsi="Verdana"/>
                <w:sz w:val="20"/>
                <w:szCs w:val="20"/>
              </w:rPr>
            </w:pPr>
            <w:r w:rsidRPr="001533A8">
              <w:rPr>
                <w:rFonts w:ascii="Verdana" w:hAnsi="Verdana"/>
                <w:sz w:val="20"/>
                <w:szCs w:val="20"/>
              </w:rPr>
              <w:t>Does the same election law apply for other elections (e.g. national, local and regional) and referendums?</w:t>
            </w:r>
          </w:p>
        </w:tc>
        <w:tc>
          <w:tcPr>
            <w:tcW w:w="3352" w:type="pct"/>
          </w:tcPr>
          <w:p w14:paraId="0F9FF7F8" w14:textId="5B6D368C" w:rsidR="004915F0" w:rsidRPr="001533A8" w:rsidRDefault="004915F0" w:rsidP="00347A2B">
            <w:pPr>
              <w:jc w:val="both"/>
              <w:rPr>
                <w:rFonts w:ascii="Verdana" w:hAnsi="Verdana"/>
                <w:sz w:val="20"/>
                <w:szCs w:val="20"/>
              </w:rPr>
            </w:pPr>
            <w:r w:rsidRPr="001533A8">
              <w:rPr>
                <w:rFonts w:ascii="Verdana" w:hAnsi="Verdana"/>
                <w:sz w:val="20"/>
                <w:szCs w:val="20"/>
              </w:rPr>
              <w:lastRenderedPageBreak/>
              <w:t xml:space="preserve">All people with disabilities, except those placed under guardianship by a final court decision, are entitled to vote and </w:t>
            </w:r>
            <w:r w:rsidRPr="001533A8">
              <w:rPr>
                <w:rFonts w:ascii="Verdana" w:hAnsi="Verdana"/>
                <w:sz w:val="20"/>
                <w:szCs w:val="20"/>
                <w:lang w:val="en-US"/>
              </w:rPr>
              <w:t xml:space="preserve">to </w:t>
            </w:r>
            <w:r w:rsidRPr="001533A8">
              <w:rPr>
                <w:rFonts w:ascii="Verdana" w:hAnsi="Verdana"/>
                <w:sz w:val="20"/>
                <w:szCs w:val="20"/>
              </w:rPr>
              <w:t>be elected in local and national elections on equal basis with others. They</w:t>
            </w:r>
            <w:r w:rsidRPr="001533A8">
              <w:rPr>
                <w:rFonts w:ascii="Verdana" w:hAnsi="Verdana"/>
                <w:sz w:val="20"/>
                <w:szCs w:val="20"/>
                <w:lang w:val="en-US"/>
              </w:rPr>
              <w:t xml:space="preserve"> </w:t>
            </w:r>
            <w:r w:rsidRPr="001533A8">
              <w:rPr>
                <w:rFonts w:ascii="Verdana" w:hAnsi="Verdana"/>
                <w:sz w:val="20"/>
                <w:szCs w:val="20"/>
              </w:rPr>
              <w:t xml:space="preserve">have such rights in the European Parliament elections and in referendums on the basis of the national norm of § 2 of the Direct Participation of </w:t>
            </w:r>
            <w:r w:rsidRPr="001533A8">
              <w:rPr>
                <w:rFonts w:ascii="Verdana" w:hAnsi="Verdana"/>
                <w:sz w:val="20"/>
                <w:szCs w:val="20"/>
              </w:rPr>
              <w:lastRenderedPageBreak/>
              <w:t>Citizens in State and Local Government Act.</w:t>
            </w:r>
          </w:p>
          <w:p w14:paraId="07D27E9E" w14:textId="77777777" w:rsidR="004915F0" w:rsidRPr="001533A8" w:rsidRDefault="004915F0" w:rsidP="00347A2B">
            <w:pPr>
              <w:jc w:val="both"/>
              <w:rPr>
                <w:rFonts w:ascii="Verdana" w:hAnsi="Verdana"/>
                <w:sz w:val="20"/>
                <w:szCs w:val="20"/>
                <w:lang w:val="en-US"/>
              </w:rPr>
            </w:pPr>
          </w:p>
          <w:p w14:paraId="450FBB81" w14:textId="77777777" w:rsidR="004915F0" w:rsidRPr="001533A8" w:rsidRDefault="004915F0" w:rsidP="00347A2B">
            <w:pPr>
              <w:jc w:val="both"/>
              <w:rPr>
                <w:rFonts w:ascii="Verdana" w:hAnsi="Verdana"/>
                <w:sz w:val="20"/>
                <w:szCs w:val="20"/>
              </w:rPr>
            </w:pPr>
            <w:r w:rsidRPr="001533A8">
              <w:rPr>
                <w:rFonts w:ascii="Verdana" w:hAnsi="Verdana"/>
                <w:sz w:val="20"/>
                <w:szCs w:val="20"/>
              </w:rPr>
              <w:t>The Electoral Code applies to all types of elections, which provides separate rules for each type of vote, including the election of members of the European Parliament.</w:t>
            </w:r>
          </w:p>
          <w:p w14:paraId="3995BC7F" w14:textId="60D42156" w:rsidR="004915F0" w:rsidRPr="001533A8" w:rsidRDefault="004915F0" w:rsidP="00347A2B">
            <w:pPr>
              <w:jc w:val="both"/>
              <w:rPr>
                <w:rFonts w:ascii="Verdana" w:hAnsi="Verdana"/>
                <w:sz w:val="20"/>
                <w:szCs w:val="20"/>
                <w:lang w:val="en-GB"/>
              </w:rPr>
            </w:pPr>
          </w:p>
        </w:tc>
      </w:tr>
      <w:tr w:rsidR="004915F0" w:rsidRPr="001533A8" w14:paraId="2C6246B6" w14:textId="77777777" w:rsidTr="004915F0">
        <w:trPr>
          <w:trHeight w:val="454"/>
        </w:trPr>
        <w:tc>
          <w:tcPr>
            <w:tcW w:w="1648" w:type="pct"/>
            <w:shd w:val="clear" w:color="auto" w:fill="auto"/>
            <w:vAlign w:val="center"/>
          </w:tcPr>
          <w:p w14:paraId="2C6246AC" w14:textId="77777777" w:rsidR="004915F0" w:rsidRPr="001533A8" w:rsidRDefault="004915F0" w:rsidP="00347A2B">
            <w:pPr>
              <w:spacing w:before="240"/>
              <w:contextualSpacing/>
              <w:jc w:val="both"/>
              <w:rPr>
                <w:rFonts w:ascii="Verdana" w:eastAsia="Calibri" w:hAnsi="Verdana" w:cs="Times New Roman"/>
                <w:sz w:val="20"/>
                <w:szCs w:val="20"/>
                <w:lang w:val="en-GB"/>
              </w:rPr>
            </w:pPr>
            <w:r w:rsidRPr="001533A8">
              <w:rPr>
                <w:rFonts w:ascii="Verdana" w:eastAsia="Calibri" w:hAnsi="Verdana" w:cs="Times New Roman"/>
                <w:sz w:val="20"/>
                <w:szCs w:val="20"/>
                <w:lang w:val="en-GB"/>
              </w:rPr>
              <w:lastRenderedPageBreak/>
              <w:t>Is there legislation in place regulating how people living in long-term institutions may vote?</w:t>
            </w:r>
          </w:p>
        </w:tc>
        <w:tc>
          <w:tcPr>
            <w:tcW w:w="3352" w:type="pct"/>
            <w:vAlign w:val="center"/>
          </w:tcPr>
          <w:p w14:paraId="2C6246B0" w14:textId="545E4A16" w:rsidR="004915F0" w:rsidRPr="001533A8" w:rsidRDefault="004915F0" w:rsidP="00347A2B">
            <w:pPr>
              <w:spacing w:before="240"/>
              <w:contextualSpacing/>
              <w:jc w:val="both"/>
              <w:rPr>
                <w:rFonts w:ascii="Verdana" w:eastAsia="Calibri" w:hAnsi="Verdana" w:cs="Times New Roman"/>
                <w:sz w:val="20"/>
                <w:szCs w:val="20"/>
                <w:lang w:val="en-GB"/>
              </w:rPr>
            </w:pPr>
            <w:r w:rsidRPr="001533A8">
              <w:rPr>
                <w:rFonts w:ascii="Verdana" w:eastAsia="Calibri" w:hAnsi="Verdana" w:cs="Times New Roman"/>
                <w:sz w:val="20"/>
                <w:szCs w:val="20"/>
                <w:lang w:val="en-GB"/>
              </w:rPr>
              <w:t xml:space="preserve">Article 42 of the Electoral Code points out that in hospitals and care facilities (health centres, rest homes, retirement homes and other social institutions), people who are not under guardianship may vote in the special sections, which are made in these establishments. </w:t>
            </w:r>
          </w:p>
          <w:p w14:paraId="2C6246B1" w14:textId="77777777" w:rsidR="004915F0" w:rsidRPr="001533A8" w:rsidRDefault="004915F0" w:rsidP="00347A2B">
            <w:pPr>
              <w:spacing w:before="240"/>
              <w:contextualSpacing/>
              <w:jc w:val="both"/>
              <w:rPr>
                <w:rFonts w:ascii="Verdana" w:eastAsia="Calibri" w:hAnsi="Verdana" w:cs="Times New Roman"/>
                <w:sz w:val="20"/>
                <w:szCs w:val="20"/>
                <w:highlight w:val="yellow"/>
                <w:lang w:val="en-GB"/>
              </w:rPr>
            </w:pPr>
          </w:p>
          <w:p w14:paraId="2C6246B5" w14:textId="3098AB1F" w:rsidR="004915F0" w:rsidRPr="00661CC4" w:rsidRDefault="004915F0" w:rsidP="00661CC4">
            <w:pPr>
              <w:spacing w:before="240"/>
              <w:contextualSpacing/>
              <w:jc w:val="both"/>
              <w:rPr>
                <w:rFonts w:ascii="Verdana" w:eastAsia="Calibri" w:hAnsi="Verdana" w:cs="Times New Roman"/>
                <w:sz w:val="20"/>
                <w:szCs w:val="20"/>
                <w:highlight w:val="yellow"/>
                <w:lang w:val="en-US"/>
              </w:rPr>
            </w:pPr>
            <w:r w:rsidRPr="001533A8">
              <w:rPr>
                <w:rFonts w:ascii="Verdana" w:eastAsia="Calibri" w:hAnsi="Verdana" w:cs="Times New Roman"/>
                <w:sz w:val="20"/>
                <w:szCs w:val="20"/>
                <w:lang w:val="en-GB"/>
              </w:rPr>
              <w:t xml:space="preserve">According to </w:t>
            </w:r>
            <w:r w:rsidRPr="001533A8">
              <w:rPr>
                <w:rFonts w:ascii="Verdana" w:eastAsia="Calibri" w:hAnsi="Verdana" w:cs="Times New Roman"/>
                <w:sz w:val="20"/>
                <w:szCs w:val="20"/>
                <w:lang w:val="bg-BG"/>
              </w:rPr>
              <w:t>А</w:t>
            </w:r>
            <w:proofErr w:type="spellStart"/>
            <w:r w:rsidRPr="001533A8">
              <w:rPr>
                <w:rFonts w:ascii="Verdana" w:eastAsia="Calibri" w:hAnsi="Verdana" w:cs="Times New Roman"/>
                <w:sz w:val="20"/>
                <w:szCs w:val="20"/>
                <w:lang w:val="en-GB"/>
              </w:rPr>
              <w:t>rticle</w:t>
            </w:r>
            <w:proofErr w:type="spellEnd"/>
            <w:r w:rsidRPr="001533A8">
              <w:rPr>
                <w:rFonts w:ascii="Verdana" w:eastAsia="Calibri" w:hAnsi="Verdana" w:cs="Times New Roman"/>
                <w:sz w:val="20"/>
                <w:szCs w:val="20"/>
                <w:lang w:val="en-GB"/>
              </w:rPr>
              <w:t xml:space="preserve"> 72 (6) of the Electoral Code which concerns the European Parliament elections, t</w:t>
            </w:r>
            <w:r w:rsidRPr="001533A8">
              <w:rPr>
                <w:rFonts w:ascii="Verdana" w:eastAsia="Calibri" w:hAnsi="Verdana" w:cs="Times New Roman"/>
                <w:sz w:val="20"/>
                <w:szCs w:val="20"/>
                <w:lang w:val="en-US"/>
              </w:rPr>
              <w:t xml:space="preserve">he minimum number of people residing in these facilities and meeting the requirements is of 20. Article 72 (7) applies to municipal elections and stipulates a minimum of 20 people who have lived for the previous six months </w:t>
            </w:r>
            <w:r>
              <w:rPr>
                <w:rFonts w:ascii="Verdana" w:eastAsia="Calibri" w:hAnsi="Verdana" w:cs="Times New Roman"/>
                <w:sz w:val="20"/>
                <w:szCs w:val="20"/>
                <w:lang w:val="en-US"/>
              </w:rPr>
              <w:t xml:space="preserve">on </w:t>
            </w:r>
            <w:r w:rsidRPr="001533A8">
              <w:rPr>
                <w:rFonts w:ascii="Verdana" w:eastAsia="Calibri" w:hAnsi="Verdana" w:cs="Times New Roman"/>
                <w:sz w:val="20"/>
                <w:szCs w:val="20"/>
                <w:lang w:val="en-US"/>
              </w:rPr>
              <w:t xml:space="preserve">the territory of which is the facility.   </w:t>
            </w:r>
          </w:p>
        </w:tc>
      </w:tr>
      <w:tr w:rsidR="004915F0" w:rsidRPr="001533A8" w14:paraId="665A6506" w14:textId="77777777" w:rsidTr="004915F0">
        <w:trPr>
          <w:trHeight w:val="454"/>
        </w:trPr>
        <w:tc>
          <w:tcPr>
            <w:tcW w:w="1648" w:type="pct"/>
            <w:shd w:val="clear" w:color="auto" w:fill="auto"/>
            <w:vAlign w:val="center"/>
          </w:tcPr>
          <w:p w14:paraId="2FA5A357" w14:textId="29F4D54E" w:rsidR="004915F0" w:rsidRPr="001533A8" w:rsidRDefault="004915F0" w:rsidP="00347A2B">
            <w:pPr>
              <w:spacing w:before="240"/>
              <w:contextualSpacing/>
              <w:jc w:val="both"/>
              <w:rPr>
                <w:rFonts w:ascii="Verdana" w:eastAsia="Calibri" w:hAnsi="Verdana" w:cs="Times New Roman"/>
                <w:sz w:val="20"/>
                <w:szCs w:val="20"/>
                <w:lang w:val="en-GB"/>
              </w:rPr>
            </w:pPr>
            <w:r w:rsidRPr="001533A8">
              <w:rPr>
                <w:rFonts w:ascii="Verdana" w:hAnsi="Verdana"/>
                <w:sz w:val="20"/>
                <w:szCs w:val="20"/>
              </w:rPr>
              <w:t>Is there a duty under law to provide reasonable accommodation for persons with disabilities in voting procedures? For example, is there a duty to provide assistance at the polling station (e.g. braille or large print ballot papers, independent support person to assist with voting chosen by the person with a disability) or to allow for alternative means of voting (e.g. postal ballots, voting in advance, home-based voting, voting at institutions, mobile voting)?</w:t>
            </w:r>
          </w:p>
        </w:tc>
        <w:tc>
          <w:tcPr>
            <w:tcW w:w="3352" w:type="pct"/>
          </w:tcPr>
          <w:p w14:paraId="5E09B6E5" w14:textId="1A2E0458" w:rsidR="004915F0" w:rsidRPr="001533A8" w:rsidRDefault="004915F0" w:rsidP="00347A2B">
            <w:pPr>
              <w:jc w:val="both"/>
              <w:rPr>
                <w:rFonts w:ascii="Verdana" w:hAnsi="Verdana"/>
                <w:sz w:val="20"/>
                <w:szCs w:val="20"/>
              </w:rPr>
            </w:pPr>
            <w:r>
              <w:rPr>
                <w:rFonts w:ascii="Verdana" w:hAnsi="Verdana"/>
                <w:sz w:val="20"/>
                <w:szCs w:val="20"/>
              </w:rPr>
              <w:t>P</w:t>
            </w:r>
            <w:r w:rsidRPr="001533A8">
              <w:rPr>
                <w:rFonts w:ascii="Verdana" w:hAnsi="Verdana"/>
                <w:sz w:val="20"/>
                <w:szCs w:val="20"/>
              </w:rPr>
              <w:t xml:space="preserve">ersons with </w:t>
            </w:r>
            <w:proofErr w:type="gramStart"/>
            <w:r w:rsidRPr="001533A8">
              <w:rPr>
                <w:rFonts w:ascii="Verdana" w:hAnsi="Verdana"/>
                <w:sz w:val="20"/>
                <w:szCs w:val="20"/>
              </w:rPr>
              <w:t>disabilities</w:t>
            </w:r>
            <w:proofErr w:type="gramEnd"/>
            <w:r w:rsidRPr="001533A8">
              <w:rPr>
                <w:rFonts w:ascii="Verdana" w:hAnsi="Verdana"/>
                <w:sz w:val="20"/>
                <w:szCs w:val="20"/>
              </w:rPr>
              <w:t xml:space="preserve"> who are not able to cast their votes in a polling station, are provided with the possibility to explicitly fill in an application in 30 days before election day for voting with a mobile polling box at home (Article 176 of the EC).</w:t>
            </w:r>
          </w:p>
          <w:p w14:paraId="1D811CC9" w14:textId="208D0BC8" w:rsidR="004915F0" w:rsidRPr="001533A8" w:rsidRDefault="004915F0" w:rsidP="00347A2B">
            <w:pPr>
              <w:jc w:val="both"/>
              <w:rPr>
                <w:rFonts w:ascii="Verdana" w:hAnsi="Verdana"/>
                <w:sz w:val="20"/>
                <w:szCs w:val="20"/>
              </w:rPr>
            </w:pPr>
          </w:p>
          <w:p w14:paraId="5547FDBE" w14:textId="14418E88" w:rsidR="004915F0" w:rsidRPr="001533A8" w:rsidRDefault="004915F0" w:rsidP="00347A2B">
            <w:pPr>
              <w:jc w:val="both"/>
              <w:rPr>
                <w:rFonts w:ascii="Verdana" w:hAnsi="Verdana"/>
                <w:sz w:val="20"/>
                <w:szCs w:val="20"/>
              </w:rPr>
            </w:pPr>
            <w:r w:rsidRPr="001533A8">
              <w:rPr>
                <w:rFonts w:ascii="Verdana" w:hAnsi="Verdana"/>
                <w:sz w:val="20"/>
                <w:szCs w:val="20"/>
              </w:rPr>
              <w:t>The Electoral Code also provides the possibility to create polling stations in homes for people with disabilities, medical and health facilities, nursing homes and others. (Art. 72, para 6, 7 and 8 of the EC).</w:t>
            </w:r>
          </w:p>
          <w:p w14:paraId="4B173A42" w14:textId="77777777" w:rsidR="004915F0" w:rsidRPr="001533A8" w:rsidRDefault="004915F0" w:rsidP="00347A2B">
            <w:pPr>
              <w:jc w:val="both"/>
              <w:rPr>
                <w:rFonts w:ascii="Verdana" w:hAnsi="Verdana"/>
                <w:sz w:val="20"/>
                <w:szCs w:val="20"/>
              </w:rPr>
            </w:pPr>
          </w:p>
          <w:p w14:paraId="4A06188A" w14:textId="29D904A6" w:rsidR="004915F0" w:rsidRPr="001533A8" w:rsidRDefault="004915F0" w:rsidP="00347A2B">
            <w:pPr>
              <w:jc w:val="both"/>
              <w:rPr>
                <w:rFonts w:ascii="Verdana" w:hAnsi="Verdana"/>
                <w:sz w:val="20"/>
                <w:szCs w:val="20"/>
              </w:rPr>
            </w:pPr>
            <w:r w:rsidRPr="001533A8">
              <w:rPr>
                <w:rFonts w:ascii="Verdana" w:hAnsi="Verdana"/>
                <w:sz w:val="20"/>
                <w:szCs w:val="20"/>
              </w:rPr>
              <w:t>It provides as well in the creation of a specialized polling station for people with disabilities of the musculoskeletal system or vision on the ground floor of buildings when polling stations are situated on a second or upper floor (Art. 73 of the EC). There is also a provision regarding the voting by independent accompanying person (companion) for people with disabilities of the musculoskeletal system or vision (Article 204 of the EC).</w:t>
            </w:r>
          </w:p>
          <w:p w14:paraId="7D39FC52" w14:textId="77777777" w:rsidR="004915F0" w:rsidRPr="001533A8" w:rsidRDefault="004915F0" w:rsidP="00347A2B">
            <w:pPr>
              <w:jc w:val="both"/>
              <w:rPr>
                <w:rFonts w:ascii="Verdana" w:hAnsi="Verdana"/>
                <w:sz w:val="20"/>
                <w:szCs w:val="20"/>
              </w:rPr>
            </w:pPr>
          </w:p>
          <w:p w14:paraId="7273FA68" w14:textId="6BE984C6" w:rsidR="004915F0" w:rsidRPr="00661CC4" w:rsidRDefault="004915F0" w:rsidP="00347A2B">
            <w:pPr>
              <w:jc w:val="both"/>
              <w:rPr>
                <w:rFonts w:ascii="Verdana" w:hAnsi="Verdana"/>
                <w:sz w:val="20"/>
                <w:szCs w:val="20"/>
              </w:rPr>
            </w:pPr>
            <w:r w:rsidRPr="001533A8">
              <w:rPr>
                <w:rFonts w:ascii="Verdana" w:hAnsi="Verdana"/>
                <w:sz w:val="20"/>
                <w:szCs w:val="20"/>
              </w:rPr>
              <w:t>No obligation exists regarding the provision of newsletters or templates of Braille letter or newsletters with enlarged font, nor is there a provision regarding voting by mail, in advance or otherwise.</w:t>
            </w:r>
          </w:p>
        </w:tc>
      </w:tr>
      <w:tr w:rsidR="004915F0" w:rsidRPr="001533A8" w14:paraId="2C6246BC" w14:textId="77777777" w:rsidTr="004915F0">
        <w:trPr>
          <w:trHeight w:val="454"/>
        </w:trPr>
        <w:tc>
          <w:tcPr>
            <w:tcW w:w="1648" w:type="pct"/>
            <w:shd w:val="clear" w:color="auto" w:fill="auto"/>
            <w:vAlign w:val="center"/>
          </w:tcPr>
          <w:p w14:paraId="2C6246B8" w14:textId="77777777" w:rsidR="004915F0" w:rsidRPr="001533A8" w:rsidRDefault="004915F0" w:rsidP="00347A2B">
            <w:pPr>
              <w:spacing w:before="240"/>
              <w:contextualSpacing/>
              <w:jc w:val="both"/>
              <w:rPr>
                <w:rFonts w:ascii="Verdana" w:eastAsia="Calibri" w:hAnsi="Verdana" w:cs="Times New Roman"/>
                <w:sz w:val="20"/>
                <w:szCs w:val="20"/>
                <w:lang w:val="en-GB"/>
              </w:rPr>
            </w:pPr>
            <w:r w:rsidRPr="001533A8">
              <w:rPr>
                <w:rFonts w:ascii="Verdana" w:eastAsia="Calibri" w:hAnsi="Verdana" w:cs="Times New Roman"/>
                <w:sz w:val="20"/>
                <w:szCs w:val="20"/>
                <w:lang w:val="en-GB"/>
              </w:rPr>
              <w:t>Is there a duty under law for public and private providers of internet and web-</w:t>
            </w:r>
            <w:r w:rsidRPr="001533A8">
              <w:rPr>
                <w:rFonts w:ascii="Verdana" w:eastAsia="Calibri" w:hAnsi="Verdana" w:cs="Times New Roman"/>
                <w:sz w:val="20"/>
                <w:szCs w:val="20"/>
                <w:lang w:val="en-GB"/>
              </w:rPr>
              <w:lastRenderedPageBreak/>
              <w:t xml:space="preserve">based information to ensure that public information is subject to accessibility requirements (e.g. equivalent to </w:t>
            </w:r>
            <w:hyperlink r:id="rId13" w:history="1">
              <w:r w:rsidRPr="001533A8">
                <w:rPr>
                  <w:rStyle w:val="Hyperlink"/>
                  <w:rFonts w:ascii="Verdana" w:eastAsia="Calibri" w:hAnsi="Verdana" w:cs="Times New Roman"/>
                  <w:sz w:val="20"/>
                  <w:szCs w:val="20"/>
                  <w:lang w:val="en-GB"/>
                </w:rPr>
                <w:t>Web Content Accessibility Guidelines (WCAG) 2.0</w:t>
              </w:r>
            </w:hyperlink>
            <w:r w:rsidRPr="001533A8">
              <w:rPr>
                <w:rFonts w:ascii="Verdana" w:eastAsia="Calibri" w:hAnsi="Verdana" w:cs="Times New Roman"/>
                <w:sz w:val="20"/>
                <w:szCs w:val="20"/>
                <w:lang w:val="en-GB"/>
              </w:rPr>
              <w:t xml:space="preserve"> AA standard</w:t>
            </w:r>
            <w:r w:rsidRPr="001533A8">
              <w:rPr>
                <w:rStyle w:val="FootnoteReference"/>
                <w:rFonts w:ascii="Verdana" w:eastAsia="Calibri" w:hAnsi="Verdana" w:cs="Times New Roman"/>
                <w:sz w:val="20"/>
                <w:szCs w:val="20"/>
                <w:lang w:val="en-GB"/>
              </w:rPr>
              <w:footnoteReference w:id="10"/>
            </w:r>
            <w:r w:rsidRPr="001533A8">
              <w:rPr>
                <w:rFonts w:ascii="Verdana" w:eastAsia="Calibri" w:hAnsi="Verdana" w:cs="Times New Roman"/>
                <w:sz w:val="20"/>
                <w:szCs w:val="20"/>
                <w:lang w:val="en-GB"/>
              </w:rPr>
              <w:t>)</w:t>
            </w:r>
          </w:p>
        </w:tc>
        <w:tc>
          <w:tcPr>
            <w:tcW w:w="3352" w:type="pct"/>
          </w:tcPr>
          <w:p w14:paraId="1D0F9590" w14:textId="0CD3CBE5" w:rsidR="004915F0" w:rsidRPr="001533A8" w:rsidRDefault="004915F0" w:rsidP="00347A2B">
            <w:pPr>
              <w:jc w:val="both"/>
              <w:rPr>
                <w:rFonts w:ascii="Verdana" w:hAnsi="Verdana"/>
                <w:sz w:val="20"/>
                <w:szCs w:val="20"/>
              </w:rPr>
            </w:pPr>
            <w:r>
              <w:rPr>
                <w:rFonts w:ascii="Verdana" w:hAnsi="Verdana"/>
                <w:sz w:val="20"/>
                <w:szCs w:val="20"/>
              </w:rPr>
              <w:lastRenderedPageBreak/>
              <w:t xml:space="preserve">The </w:t>
            </w:r>
            <w:r w:rsidRPr="001533A8">
              <w:rPr>
                <w:rFonts w:ascii="Verdana" w:hAnsi="Verdana"/>
                <w:sz w:val="20"/>
                <w:szCs w:val="20"/>
              </w:rPr>
              <w:t>Electoral Code contains no obligations for public and private internet providers of web-based information to meet accessibility requirements.</w:t>
            </w:r>
          </w:p>
          <w:p w14:paraId="3E62E0F1" w14:textId="77777777" w:rsidR="004915F0" w:rsidRDefault="004915F0" w:rsidP="00347A2B">
            <w:pPr>
              <w:jc w:val="both"/>
              <w:rPr>
                <w:rFonts w:ascii="Verdana" w:hAnsi="Verdana"/>
                <w:color w:val="FF0000"/>
                <w:sz w:val="20"/>
                <w:szCs w:val="20"/>
              </w:rPr>
            </w:pPr>
          </w:p>
          <w:p w14:paraId="42B0024F" w14:textId="77777777" w:rsidR="004915F0" w:rsidRPr="00347A2B" w:rsidRDefault="004915F0" w:rsidP="00347A2B">
            <w:pPr>
              <w:jc w:val="both"/>
              <w:rPr>
                <w:rFonts w:ascii="Verdana" w:hAnsi="Verdana"/>
                <w:sz w:val="20"/>
                <w:szCs w:val="20"/>
              </w:rPr>
            </w:pPr>
            <w:r w:rsidRPr="00347A2B">
              <w:rPr>
                <w:rFonts w:ascii="Verdana" w:hAnsi="Verdana"/>
                <w:sz w:val="20"/>
                <w:szCs w:val="20"/>
              </w:rPr>
              <w:t>However, article 26, para 1, item 22 of the Electoral Code (EC) provides an obligation for the Central Electoral Commission to publish its decisions, minutes , methodological guidelines, preliminary and final election results, scanned and electronic copies of the minutes of the station, regional and municipal electoral commissions and other documents and data. Article 29, para 1, item 21 of the EC obliges RECs to maintain a website where to publish its decisions and minutes of meetings, while art. 33, para 1, item 28 of the EC contains the same requirement for MECs.</w:t>
            </w:r>
          </w:p>
          <w:p w14:paraId="75556969" w14:textId="77777777" w:rsidR="004915F0" w:rsidRPr="00347A2B" w:rsidRDefault="004915F0" w:rsidP="00347A2B">
            <w:pPr>
              <w:jc w:val="both"/>
              <w:rPr>
                <w:rFonts w:ascii="Verdana" w:hAnsi="Verdana"/>
                <w:sz w:val="20"/>
                <w:szCs w:val="20"/>
              </w:rPr>
            </w:pPr>
          </w:p>
          <w:p w14:paraId="2C6246BB" w14:textId="54F67E8D" w:rsidR="004915F0" w:rsidRPr="00661CC4" w:rsidRDefault="004915F0" w:rsidP="00661CC4">
            <w:pPr>
              <w:jc w:val="both"/>
              <w:rPr>
                <w:rFonts w:ascii="Verdana" w:hAnsi="Verdana"/>
                <w:sz w:val="20"/>
                <w:szCs w:val="20"/>
              </w:rPr>
            </w:pPr>
            <w:r w:rsidRPr="00347A2B">
              <w:rPr>
                <w:rFonts w:ascii="Verdana" w:hAnsi="Verdana"/>
                <w:sz w:val="20"/>
                <w:szCs w:val="20"/>
              </w:rPr>
              <w:t>Furthermore, article 54 of the EC provides an obligation to publish electoral rolls on the website of the relevant municipality, as well as that the mayors of municipalities and the Directorate General “Civil Registration and Administrative Services</w:t>
            </w:r>
            <w:r w:rsidRPr="00347A2B">
              <w:rPr>
                <w:rFonts w:ascii="Verdana" w:hAnsi="Verdana"/>
                <w:sz w:val="20"/>
                <w:szCs w:val="20"/>
                <w:lang w:val="en-US"/>
              </w:rPr>
              <w:t>”</w:t>
            </w:r>
            <w:r w:rsidRPr="00347A2B">
              <w:rPr>
                <w:rFonts w:ascii="Verdana" w:hAnsi="Verdana"/>
                <w:sz w:val="20"/>
                <w:szCs w:val="20"/>
              </w:rPr>
              <w:t xml:space="preserve"> to the Ministry of Regional Development should provide an opportunity for each voter to make references with the electoral roll by providing his/her uniform personal identification number.</w:t>
            </w:r>
          </w:p>
        </w:tc>
      </w:tr>
      <w:tr w:rsidR="004915F0" w:rsidRPr="001533A8" w14:paraId="2C6246C2" w14:textId="77777777" w:rsidTr="004915F0">
        <w:trPr>
          <w:trHeight w:val="454"/>
        </w:trPr>
        <w:tc>
          <w:tcPr>
            <w:tcW w:w="1648" w:type="pct"/>
            <w:shd w:val="clear" w:color="auto" w:fill="auto"/>
            <w:vAlign w:val="center"/>
          </w:tcPr>
          <w:p w14:paraId="2C6246BE" w14:textId="77777777" w:rsidR="004915F0" w:rsidRPr="001533A8" w:rsidRDefault="004915F0" w:rsidP="00347A2B">
            <w:pPr>
              <w:spacing w:before="240"/>
              <w:contextualSpacing/>
              <w:jc w:val="both"/>
              <w:rPr>
                <w:rFonts w:ascii="Verdana" w:eastAsia="Calibri" w:hAnsi="Verdana" w:cs="Times New Roman"/>
                <w:sz w:val="20"/>
                <w:szCs w:val="20"/>
                <w:lang w:val="en-GB"/>
              </w:rPr>
            </w:pPr>
            <w:r w:rsidRPr="001533A8">
              <w:rPr>
                <w:rFonts w:ascii="Verdana" w:eastAsia="Calibri" w:hAnsi="Verdana" w:cs="Times New Roman"/>
                <w:sz w:val="20"/>
                <w:szCs w:val="20"/>
                <w:lang w:val="en-GB"/>
              </w:rPr>
              <w:lastRenderedPageBreak/>
              <w:t>Is there a duty under law for public and private providers of media (including newspapers, TV, radio and internet) to ensure that their information and communications are subject to accessibility requirements?</w:t>
            </w:r>
          </w:p>
        </w:tc>
        <w:tc>
          <w:tcPr>
            <w:tcW w:w="3352" w:type="pct"/>
          </w:tcPr>
          <w:p w14:paraId="016F6185" w14:textId="3596924C" w:rsidR="004915F0" w:rsidRDefault="004915F0" w:rsidP="00347A2B">
            <w:pPr>
              <w:jc w:val="both"/>
              <w:rPr>
                <w:rFonts w:ascii="Verdana" w:hAnsi="Verdana"/>
                <w:sz w:val="20"/>
                <w:szCs w:val="20"/>
              </w:rPr>
            </w:pPr>
            <w:r w:rsidRPr="001533A8">
              <w:rPr>
                <w:rFonts w:ascii="Verdana" w:hAnsi="Verdana"/>
                <w:sz w:val="20"/>
                <w:szCs w:val="20"/>
              </w:rPr>
              <w:t>In compliance with Art. 49 of the Electronic Communications Act, the Communications Regulation Commission adopted Rules of procedure for providing access to electronic communications services through networks for terrestrial digital broadcasting and providing electronic communications services for people with hearing and visual impairments through these networks (Promulgated, SG 96/07.11.2008).</w:t>
            </w:r>
          </w:p>
          <w:p w14:paraId="0DCB502D" w14:textId="77777777" w:rsidR="004915F0" w:rsidRPr="001533A8" w:rsidRDefault="004915F0" w:rsidP="00347A2B">
            <w:pPr>
              <w:jc w:val="both"/>
              <w:rPr>
                <w:rFonts w:ascii="Verdana" w:hAnsi="Verdana"/>
                <w:sz w:val="20"/>
                <w:szCs w:val="20"/>
              </w:rPr>
            </w:pPr>
          </w:p>
          <w:p w14:paraId="28FCD4D4" w14:textId="604797C7" w:rsidR="004915F0" w:rsidRDefault="004915F0" w:rsidP="00347A2B">
            <w:pPr>
              <w:jc w:val="both"/>
              <w:rPr>
                <w:rFonts w:ascii="Verdana" w:hAnsi="Verdana"/>
                <w:sz w:val="20"/>
                <w:szCs w:val="20"/>
              </w:rPr>
            </w:pPr>
            <w:r w:rsidRPr="001533A8">
              <w:rPr>
                <w:rFonts w:ascii="Verdana" w:hAnsi="Verdana"/>
                <w:sz w:val="20"/>
                <w:szCs w:val="20"/>
              </w:rPr>
              <w:t>From 2009 to present, the Council for Electronic Media provided obligations in the licenses for the delivery of audio-visual media services through networks for terrestrial digital broadcasting for the supplier “to ensure access to the program for persons with hearing and visual impairments including specialized subtitle language signs, audio description and audio subtitles.”</w:t>
            </w:r>
          </w:p>
          <w:p w14:paraId="4BCF74EF" w14:textId="77777777" w:rsidR="004915F0" w:rsidRPr="001533A8" w:rsidRDefault="004915F0" w:rsidP="00347A2B">
            <w:pPr>
              <w:jc w:val="both"/>
              <w:rPr>
                <w:rFonts w:ascii="Verdana" w:hAnsi="Verdana"/>
                <w:sz w:val="20"/>
                <w:szCs w:val="20"/>
                <w:lang w:val="en-US"/>
              </w:rPr>
            </w:pPr>
          </w:p>
          <w:p w14:paraId="2C6246C1" w14:textId="789788D3" w:rsidR="004915F0" w:rsidRPr="00661CC4" w:rsidRDefault="004915F0" w:rsidP="00347A2B">
            <w:pPr>
              <w:spacing w:before="240"/>
              <w:contextualSpacing/>
              <w:jc w:val="both"/>
              <w:rPr>
                <w:rFonts w:ascii="Verdana" w:hAnsi="Verdana"/>
                <w:sz w:val="20"/>
                <w:szCs w:val="20"/>
              </w:rPr>
            </w:pPr>
            <w:r w:rsidRPr="001533A8">
              <w:rPr>
                <w:rFonts w:ascii="Verdana" w:hAnsi="Verdana"/>
                <w:sz w:val="20"/>
                <w:szCs w:val="20"/>
              </w:rPr>
              <w:t xml:space="preserve">Bulgarian National Television provides sign language interpretation </w:t>
            </w:r>
            <w:r w:rsidRPr="001533A8">
              <w:rPr>
                <w:rFonts w:ascii="Verdana" w:hAnsi="Verdana"/>
                <w:sz w:val="20"/>
                <w:szCs w:val="20"/>
                <w:lang w:val="en-US"/>
              </w:rPr>
              <w:t>for the</w:t>
            </w:r>
            <w:r w:rsidRPr="001533A8">
              <w:rPr>
                <w:rFonts w:ascii="Verdana" w:hAnsi="Verdana"/>
                <w:sz w:val="20"/>
                <w:szCs w:val="20"/>
              </w:rPr>
              <w:t xml:space="preserve"> disputes broadcasted according to the requirements of the Electoral Code.</w:t>
            </w:r>
          </w:p>
        </w:tc>
      </w:tr>
      <w:tr w:rsidR="004915F0" w:rsidRPr="001533A8" w14:paraId="1B59511E" w14:textId="77777777" w:rsidTr="004915F0">
        <w:trPr>
          <w:trHeight w:val="454"/>
        </w:trPr>
        <w:tc>
          <w:tcPr>
            <w:tcW w:w="1648" w:type="pct"/>
            <w:vAlign w:val="center"/>
          </w:tcPr>
          <w:p w14:paraId="7C22D62A" w14:textId="010700C3" w:rsidR="004915F0" w:rsidRPr="001533A8" w:rsidRDefault="004915F0" w:rsidP="00347A2B">
            <w:pPr>
              <w:spacing w:before="240"/>
              <w:contextualSpacing/>
              <w:jc w:val="both"/>
              <w:rPr>
                <w:rFonts w:ascii="Verdana" w:eastAsia="Calibri" w:hAnsi="Verdana" w:cs="Times New Roman"/>
                <w:sz w:val="20"/>
                <w:szCs w:val="20"/>
                <w:lang w:val="en-GB"/>
              </w:rPr>
            </w:pPr>
            <w:r w:rsidRPr="001533A8">
              <w:rPr>
                <w:rFonts w:ascii="Verdana" w:hAnsi="Verdana"/>
                <w:sz w:val="20"/>
                <w:szCs w:val="20"/>
              </w:rPr>
              <w:t>Are there mandatory accessibility standards for the construction and significant alternation of national and local authority buildings?</w:t>
            </w:r>
          </w:p>
        </w:tc>
        <w:tc>
          <w:tcPr>
            <w:tcW w:w="3352" w:type="pct"/>
          </w:tcPr>
          <w:p w14:paraId="05644338" w14:textId="77F66612" w:rsidR="004915F0" w:rsidRDefault="004915F0" w:rsidP="00347A2B">
            <w:pPr>
              <w:jc w:val="both"/>
              <w:rPr>
                <w:rFonts w:ascii="Verdana" w:hAnsi="Verdana"/>
                <w:sz w:val="20"/>
                <w:szCs w:val="20"/>
              </w:rPr>
            </w:pPr>
            <w:r w:rsidRPr="001533A8">
              <w:rPr>
                <w:rFonts w:ascii="Verdana" w:hAnsi="Verdana"/>
                <w:sz w:val="20"/>
                <w:szCs w:val="20"/>
              </w:rPr>
              <w:t>Article 169, para 2 of the Law on Spatial Planning provides an obligation for the design, implementation and maintenance of buildings in accordance with the requirements for accessible environment for the population, including for people with disabilities.</w:t>
            </w:r>
          </w:p>
          <w:p w14:paraId="70C5E391" w14:textId="77777777" w:rsidR="004915F0" w:rsidRPr="001533A8" w:rsidRDefault="004915F0" w:rsidP="00347A2B">
            <w:pPr>
              <w:jc w:val="both"/>
              <w:rPr>
                <w:rFonts w:ascii="Verdana" w:hAnsi="Verdana"/>
                <w:sz w:val="20"/>
                <w:szCs w:val="20"/>
              </w:rPr>
            </w:pPr>
          </w:p>
          <w:p w14:paraId="333535AF" w14:textId="6869123E" w:rsidR="004915F0" w:rsidRPr="00661CC4" w:rsidRDefault="004915F0" w:rsidP="00347A2B">
            <w:pPr>
              <w:spacing w:before="240"/>
              <w:contextualSpacing/>
              <w:jc w:val="both"/>
              <w:rPr>
                <w:rFonts w:ascii="Verdana" w:hAnsi="Verdana"/>
                <w:sz w:val="20"/>
                <w:szCs w:val="20"/>
              </w:rPr>
            </w:pPr>
            <w:r w:rsidRPr="001533A8">
              <w:rPr>
                <w:rFonts w:ascii="Verdana" w:hAnsi="Verdana"/>
                <w:sz w:val="20"/>
                <w:szCs w:val="20"/>
              </w:rPr>
              <w:lastRenderedPageBreak/>
              <w:t>Based on that provision and in relation to Art. 33 of the Law on Integration of People with Disabilities, Ordinance № 4 for the design, implementation and maintenance of buildings in accordance with the requirements for accessible environment for the population (including for people with disabilities) was adopted in 2009.</w:t>
            </w:r>
          </w:p>
        </w:tc>
      </w:tr>
      <w:tr w:rsidR="004915F0" w:rsidRPr="001533A8" w14:paraId="531D5E25" w14:textId="77777777" w:rsidTr="004915F0">
        <w:trPr>
          <w:trHeight w:val="454"/>
        </w:trPr>
        <w:tc>
          <w:tcPr>
            <w:tcW w:w="1648" w:type="pct"/>
            <w:vAlign w:val="center"/>
          </w:tcPr>
          <w:p w14:paraId="54F16BF5" w14:textId="0D9650D4" w:rsidR="004915F0" w:rsidRPr="001533A8" w:rsidRDefault="004915F0" w:rsidP="00347A2B">
            <w:pPr>
              <w:jc w:val="both"/>
              <w:rPr>
                <w:rFonts w:ascii="Verdana" w:hAnsi="Verdana"/>
                <w:sz w:val="20"/>
                <w:szCs w:val="20"/>
              </w:rPr>
            </w:pPr>
            <w:r w:rsidRPr="001533A8">
              <w:rPr>
                <w:rFonts w:ascii="Verdana" w:hAnsi="Verdana"/>
                <w:sz w:val="20"/>
                <w:szCs w:val="20"/>
              </w:rPr>
              <w:lastRenderedPageBreak/>
              <w:t>Is there legislation requiring that polling stations and voting processes be accessible to persons with disabilities (e.g. a certain percentage of polling stations must be accessible; one polling station per electoral district must be accessible etc</w:t>
            </w:r>
            <w:r>
              <w:rPr>
                <w:rFonts w:ascii="Verdana" w:hAnsi="Verdana"/>
                <w:sz w:val="20"/>
                <w:szCs w:val="20"/>
              </w:rPr>
              <w:t>.</w:t>
            </w:r>
            <w:r w:rsidRPr="001533A8">
              <w:rPr>
                <w:rFonts w:ascii="Verdana" w:hAnsi="Verdana"/>
                <w:sz w:val="20"/>
                <w:szCs w:val="20"/>
              </w:rPr>
              <w:t>)?</w:t>
            </w:r>
          </w:p>
          <w:p w14:paraId="4CC7862C" w14:textId="77777777" w:rsidR="004915F0" w:rsidRPr="001533A8" w:rsidRDefault="004915F0" w:rsidP="00347A2B">
            <w:pPr>
              <w:jc w:val="both"/>
              <w:rPr>
                <w:rFonts w:ascii="Verdana" w:hAnsi="Verdana"/>
                <w:sz w:val="20"/>
                <w:szCs w:val="20"/>
              </w:rPr>
            </w:pPr>
          </w:p>
          <w:p w14:paraId="52323625" w14:textId="1D731C9B" w:rsidR="004915F0" w:rsidRPr="001533A8" w:rsidRDefault="004915F0" w:rsidP="00347A2B">
            <w:pPr>
              <w:spacing w:before="240"/>
              <w:contextualSpacing/>
              <w:jc w:val="both"/>
              <w:rPr>
                <w:rFonts w:ascii="Verdana" w:eastAsia="Calibri" w:hAnsi="Verdana" w:cs="Times New Roman"/>
                <w:sz w:val="20"/>
                <w:szCs w:val="20"/>
                <w:lang w:val="en-GB"/>
              </w:rPr>
            </w:pPr>
            <w:r w:rsidRPr="001533A8">
              <w:rPr>
                <w:rFonts w:ascii="Verdana" w:hAnsi="Verdana"/>
                <w:sz w:val="20"/>
                <w:szCs w:val="20"/>
              </w:rPr>
              <w:t xml:space="preserve">Please indicate whether the legislation requires that polling stations and voting processes are accessible for all persons with disabilities or for particular impairment groups (e.g. persons with visual, hearing, physical impairments </w:t>
            </w:r>
            <w:proofErr w:type="spellStart"/>
            <w:r w:rsidRPr="001533A8">
              <w:rPr>
                <w:rFonts w:ascii="Verdana" w:hAnsi="Verdana"/>
                <w:sz w:val="20"/>
                <w:szCs w:val="20"/>
              </w:rPr>
              <w:t>etc</w:t>
            </w:r>
            <w:proofErr w:type="spellEnd"/>
            <w:r w:rsidRPr="001533A8">
              <w:rPr>
                <w:rFonts w:ascii="Verdana" w:hAnsi="Verdana"/>
                <w:sz w:val="20"/>
                <w:szCs w:val="20"/>
              </w:rPr>
              <w:t>).</w:t>
            </w:r>
          </w:p>
        </w:tc>
        <w:tc>
          <w:tcPr>
            <w:tcW w:w="3352" w:type="pct"/>
          </w:tcPr>
          <w:p w14:paraId="3F778C04" w14:textId="4D4CAD98" w:rsidR="004915F0" w:rsidRPr="001533A8" w:rsidRDefault="004915F0" w:rsidP="00347A2B">
            <w:pPr>
              <w:jc w:val="both"/>
              <w:rPr>
                <w:rFonts w:ascii="Verdana" w:hAnsi="Verdana"/>
                <w:sz w:val="20"/>
                <w:szCs w:val="20"/>
              </w:rPr>
            </w:pPr>
            <w:r>
              <w:rPr>
                <w:rFonts w:ascii="Verdana" w:hAnsi="Verdana"/>
                <w:sz w:val="20"/>
                <w:szCs w:val="20"/>
              </w:rPr>
              <w:t>F</w:t>
            </w:r>
            <w:r w:rsidRPr="001533A8">
              <w:rPr>
                <w:rFonts w:ascii="Verdana" w:hAnsi="Verdana"/>
                <w:sz w:val="20"/>
                <w:szCs w:val="20"/>
              </w:rPr>
              <w:t xml:space="preserve">or persons with disabilities related to the musculoskeletal system or </w:t>
            </w:r>
            <w:r>
              <w:rPr>
                <w:rFonts w:ascii="Verdana" w:hAnsi="Verdana"/>
                <w:sz w:val="20"/>
                <w:szCs w:val="20"/>
              </w:rPr>
              <w:t>the vision, when</w:t>
            </w:r>
            <w:r w:rsidRPr="001533A8">
              <w:rPr>
                <w:rFonts w:ascii="Verdana" w:hAnsi="Verdana"/>
                <w:sz w:val="20"/>
                <w:szCs w:val="20"/>
              </w:rPr>
              <w:t xml:space="preserve"> polling stations are situated on higher floors, the establishment of special polling stations (by decision of the regional or municipal electoral commissions) on the </w:t>
            </w:r>
            <w:r>
              <w:rPr>
                <w:rFonts w:ascii="Verdana" w:hAnsi="Verdana"/>
                <w:sz w:val="20"/>
                <w:szCs w:val="20"/>
              </w:rPr>
              <w:t xml:space="preserve">floor </w:t>
            </w:r>
            <w:r w:rsidRPr="001533A8">
              <w:rPr>
                <w:rFonts w:ascii="Verdana" w:hAnsi="Verdana"/>
                <w:sz w:val="20"/>
                <w:szCs w:val="20"/>
              </w:rPr>
              <w:t>ground floor is provided (article 73 of the EC).</w:t>
            </w:r>
          </w:p>
          <w:p w14:paraId="6843451A" w14:textId="77777777" w:rsidR="004915F0" w:rsidRPr="001533A8" w:rsidRDefault="004915F0" w:rsidP="00347A2B">
            <w:pPr>
              <w:jc w:val="both"/>
              <w:rPr>
                <w:rFonts w:ascii="Verdana" w:hAnsi="Verdana"/>
                <w:sz w:val="20"/>
                <w:szCs w:val="20"/>
              </w:rPr>
            </w:pPr>
          </w:p>
          <w:p w14:paraId="3AB81203" w14:textId="611521B4" w:rsidR="004915F0" w:rsidRDefault="004915F0" w:rsidP="00347A2B">
            <w:pPr>
              <w:jc w:val="both"/>
              <w:rPr>
                <w:rFonts w:ascii="Verdana" w:hAnsi="Verdana"/>
                <w:sz w:val="20"/>
                <w:szCs w:val="20"/>
              </w:rPr>
            </w:pPr>
            <w:r w:rsidRPr="001533A8">
              <w:rPr>
                <w:rFonts w:ascii="Verdana" w:hAnsi="Verdana"/>
                <w:sz w:val="20"/>
                <w:szCs w:val="20"/>
              </w:rPr>
              <w:t>Moreover, these persons can choose in which station t</w:t>
            </w:r>
            <w:r>
              <w:rPr>
                <w:rFonts w:ascii="Verdana" w:hAnsi="Verdana"/>
                <w:sz w:val="20"/>
                <w:szCs w:val="20"/>
              </w:rPr>
              <w:t>hey</w:t>
            </w:r>
            <w:r w:rsidRPr="001533A8">
              <w:rPr>
                <w:rFonts w:ascii="Verdana" w:hAnsi="Verdana"/>
                <w:sz w:val="20"/>
                <w:szCs w:val="20"/>
              </w:rPr>
              <w:t xml:space="preserve"> cast their vote, even though </w:t>
            </w:r>
            <w:r>
              <w:rPr>
                <w:rFonts w:ascii="Verdana" w:hAnsi="Verdana"/>
                <w:sz w:val="20"/>
                <w:szCs w:val="20"/>
              </w:rPr>
              <w:t xml:space="preserve">they were </w:t>
            </w:r>
            <w:r w:rsidRPr="001533A8">
              <w:rPr>
                <w:rFonts w:ascii="Verdana" w:hAnsi="Verdana"/>
                <w:sz w:val="20"/>
                <w:szCs w:val="20"/>
              </w:rPr>
              <w:t>not previously included in the electoral roll of the relevant section (Article 203, para 2 of the EC).</w:t>
            </w:r>
          </w:p>
          <w:p w14:paraId="70C75371" w14:textId="77777777" w:rsidR="004915F0" w:rsidRPr="001533A8" w:rsidRDefault="004915F0" w:rsidP="00347A2B">
            <w:pPr>
              <w:jc w:val="both"/>
              <w:rPr>
                <w:rFonts w:ascii="Verdana" w:hAnsi="Verdana"/>
                <w:sz w:val="20"/>
                <w:szCs w:val="20"/>
              </w:rPr>
            </w:pPr>
          </w:p>
          <w:p w14:paraId="0BE02DAA" w14:textId="2E22F178" w:rsidR="004915F0" w:rsidRPr="001533A8" w:rsidRDefault="004915F0" w:rsidP="00347A2B">
            <w:pPr>
              <w:jc w:val="both"/>
              <w:rPr>
                <w:rFonts w:ascii="Verdana" w:hAnsi="Verdana"/>
                <w:sz w:val="20"/>
                <w:szCs w:val="20"/>
              </w:rPr>
            </w:pPr>
            <w:r w:rsidRPr="001533A8">
              <w:rPr>
                <w:rFonts w:ascii="Verdana" w:hAnsi="Verdana"/>
                <w:sz w:val="20"/>
                <w:szCs w:val="20"/>
              </w:rPr>
              <w:t>The polling stations in social, health care facilities and nursing homes should be formed if there are minimum 20 voters</w:t>
            </w:r>
            <w:r>
              <w:rPr>
                <w:rFonts w:ascii="Verdana" w:hAnsi="Verdana"/>
                <w:sz w:val="20"/>
                <w:szCs w:val="20"/>
              </w:rPr>
              <w:t xml:space="preserve">, and this </w:t>
            </w:r>
            <w:r w:rsidRPr="001533A8">
              <w:rPr>
                <w:rFonts w:ascii="Verdana" w:hAnsi="Verdana"/>
                <w:sz w:val="20"/>
                <w:szCs w:val="20"/>
              </w:rPr>
              <w:t>concerns all persons placed in the facilities who meet the special requirements of the law (art. 72 , para . 6 and 7 of the EC).</w:t>
            </w:r>
          </w:p>
          <w:p w14:paraId="2A55DACF" w14:textId="77777777" w:rsidR="004915F0" w:rsidRPr="001533A8" w:rsidRDefault="004915F0" w:rsidP="00347A2B">
            <w:pPr>
              <w:jc w:val="both"/>
              <w:rPr>
                <w:rFonts w:ascii="Verdana" w:hAnsi="Verdana"/>
                <w:sz w:val="20"/>
                <w:szCs w:val="20"/>
              </w:rPr>
            </w:pPr>
          </w:p>
          <w:p w14:paraId="0646A02C" w14:textId="77777777" w:rsidR="004915F0" w:rsidRPr="001533A8" w:rsidRDefault="004915F0" w:rsidP="00347A2B">
            <w:pPr>
              <w:jc w:val="both"/>
              <w:rPr>
                <w:rFonts w:ascii="Verdana" w:hAnsi="Verdana"/>
                <w:sz w:val="20"/>
                <w:szCs w:val="20"/>
                <w:lang w:val="en-US"/>
              </w:rPr>
            </w:pPr>
            <w:r w:rsidRPr="001533A8">
              <w:rPr>
                <w:rFonts w:ascii="Verdana" w:hAnsi="Verdana"/>
                <w:sz w:val="20"/>
                <w:szCs w:val="20"/>
              </w:rPr>
              <w:t>There are no requirements for the percentage of available polling stations.</w:t>
            </w:r>
          </w:p>
          <w:p w14:paraId="39D72FED" w14:textId="77777777" w:rsidR="004915F0" w:rsidRPr="001533A8" w:rsidRDefault="004915F0" w:rsidP="00347A2B">
            <w:pPr>
              <w:jc w:val="both"/>
              <w:rPr>
                <w:rFonts w:ascii="Verdana" w:hAnsi="Verdana"/>
                <w:sz w:val="20"/>
                <w:szCs w:val="20"/>
              </w:rPr>
            </w:pPr>
          </w:p>
          <w:p w14:paraId="486B3000" w14:textId="21EDBDA6" w:rsidR="004915F0" w:rsidRPr="00661CC4" w:rsidRDefault="004915F0" w:rsidP="00F716F1">
            <w:pPr>
              <w:jc w:val="both"/>
              <w:rPr>
                <w:rFonts w:ascii="Verdana" w:hAnsi="Verdana"/>
                <w:sz w:val="20"/>
                <w:szCs w:val="20"/>
              </w:rPr>
            </w:pPr>
            <w:r w:rsidRPr="001533A8">
              <w:rPr>
                <w:rFonts w:ascii="Verdana" w:hAnsi="Verdana"/>
                <w:sz w:val="20"/>
                <w:szCs w:val="20"/>
              </w:rPr>
              <w:t>The Electoral Code pro</w:t>
            </w:r>
            <w:r>
              <w:rPr>
                <w:rFonts w:ascii="Verdana" w:hAnsi="Verdana"/>
                <w:sz w:val="20"/>
                <w:szCs w:val="20"/>
              </w:rPr>
              <w:t>vides no special voting rights f</w:t>
            </w:r>
            <w:r w:rsidRPr="001533A8">
              <w:rPr>
                <w:rFonts w:ascii="Verdana" w:hAnsi="Verdana"/>
                <w:sz w:val="20"/>
                <w:szCs w:val="20"/>
              </w:rPr>
              <w:t>o</w:t>
            </w:r>
            <w:r>
              <w:rPr>
                <w:rFonts w:ascii="Verdana" w:hAnsi="Verdana"/>
                <w:sz w:val="20"/>
                <w:szCs w:val="20"/>
              </w:rPr>
              <w:t>r</w:t>
            </w:r>
            <w:r w:rsidRPr="001533A8">
              <w:rPr>
                <w:rFonts w:ascii="Verdana" w:hAnsi="Verdana"/>
                <w:sz w:val="20"/>
                <w:szCs w:val="20"/>
              </w:rPr>
              <w:t xml:space="preserve"> people with hearing impairment</w:t>
            </w:r>
            <w:r>
              <w:rPr>
                <w:rFonts w:ascii="Verdana" w:hAnsi="Verdana"/>
                <w:sz w:val="20"/>
                <w:szCs w:val="20"/>
              </w:rPr>
              <w:t>s</w:t>
            </w:r>
            <w:r w:rsidRPr="001533A8">
              <w:rPr>
                <w:rFonts w:ascii="Verdana" w:hAnsi="Verdana"/>
                <w:sz w:val="20"/>
                <w:szCs w:val="20"/>
              </w:rPr>
              <w:t>.</w:t>
            </w:r>
          </w:p>
        </w:tc>
      </w:tr>
      <w:tr w:rsidR="004915F0" w:rsidRPr="001533A8" w14:paraId="2C6246CA" w14:textId="77777777" w:rsidTr="004915F0">
        <w:trPr>
          <w:trHeight w:val="454"/>
        </w:trPr>
        <w:tc>
          <w:tcPr>
            <w:tcW w:w="1648" w:type="pct"/>
            <w:vAlign w:val="center"/>
          </w:tcPr>
          <w:p w14:paraId="2C6246C4" w14:textId="77777777" w:rsidR="004915F0" w:rsidRPr="001533A8" w:rsidRDefault="004915F0" w:rsidP="00347A2B">
            <w:pPr>
              <w:spacing w:before="240"/>
              <w:contextualSpacing/>
              <w:jc w:val="both"/>
              <w:rPr>
                <w:rFonts w:ascii="Verdana" w:eastAsia="Calibri" w:hAnsi="Verdana" w:cs="Times New Roman"/>
                <w:sz w:val="20"/>
                <w:szCs w:val="20"/>
                <w:lang w:val="en-GB"/>
              </w:rPr>
            </w:pPr>
            <w:r w:rsidRPr="001533A8">
              <w:rPr>
                <w:rFonts w:ascii="Verdana" w:eastAsia="Calibri" w:hAnsi="Verdana" w:cs="Times New Roman"/>
                <w:sz w:val="20"/>
                <w:szCs w:val="20"/>
                <w:lang w:val="en-GB"/>
              </w:rPr>
              <w:t>Does the law foresee training for election authorities and election officials on non-discrimination on the grounds of disability, accessibility and reasonable accommodation?</w:t>
            </w:r>
          </w:p>
        </w:tc>
        <w:tc>
          <w:tcPr>
            <w:tcW w:w="3352" w:type="pct"/>
          </w:tcPr>
          <w:p w14:paraId="6248BE92" w14:textId="5F60A4DD" w:rsidR="004915F0" w:rsidRDefault="004915F0" w:rsidP="00347A2B">
            <w:pPr>
              <w:jc w:val="both"/>
              <w:rPr>
                <w:rFonts w:ascii="Verdana" w:hAnsi="Verdana"/>
                <w:sz w:val="20"/>
                <w:szCs w:val="20"/>
              </w:rPr>
            </w:pPr>
            <w:r w:rsidRPr="001533A8">
              <w:rPr>
                <w:rFonts w:ascii="Verdana" w:hAnsi="Verdana"/>
                <w:sz w:val="20"/>
                <w:szCs w:val="20"/>
              </w:rPr>
              <w:t>The Central Electoral Commission (CECs) conducts the election trainings for the municipal and district electoral commissions (Art. 26, para 1, item 3 of the EC) and regional electoral commissions (RECs) (art. 29, para 1 item 1 of the EC). The municipal electoral commissions (MECs) (art. 33, para 1, item 1 of the EC) conduct the training of station electoral commissions in relation to the implementation of the law (EC) and methodological guidelines of the CEC.</w:t>
            </w:r>
          </w:p>
          <w:p w14:paraId="72B81D58" w14:textId="77777777" w:rsidR="004915F0" w:rsidRPr="001533A8" w:rsidRDefault="004915F0" w:rsidP="00347A2B">
            <w:pPr>
              <w:jc w:val="both"/>
              <w:rPr>
                <w:rFonts w:ascii="Verdana" w:hAnsi="Verdana"/>
                <w:sz w:val="20"/>
                <w:szCs w:val="20"/>
                <w:lang w:val="en-US"/>
              </w:rPr>
            </w:pPr>
          </w:p>
          <w:p w14:paraId="2C6246C9" w14:textId="38915D13" w:rsidR="004915F0" w:rsidRPr="00661CC4" w:rsidRDefault="004915F0" w:rsidP="00347A2B">
            <w:pPr>
              <w:spacing w:before="240"/>
              <w:contextualSpacing/>
              <w:jc w:val="both"/>
              <w:rPr>
                <w:rFonts w:ascii="Verdana" w:hAnsi="Verdana"/>
                <w:sz w:val="20"/>
                <w:szCs w:val="20"/>
              </w:rPr>
            </w:pPr>
            <w:r w:rsidRPr="001533A8">
              <w:rPr>
                <w:rFonts w:ascii="Verdana" w:hAnsi="Verdana"/>
                <w:sz w:val="20"/>
                <w:szCs w:val="20"/>
              </w:rPr>
              <w:t>Within the training of electoral commissions, which are held together with local and regional authorities involved in the organizational and technical preparations of the elections, trainings on non-discrimination based on disability, accessibility and reasonable accommodation are held.</w:t>
            </w:r>
          </w:p>
        </w:tc>
      </w:tr>
      <w:tr w:rsidR="004915F0" w:rsidRPr="001533A8" w14:paraId="3C241BEF" w14:textId="77777777" w:rsidTr="004915F0">
        <w:trPr>
          <w:trHeight w:val="454"/>
        </w:trPr>
        <w:tc>
          <w:tcPr>
            <w:tcW w:w="1648" w:type="pct"/>
            <w:vAlign w:val="center"/>
          </w:tcPr>
          <w:p w14:paraId="00285DDB" w14:textId="6BBE3661" w:rsidR="004915F0" w:rsidRPr="001533A8" w:rsidRDefault="004915F0" w:rsidP="00347A2B">
            <w:pPr>
              <w:spacing w:before="240"/>
              <w:contextualSpacing/>
              <w:jc w:val="both"/>
              <w:rPr>
                <w:rFonts w:ascii="Verdana" w:eastAsia="Calibri" w:hAnsi="Verdana" w:cs="Times New Roman"/>
                <w:sz w:val="20"/>
                <w:szCs w:val="20"/>
                <w:lang w:val="en-GB"/>
              </w:rPr>
            </w:pPr>
            <w:r w:rsidRPr="001533A8">
              <w:rPr>
                <w:rFonts w:ascii="Verdana" w:hAnsi="Verdana"/>
                <w:sz w:val="20"/>
                <w:szCs w:val="20"/>
              </w:rPr>
              <w:t>Does the national strategy/action plan on disability cover the right to political participation of persons with disabilities?</w:t>
            </w:r>
          </w:p>
        </w:tc>
        <w:tc>
          <w:tcPr>
            <w:tcW w:w="3352" w:type="pct"/>
          </w:tcPr>
          <w:p w14:paraId="4230ACB8" w14:textId="6A7B0B6D" w:rsidR="004915F0" w:rsidRDefault="004915F0" w:rsidP="00347A2B">
            <w:pPr>
              <w:jc w:val="both"/>
              <w:rPr>
                <w:rFonts w:ascii="Verdana" w:hAnsi="Verdana"/>
                <w:sz w:val="20"/>
                <w:szCs w:val="20"/>
                <w:lang w:val="en"/>
              </w:rPr>
            </w:pPr>
            <w:r w:rsidRPr="001533A8">
              <w:rPr>
                <w:rFonts w:ascii="Verdana" w:hAnsi="Verdana"/>
                <w:sz w:val="20"/>
                <w:szCs w:val="20"/>
                <w:lang w:val="en"/>
              </w:rPr>
              <w:t xml:space="preserve">The long-term national strategy (2008-2015) to ensure equal opportunities for people with disabilities related to implementing the objectives of the Council of Europe to establish a European policy framework for compliance with human rights, non-discrimination, equal opportunities and full citizenship of people with disabilities has </w:t>
            </w:r>
            <w:r w:rsidRPr="001533A8">
              <w:rPr>
                <w:rFonts w:ascii="Verdana" w:hAnsi="Verdana"/>
                <w:sz w:val="20"/>
                <w:szCs w:val="20"/>
                <w:lang w:val="en"/>
              </w:rPr>
              <w:lastRenderedPageBreak/>
              <w:t xml:space="preserve">already been adopted. The strategy was updated in 2012. </w:t>
            </w:r>
          </w:p>
          <w:p w14:paraId="1C4AB9EC" w14:textId="77777777" w:rsidR="004915F0" w:rsidRPr="001533A8" w:rsidRDefault="004915F0" w:rsidP="00347A2B">
            <w:pPr>
              <w:jc w:val="both"/>
              <w:rPr>
                <w:rFonts w:ascii="Verdana" w:hAnsi="Verdana"/>
                <w:sz w:val="20"/>
                <w:szCs w:val="20"/>
                <w:lang w:val="en"/>
              </w:rPr>
            </w:pPr>
          </w:p>
          <w:p w14:paraId="605ED8F2" w14:textId="0D72443F" w:rsidR="004915F0" w:rsidRPr="001533A8" w:rsidRDefault="004915F0" w:rsidP="00347A2B">
            <w:pPr>
              <w:jc w:val="both"/>
              <w:rPr>
                <w:rFonts w:ascii="Verdana" w:hAnsi="Verdana"/>
                <w:sz w:val="20"/>
                <w:szCs w:val="20"/>
                <w:lang w:val="en"/>
              </w:rPr>
            </w:pPr>
            <w:r w:rsidRPr="001533A8">
              <w:rPr>
                <w:rFonts w:ascii="Verdana" w:hAnsi="Verdana"/>
                <w:sz w:val="20"/>
                <w:szCs w:val="20"/>
                <w:lang w:val="en"/>
              </w:rPr>
              <w:t xml:space="preserve">Decision № 967/30.12.2011 of the Council of Ministers for the preparation of an Action Plan by the Ministry of </w:t>
            </w:r>
            <w:proofErr w:type="spellStart"/>
            <w:r w:rsidRPr="001533A8">
              <w:rPr>
                <w:rFonts w:ascii="Verdana" w:hAnsi="Verdana"/>
                <w:sz w:val="20"/>
                <w:szCs w:val="20"/>
                <w:lang w:val="en"/>
              </w:rPr>
              <w:t>Labour</w:t>
            </w:r>
            <w:proofErr w:type="spellEnd"/>
            <w:r w:rsidRPr="001533A8">
              <w:rPr>
                <w:rFonts w:ascii="Verdana" w:hAnsi="Verdana"/>
                <w:sz w:val="20"/>
                <w:szCs w:val="20"/>
                <w:lang w:val="en"/>
              </w:rPr>
              <w:t xml:space="preserve"> and Social Policy, contains measures to bring Bulgaria’s legislation and policies on people with disabilities in compliance with the provisions of the UN Convention on rights of Persons with Disabilities.</w:t>
            </w:r>
          </w:p>
          <w:p w14:paraId="39423626" w14:textId="3BAC7E97" w:rsidR="004915F0" w:rsidRPr="00661CC4" w:rsidRDefault="004915F0" w:rsidP="00347A2B">
            <w:pPr>
              <w:spacing w:before="240"/>
              <w:contextualSpacing/>
              <w:jc w:val="both"/>
              <w:rPr>
                <w:rFonts w:ascii="Verdana" w:hAnsi="Verdana"/>
                <w:sz w:val="20"/>
                <w:szCs w:val="20"/>
                <w:lang w:val="en"/>
              </w:rPr>
            </w:pPr>
            <w:r w:rsidRPr="001533A8">
              <w:rPr>
                <w:rFonts w:ascii="Verdana" w:hAnsi="Verdana"/>
                <w:sz w:val="20"/>
                <w:szCs w:val="20"/>
                <w:lang w:val="en"/>
              </w:rPr>
              <w:t>Decision № 868/19.10.2012 of the Council of Ministers provides for the adoption of the Action Plan.</w:t>
            </w:r>
          </w:p>
        </w:tc>
      </w:tr>
      <w:tr w:rsidR="004915F0" w:rsidRPr="001533A8" w14:paraId="2C6246D4" w14:textId="77777777" w:rsidTr="004915F0">
        <w:trPr>
          <w:trHeight w:val="454"/>
        </w:trPr>
        <w:tc>
          <w:tcPr>
            <w:tcW w:w="1648" w:type="pct"/>
            <w:vAlign w:val="center"/>
          </w:tcPr>
          <w:p w14:paraId="2C6246CC" w14:textId="5F4CC151" w:rsidR="004915F0" w:rsidRPr="001533A8" w:rsidRDefault="004915F0" w:rsidP="004915F0">
            <w:pPr>
              <w:spacing w:before="240"/>
              <w:contextualSpacing/>
              <w:jc w:val="both"/>
              <w:rPr>
                <w:rFonts w:ascii="Verdana" w:eastAsia="Calibri" w:hAnsi="Verdana" w:cs="Times New Roman"/>
                <w:sz w:val="20"/>
                <w:szCs w:val="20"/>
                <w:lang w:val="en-GB"/>
              </w:rPr>
            </w:pPr>
            <w:r w:rsidRPr="001533A8">
              <w:rPr>
                <w:rFonts w:ascii="Verdana" w:eastAsia="Calibri" w:hAnsi="Verdana" w:cs="Times New Roman"/>
                <w:sz w:val="20"/>
                <w:szCs w:val="20"/>
                <w:lang w:val="en-GB"/>
              </w:rPr>
              <w:lastRenderedPageBreak/>
              <w:t>Are all persons with disabilities, including those who have been deprived of their legal capacity, able to access redress and complaint mechanisms in cases where they have not been able to exercise the right to vote?</w:t>
            </w:r>
          </w:p>
        </w:tc>
        <w:tc>
          <w:tcPr>
            <w:tcW w:w="3352" w:type="pct"/>
            <w:vAlign w:val="center"/>
          </w:tcPr>
          <w:p w14:paraId="2C6246D0" w14:textId="7D460A61" w:rsidR="004915F0" w:rsidRPr="001533A8" w:rsidRDefault="004915F0" w:rsidP="00347A2B">
            <w:pPr>
              <w:spacing w:before="240"/>
              <w:contextualSpacing/>
              <w:jc w:val="both"/>
              <w:rPr>
                <w:rFonts w:ascii="Verdana" w:eastAsia="Calibri" w:hAnsi="Verdana" w:cs="Times New Roman"/>
                <w:sz w:val="20"/>
                <w:szCs w:val="20"/>
              </w:rPr>
            </w:pPr>
            <w:r w:rsidRPr="001533A8">
              <w:rPr>
                <w:rFonts w:ascii="Verdana" w:eastAsia="Calibri" w:hAnsi="Verdana" w:cs="Times New Roman"/>
                <w:sz w:val="20"/>
                <w:szCs w:val="20"/>
                <w:lang w:val="bg-BG"/>
              </w:rPr>
              <w:t xml:space="preserve">There </w:t>
            </w:r>
            <w:r w:rsidRPr="001533A8">
              <w:rPr>
                <w:rFonts w:ascii="Verdana" w:eastAsia="Calibri" w:hAnsi="Verdana" w:cs="Times New Roman"/>
                <w:sz w:val="20"/>
                <w:szCs w:val="20"/>
                <w:lang w:val="en-US"/>
              </w:rPr>
              <w:t>are</w:t>
            </w:r>
            <w:r w:rsidRPr="001533A8">
              <w:rPr>
                <w:rFonts w:ascii="Verdana" w:eastAsia="Calibri" w:hAnsi="Verdana" w:cs="Times New Roman"/>
                <w:sz w:val="20"/>
                <w:szCs w:val="20"/>
                <w:lang w:val="bg-BG"/>
              </w:rPr>
              <w:t xml:space="preserve"> no </w:t>
            </w:r>
            <w:r w:rsidRPr="001533A8">
              <w:rPr>
                <w:rFonts w:ascii="Verdana" w:eastAsia="Calibri" w:hAnsi="Verdana" w:cs="Times New Roman"/>
                <w:sz w:val="20"/>
                <w:szCs w:val="20"/>
              </w:rPr>
              <w:t>special arrangements for persons with disabilities, including those who have been deprived of their legal capacity. They follow the general rules provided in the Electoral Code – a complaint has to be filed to the relevant electoral administration body.  The provisions of the Electoral Code addressing the complaints mechanisms are article 26; article 29; article 33; article 36 and article 39.</w:t>
            </w:r>
          </w:p>
          <w:p w14:paraId="2C6246D1" w14:textId="77777777" w:rsidR="004915F0" w:rsidRPr="001533A8" w:rsidRDefault="004915F0" w:rsidP="00347A2B">
            <w:pPr>
              <w:spacing w:before="240"/>
              <w:contextualSpacing/>
              <w:jc w:val="both"/>
              <w:rPr>
                <w:rFonts w:ascii="Verdana" w:eastAsia="Calibri" w:hAnsi="Verdana" w:cs="Times New Roman"/>
                <w:sz w:val="20"/>
                <w:szCs w:val="20"/>
              </w:rPr>
            </w:pPr>
          </w:p>
          <w:p w14:paraId="2C6246D2" w14:textId="67430B0E" w:rsidR="004915F0" w:rsidRPr="001533A8" w:rsidRDefault="004915F0" w:rsidP="00347A2B">
            <w:pPr>
              <w:spacing w:before="240"/>
              <w:contextualSpacing/>
              <w:jc w:val="both"/>
              <w:rPr>
                <w:rFonts w:ascii="Verdana" w:eastAsia="Calibri" w:hAnsi="Verdana" w:cs="Times New Roman"/>
                <w:sz w:val="20"/>
                <w:szCs w:val="20"/>
              </w:rPr>
            </w:pPr>
            <w:r w:rsidRPr="001533A8">
              <w:rPr>
                <w:rFonts w:ascii="Verdana" w:eastAsia="Calibri" w:hAnsi="Verdana" w:cs="Times New Roman"/>
                <w:sz w:val="20"/>
                <w:szCs w:val="20"/>
              </w:rPr>
              <w:t>These competent bodies are respectively the Polling Station, Regional/Municipal Electoral Commissions and the Central Electoral Commission.</w:t>
            </w:r>
          </w:p>
          <w:p w14:paraId="120BFA8B" w14:textId="77777777" w:rsidR="004915F0" w:rsidRPr="001533A8" w:rsidRDefault="004915F0" w:rsidP="00347A2B">
            <w:pPr>
              <w:spacing w:before="240"/>
              <w:contextualSpacing/>
              <w:jc w:val="both"/>
              <w:rPr>
                <w:rFonts w:ascii="Verdana" w:eastAsia="Calibri" w:hAnsi="Verdana" w:cs="Times New Roman"/>
                <w:sz w:val="20"/>
                <w:szCs w:val="20"/>
              </w:rPr>
            </w:pPr>
          </w:p>
          <w:p w14:paraId="2C6246D3" w14:textId="77777777" w:rsidR="004915F0" w:rsidRPr="001533A8" w:rsidRDefault="004915F0" w:rsidP="00347A2B">
            <w:pPr>
              <w:spacing w:before="240"/>
              <w:contextualSpacing/>
              <w:jc w:val="both"/>
              <w:rPr>
                <w:rFonts w:ascii="Verdana" w:eastAsia="Calibri" w:hAnsi="Verdana" w:cs="Times New Roman"/>
                <w:sz w:val="20"/>
                <w:szCs w:val="20"/>
                <w:lang w:val="en-GB"/>
              </w:rPr>
            </w:pPr>
            <w:r w:rsidRPr="001533A8">
              <w:rPr>
                <w:rFonts w:ascii="Verdana" w:eastAsia="Calibri" w:hAnsi="Verdana" w:cs="Times New Roman"/>
                <w:sz w:val="20"/>
                <w:szCs w:val="20"/>
              </w:rPr>
              <w:t>People deprived of their legal capacity are not entitled to access any redress and complaint mechanisms. In theory the person under partial guardianship has access to redress and complaint mechanisms with the consent of his/her guardian while the person under plenary guardianship has no access him/herself.</w:t>
            </w:r>
          </w:p>
        </w:tc>
      </w:tr>
    </w:tbl>
    <w:p w14:paraId="2C6246D5" w14:textId="77777777" w:rsidR="00C95E57" w:rsidRPr="001533A8" w:rsidRDefault="00C95E57" w:rsidP="006B7FC1">
      <w:pPr>
        <w:spacing w:line="240" w:lineRule="auto"/>
        <w:contextualSpacing/>
        <w:jc w:val="both"/>
        <w:rPr>
          <w:rFonts w:ascii="Verdana" w:eastAsia="Calibri" w:hAnsi="Verdana" w:cs="Times New Roman"/>
          <w:sz w:val="20"/>
          <w:szCs w:val="20"/>
          <w:lang w:val="en-GB"/>
        </w:rPr>
      </w:pPr>
    </w:p>
    <w:p w14:paraId="2C6246D6" w14:textId="77777777" w:rsidR="00C95E57" w:rsidRPr="001533A8" w:rsidRDefault="00C95E57" w:rsidP="006B7FC1">
      <w:pPr>
        <w:spacing w:line="240" w:lineRule="auto"/>
        <w:contextualSpacing/>
        <w:jc w:val="both"/>
        <w:rPr>
          <w:rFonts w:ascii="Verdana" w:eastAsia="Calibri" w:hAnsi="Verdana" w:cs="Times New Roman"/>
          <w:sz w:val="20"/>
          <w:szCs w:val="20"/>
          <w:lang w:val="en-GB"/>
        </w:rPr>
      </w:pPr>
    </w:p>
    <w:p w14:paraId="2C6246D7" w14:textId="77777777" w:rsidR="00225B23" w:rsidRPr="001533A8" w:rsidRDefault="00225B23" w:rsidP="00912C69">
      <w:pPr>
        <w:spacing w:line="240" w:lineRule="auto"/>
        <w:ind w:left="567"/>
        <w:contextualSpacing/>
        <w:jc w:val="both"/>
        <w:rPr>
          <w:rFonts w:ascii="Verdana" w:eastAsia="Calibri" w:hAnsi="Verdana" w:cs="Times New Roman"/>
          <w:b/>
          <w:sz w:val="24"/>
          <w:szCs w:val="24"/>
          <w:lang w:val="en-GB"/>
        </w:rPr>
      </w:pPr>
    </w:p>
    <w:p w14:paraId="2C6246D8" w14:textId="77C1E995" w:rsidR="00912C69" w:rsidRDefault="005F45ED" w:rsidP="00CD74D1">
      <w:pPr>
        <w:numPr>
          <w:ilvl w:val="0"/>
          <w:numId w:val="13"/>
        </w:numPr>
        <w:spacing w:after="0" w:line="240" w:lineRule="auto"/>
        <w:ind w:left="567" w:hanging="567"/>
        <w:contextualSpacing/>
        <w:jc w:val="both"/>
        <w:rPr>
          <w:rFonts w:ascii="Verdana" w:eastAsia="Calibri" w:hAnsi="Verdana" w:cs="Times New Roman"/>
          <w:b/>
          <w:sz w:val="24"/>
          <w:szCs w:val="24"/>
          <w:lang w:val="en-GB"/>
        </w:rPr>
      </w:pPr>
      <w:r w:rsidRPr="001533A8">
        <w:rPr>
          <w:rFonts w:ascii="Verdana" w:eastAsia="Calibri" w:hAnsi="Verdana" w:cs="Times New Roman"/>
          <w:b/>
          <w:sz w:val="24"/>
          <w:szCs w:val="24"/>
          <w:lang w:val="en-GB"/>
        </w:rPr>
        <w:t>PROCESS INDICATORS</w:t>
      </w:r>
    </w:p>
    <w:p w14:paraId="056C832C" w14:textId="77777777" w:rsidR="00B74B96" w:rsidRPr="001533A8" w:rsidRDefault="00B74B96" w:rsidP="00B74B96">
      <w:pPr>
        <w:spacing w:after="0" w:line="240" w:lineRule="auto"/>
        <w:ind w:left="567"/>
        <w:contextualSpacing/>
        <w:jc w:val="both"/>
        <w:rPr>
          <w:rFonts w:ascii="Verdana" w:eastAsia="Calibri" w:hAnsi="Verdana" w:cs="Times New Roman"/>
          <w:b/>
          <w:sz w:val="24"/>
          <w:szCs w:val="24"/>
          <w:lang w:val="en-GB"/>
        </w:rPr>
      </w:pPr>
    </w:p>
    <w:tbl>
      <w:tblPr>
        <w:tblStyle w:val="TableGrid"/>
        <w:tblW w:w="4751" w:type="pct"/>
        <w:tblLayout w:type="fixed"/>
        <w:tblLook w:val="04A0" w:firstRow="1" w:lastRow="0" w:firstColumn="1" w:lastColumn="0" w:noHBand="0" w:noVBand="1"/>
      </w:tblPr>
      <w:tblGrid>
        <w:gridCol w:w="4396"/>
        <w:gridCol w:w="9072"/>
      </w:tblGrid>
      <w:tr w:rsidR="004915F0" w:rsidRPr="001533A8" w14:paraId="2C6246E0" w14:textId="77777777" w:rsidTr="004915F0">
        <w:trPr>
          <w:trHeight w:val="454"/>
        </w:trPr>
        <w:tc>
          <w:tcPr>
            <w:tcW w:w="1632" w:type="pct"/>
            <w:shd w:val="clear" w:color="auto" w:fill="C6D9F1" w:themeFill="text2" w:themeFillTint="33"/>
            <w:vAlign w:val="center"/>
          </w:tcPr>
          <w:p w14:paraId="2C6246DC" w14:textId="77777777" w:rsidR="004915F0" w:rsidRPr="001533A8" w:rsidRDefault="004915F0" w:rsidP="002E1085">
            <w:pPr>
              <w:spacing w:before="240"/>
              <w:contextualSpacing/>
              <w:rPr>
                <w:rFonts w:ascii="Verdana" w:eastAsia="Calibri" w:hAnsi="Verdana" w:cs="Times New Roman"/>
                <w:b/>
                <w:sz w:val="20"/>
                <w:szCs w:val="20"/>
                <w:lang w:val="en-GB"/>
              </w:rPr>
            </w:pPr>
            <w:r w:rsidRPr="001533A8">
              <w:rPr>
                <w:rFonts w:ascii="Verdana" w:eastAsia="Calibri" w:hAnsi="Verdana" w:cs="Times New Roman"/>
                <w:b/>
                <w:sz w:val="20"/>
                <w:szCs w:val="20"/>
                <w:lang w:val="en-GB"/>
              </w:rPr>
              <w:t>Process indicators</w:t>
            </w:r>
          </w:p>
        </w:tc>
        <w:tc>
          <w:tcPr>
            <w:tcW w:w="3368" w:type="pct"/>
            <w:shd w:val="clear" w:color="auto" w:fill="C6D9F1" w:themeFill="text2" w:themeFillTint="33"/>
            <w:vAlign w:val="center"/>
          </w:tcPr>
          <w:p w14:paraId="2C6246DF" w14:textId="77777777" w:rsidR="004915F0" w:rsidRPr="001533A8" w:rsidRDefault="004915F0" w:rsidP="002E1085">
            <w:pPr>
              <w:spacing w:before="240"/>
              <w:contextualSpacing/>
              <w:rPr>
                <w:rFonts w:ascii="Verdana" w:eastAsia="Calibri" w:hAnsi="Verdana" w:cs="Times New Roman"/>
                <w:b/>
                <w:sz w:val="20"/>
                <w:szCs w:val="20"/>
                <w:lang w:val="en-GB"/>
              </w:rPr>
            </w:pPr>
            <w:r w:rsidRPr="001533A8">
              <w:rPr>
                <w:rFonts w:ascii="Verdana" w:eastAsia="Calibri" w:hAnsi="Verdana" w:cs="Times New Roman"/>
                <w:b/>
                <w:sz w:val="20"/>
                <w:szCs w:val="20"/>
                <w:lang w:val="en-GB"/>
              </w:rPr>
              <w:t>Source and supporting information</w:t>
            </w:r>
          </w:p>
        </w:tc>
      </w:tr>
      <w:tr w:rsidR="004915F0" w:rsidRPr="001533A8" w14:paraId="15DC58A4" w14:textId="77777777" w:rsidTr="004915F0">
        <w:trPr>
          <w:trHeight w:val="454"/>
        </w:trPr>
        <w:tc>
          <w:tcPr>
            <w:tcW w:w="1632" w:type="pct"/>
            <w:shd w:val="clear" w:color="auto" w:fill="auto"/>
            <w:vAlign w:val="center"/>
          </w:tcPr>
          <w:p w14:paraId="7ED79CCE" w14:textId="2521CB3C" w:rsidR="004915F0" w:rsidRPr="001533A8" w:rsidRDefault="004915F0" w:rsidP="00C67645">
            <w:pPr>
              <w:spacing w:before="240"/>
              <w:contextualSpacing/>
              <w:jc w:val="both"/>
              <w:rPr>
                <w:rFonts w:ascii="Verdana" w:eastAsia="Calibri" w:hAnsi="Verdana" w:cs="Times New Roman"/>
                <w:sz w:val="20"/>
                <w:szCs w:val="20"/>
                <w:lang w:val="en-GB"/>
              </w:rPr>
            </w:pPr>
            <w:r w:rsidRPr="001533A8">
              <w:rPr>
                <w:rFonts w:ascii="Verdana" w:hAnsi="Verdana"/>
                <w:sz w:val="20"/>
                <w:szCs w:val="20"/>
              </w:rPr>
              <w:t>Do national, regional, local and municipal election authorities have non-discrimination and accessibility action plans and guidelines in place?</w:t>
            </w:r>
          </w:p>
        </w:tc>
        <w:tc>
          <w:tcPr>
            <w:tcW w:w="3368" w:type="pct"/>
          </w:tcPr>
          <w:p w14:paraId="30CA0331" w14:textId="3A172E7E" w:rsidR="004915F0" w:rsidRDefault="004915F0" w:rsidP="00C67645">
            <w:pPr>
              <w:jc w:val="both"/>
              <w:rPr>
                <w:rFonts w:ascii="Verdana" w:hAnsi="Verdana"/>
                <w:sz w:val="20"/>
                <w:szCs w:val="20"/>
              </w:rPr>
            </w:pPr>
            <w:r w:rsidRPr="001533A8">
              <w:rPr>
                <w:rFonts w:ascii="Verdana" w:hAnsi="Verdana"/>
                <w:sz w:val="20"/>
                <w:szCs w:val="20"/>
              </w:rPr>
              <w:t xml:space="preserve">Local authorities have an obligation to provide independent voting for people with disabilities by creating conditions for access to the polling stations, as well as conditions for the independent exercise of the right to vote in polling stations and to create opportunities and plans to bring citizens who cannot move by themselves to the polling stations, stating (indicating) telephone and address, </w:t>
            </w:r>
            <w:proofErr w:type="spellStart"/>
            <w:r w:rsidRPr="001533A8">
              <w:rPr>
                <w:rFonts w:ascii="Verdana" w:hAnsi="Verdana"/>
                <w:sz w:val="20"/>
                <w:szCs w:val="20"/>
              </w:rPr>
              <w:t>wh</w:t>
            </w:r>
            <w:proofErr w:type="spellEnd"/>
            <w:r w:rsidRPr="001533A8">
              <w:rPr>
                <w:rFonts w:ascii="Verdana" w:hAnsi="Verdana"/>
                <w:sz w:val="20"/>
                <w:szCs w:val="20"/>
                <w:lang w:val="en-US"/>
              </w:rPr>
              <w:t>ere</w:t>
            </w:r>
            <w:r w:rsidRPr="001533A8">
              <w:rPr>
                <w:rFonts w:ascii="Verdana" w:hAnsi="Verdana"/>
                <w:sz w:val="20"/>
                <w:szCs w:val="20"/>
              </w:rPr>
              <w:t xml:space="preserve"> requests for help can be made on the day of elections (Article 175, para 2 of the EC).</w:t>
            </w:r>
          </w:p>
          <w:p w14:paraId="79CB5D6F" w14:textId="77777777" w:rsidR="004915F0" w:rsidRPr="001533A8" w:rsidRDefault="004915F0" w:rsidP="00C67645">
            <w:pPr>
              <w:jc w:val="both"/>
              <w:rPr>
                <w:rFonts w:ascii="Verdana" w:hAnsi="Verdana"/>
                <w:sz w:val="20"/>
                <w:szCs w:val="20"/>
              </w:rPr>
            </w:pPr>
          </w:p>
          <w:p w14:paraId="50E934C8" w14:textId="532A7B07" w:rsidR="004915F0" w:rsidRDefault="004915F0" w:rsidP="00C67645">
            <w:pPr>
              <w:jc w:val="both"/>
              <w:rPr>
                <w:rFonts w:ascii="Verdana" w:hAnsi="Verdana"/>
                <w:sz w:val="20"/>
                <w:szCs w:val="20"/>
              </w:rPr>
            </w:pPr>
            <w:r w:rsidRPr="001533A8">
              <w:rPr>
                <w:rFonts w:ascii="Verdana" w:hAnsi="Verdana"/>
                <w:sz w:val="20"/>
                <w:szCs w:val="20"/>
              </w:rPr>
              <w:t>Municipal</w:t>
            </w:r>
            <w:r>
              <w:rPr>
                <w:rFonts w:ascii="Verdana" w:hAnsi="Verdana"/>
                <w:sz w:val="20"/>
                <w:szCs w:val="20"/>
              </w:rPr>
              <w:t xml:space="preserve"> (MECs)</w:t>
            </w:r>
            <w:r w:rsidRPr="001533A8">
              <w:rPr>
                <w:rFonts w:ascii="Verdana" w:hAnsi="Verdana"/>
                <w:sz w:val="20"/>
                <w:szCs w:val="20"/>
              </w:rPr>
              <w:t xml:space="preserve"> and regional electoral commissions </w:t>
            </w:r>
            <w:r>
              <w:rPr>
                <w:rFonts w:ascii="Verdana" w:hAnsi="Verdana"/>
                <w:sz w:val="20"/>
                <w:szCs w:val="20"/>
              </w:rPr>
              <w:t xml:space="preserve">(RECs) </w:t>
            </w:r>
            <w:r w:rsidRPr="001533A8">
              <w:rPr>
                <w:rFonts w:ascii="Verdana" w:hAnsi="Verdana"/>
                <w:sz w:val="20"/>
                <w:szCs w:val="20"/>
              </w:rPr>
              <w:t>have obligation</w:t>
            </w:r>
            <w:r>
              <w:rPr>
                <w:rFonts w:ascii="Verdana" w:hAnsi="Verdana"/>
                <w:sz w:val="20"/>
                <w:szCs w:val="20"/>
              </w:rPr>
              <w:t xml:space="preserve">s to </w:t>
            </w:r>
            <w:r>
              <w:rPr>
                <w:rFonts w:ascii="Verdana" w:hAnsi="Verdana"/>
                <w:sz w:val="20"/>
                <w:szCs w:val="20"/>
              </w:rPr>
              <w:lastRenderedPageBreak/>
              <w:t xml:space="preserve">develop plans to ensure </w:t>
            </w:r>
            <w:r w:rsidRPr="001533A8">
              <w:rPr>
                <w:rFonts w:ascii="Verdana" w:hAnsi="Verdana"/>
                <w:sz w:val="20"/>
                <w:szCs w:val="20"/>
              </w:rPr>
              <w:t xml:space="preserve">measures </w:t>
            </w:r>
            <w:r>
              <w:rPr>
                <w:rFonts w:ascii="Verdana" w:hAnsi="Verdana"/>
                <w:sz w:val="20"/>
                <w:szCs w:val="20"/>
              </w:rPr>
              <w:t>enabling</w:t>
            </w:r>
            <w:r w:rsidRPr="001533A8">
              <w:rPr>
                <w:rFonts w:ascii="Verdana" w:hAnsi="Verdana"/>
                <w:sz w:val="20"/>
                <w:szCs w:val="20"/>
              </w:rPr>
              <w:t xml:space="preserve"> people with disabilities</w:t>
            </w:r>
            <w:r>
              <w:rPr>
                <w:rFonts w:ascii="Verdana" w:hAnsi="Verdana"/>
                <w:sz w:val="20"/>
                <w:szCs w:val="20"/>
              </w:rPr>
              <w:t xml:space="preserve"> to vote</w:t>
            </w:r>
            <w:r w:rsidRPr="001533A8">
              <w:rPr>
                <w:rFonts w:ascii="Verdana" w:hAnsi="Verdana"/>
                <w:sz w:val="20"/>
                <w:szCs w:val="20"/>
              </w:rPr>
              <w:t>.</w:t>
            </w:r>
          </w:p>
          <w:p w14:paraId="09CC6F34" w14:textId="77777777" w:rsidR="004915F0" w:rsidRPr="001533A8" w:rsidRDefault="004915F0" w:rsidP="00C67645">
            <w:pPr>
              <w:jc w:val="both"/>
              <w:rPr>
                <w:rFonts w:ascii="Verdana" w:hAnsi="Verdana"/>
                <w:sz w:val="20"/>
                <w:szCs w:val="20"/>
              </w:rPr>
            </w:pPr>
          </w:p>
          <w:p w14:paraId="2EF0D965" w14:textId="37D931F5" w:rsidR="004915F0" w:rsidRPr="00203716" w:rsidRDefault="004915F0" w:rsidP="00C67645">
            <w:pPr>
              <w:spacing w:before="240"/>
              <w:contextualSpacing/>
              <w:jc w:val="both"/>
              <w:rPr>
                <w:rFonts w:ascii="Verdana" w:hAnsi="Verdana"/>
                <w:sz w:val="20"/>
                <w:szCs w:val="20"/>
              </w:rPr>
            </w:pPr>
            <w:r w:rsidRPr="001533A8">
              <w:rPr>
                <w:rFonts w:ascii="Verdana" w:hAnsi="Verdana"/>
                <w:sz w:val="20"/>
                <w:szCs w:val="20"/>
              </w:rPr>
              <w:t xml:space="preserve">The activities of local administrations, MECs and RECs are announced through the media and </w:t>
            </w:r>
            <w:r w:rsidRPr="00203716">
              <w:rPr>
                <w:rFonts w:ascii="Verdana" w:hAnsi="Verdana"/>
                <w:sz w:val="20"/>
                <w:szCs w:val="20"/>
              </w:rPr>
              <w:t>on the websites of local and regional authorities. The notice shall state the telephone and address where requests for help can be made on the day of elections (Art. 175 of the EC). For example, 29 out of 31 regional electoral commissions announced these measures on their websites during the elections of 12 May 2013.</w:t>
            </w:r>
          </w:p>
          <w:p w14:paraId="17B3A505" w14:textId="77777777" w:rsidR="004915F0" w:rsidRPr="00203716" w:rsidRDefault="004915F0" w:rsidP="00C67645">
            <w:pPr>
              <w:spacing w:before="240"/>
              <w:contextualSpacing/>
              <w:jc w:val="both"/>
              <w:rPr>
                <w:rFonts w:ascii="Verdana" w:hAnsi="Verdana"/>
                <w:sz w:val="20"/>
                <w:szCs w:val="20"/>
              </w:rPr>
            </w:pPr>
          </w:p>
          <w:p w14:paraId="5BC75607" w14:textId="77777777" w:rsidR="004915F0" w:rsidRPr="00BC0433" w:rsidRDefault="004915F0" w:rsidP="00BC0433">
            <w:pPr>
              <w:jc w:val="both"/>
              <w:rPr>
                <w:rFonts w:ascii="Verdana" w:eastAsia="Calibri" w:hAnsi="Verdana" w:cs="Times New Roman"/>
                <w:sz w:val="20"/>
                <w:szCs w:val="20"/>
              </w:rPr>
            </w:pPr>
            <w:r w:rsidRPr="00203716">
              <w:rPr>
                <w:rFonts w:ascii="Verdana" w:hAnsi="Verdana"/>
                <w:sz w:val="20"/>
                <w:szCs w:val="20"/>
              </w:rPr>
              <w:t xml:space="preserve">Additionally, an awareness campaign conducted by the Central Electoral Commission (CEC) on the rights of citizens in the electoral process and the </w:t>
            </w:r>
            <w:r>
              <w:rPr>
                <w:rFonts w:ascii="Verdana" w:hAnsi="Verdana"/>
                <w:sz w:val="20"/>
                <w:szCs w:val="20"/>
              </w:rPr>
              <w:t>exercise of the right to vote, wa</w:t>
            </w:r>
            <w:r w:rsidRPr="00203716">
              <w:rPr>
                <w:rFonts w:ascii="Verdana" w:hAnsi="Verdana"/>
                <w:sz w:val="20"/>
                <w:szCs w:val="20"/>
              </w:rPr>
              <w:t>s broadcasted on the Bulgarian National Television</w:t>
            </w:r>
            <w:r>
              <w:rPr>
                <w:rFonts w:ascii="Verdana" w:hAnsi="Verdana"/>
                <w:sz w:val="20"/>
                <w:szCs w:val="20"/>
              </w:rPr>
              <w:t xml:space="preserve">, </w:t>
            </w:r>
            <w:r w:rsidRPr="00203716">
              <w:rPr>
                <w:rFonts w:ascii="Verdana" w:hAnsi="Verdana"/>
                <w:sz w:val="20"/>
                <w:szCs w:val="20"/>
              </w:rPr>
              <w:t>with simultaneous sign language</w:t>
            </w:r>
            <w:r>
              <w:rPr>
                <w:rFonts w:ascii="Verdana" w:hAnsi="Verdana"/>
                <w:sz w:val="20"/>
                <w:szCs w:val="20"/>
              </w:rPr>
              <w:t xml:space="preserve">, as well as it was </w:t>
            </w:r>
            <w:r w:rsidRPr="00BC0433">
              <w:rPr>
                <w:rFonts w:ascii="Verdana" w:hAnsi="Verdana"/>
                <w:sz w:val="20"/>
                <w:szCs w:val="20"/>
              </w:rPr>
              <w:t xml:space="preserve">posted on the CEC website. It consisted of 3 video clips. </w:t>
            </w:r>
            <w:r w:rsidRPr="00BC0433">
              <w:rPr>
                <w:rFonts w:ascii="Verdana" w:eastAsia="Calibri" w:hAnsi="Verdana" w:cs="Times New Roman"/>
                <w:sz w:val="20"/>
                <w:szCs w:val="20"/>
              </w:rPr>
              <w:t>The first two clips provided information related to deadlines and procedures for amending the voter lists and to the facilities offered to disabled voters, including mobile voting. The latter clip was released after the deadline to request mobile voting, which may partly explain the low number of requests received (see below).</w:t>
            </w:r>
            <w:r w:rsidRPr="00BC0433">
              <w:rPr>
                <w:rFonts w:ascii="Verdana" w:eastAsia="Calibri" w:hAnsi="Verdana" w:cs="Times New Roman"/>
                <w:sz w:val="20"/>
                <w:szCs w:val="20"/>
                <w:vertAlign w:val="superscript"/>
              </w:rPr>
              <w:footnoteReference w:id="11"/>
            </w:r>
            <w:r w:rsidRPr="00BC0433">
              <w:rPr>
                <w:rFonts w:ascii="Verdana" w:eastAsia="Calibri" w:hAnsi="Verdana" w:cs="Times New Roman"/>
                <w:sz w:val="20"/>
                <w:szCs w:val="20"/>
              </w:rPr>
              <w:t xml:space="preserve"> The third clip informed voters of election-day procedures. </w:t>
            </w:r>
          </w:p>
          <w:p w14:paraId="656BDCD4" w14:textId="77777777" w:rsidR="004915F0" w:rsidRPr="00BC0433" w:rsidRDefault="004915F0" w:rsidP="00BC0433">
            <w:pPr>
              <w:jc w:val="both"/>
              <w:rPr>
                <w:rFonts w:ascii="Verdana" w:eastAsia="Calibri" w:hAnsi="Verdana" w:cs="Times New Roman"/>
                <w:sz w:val="20"/>
                <w:szCs w:val="20"/>
              </w:rPr>
            </w:pPr>
          </w:p>
          <w:p w14:paraId="1801BDD5" w14:textId="4AB035B1" w:rsidR="004915F0" w:rsidRPr="00661CC4" w:rsidRDefault="004915F0" w:rsidP="00661CC4">
            <w:pPr>
              <w:jc w:val="both"/>
              <w:rPr>
                <w:rFonts w:ascii="Verdana" w:hAnsi="Verdana"/>
                <w:sz w:val="20"/>
                <w:szCs w:val="20"/>
              </w:rPr>
            </w:pPr>
            <w:r w:rsidRPr="00BC0433">
              <w:rPr>
                <w:rFonts w:ascii="Verdana" w:eastAsia="Calibri" w:hAnsi="Verdana" w:cs="Times New Roman"/>
                <w:sz w:val="20"/>
                <w:szCs w:val="20"/>
              </w:rPr>
              <w:t>No additional voter education materials were noted at the district or municipal level, from either Municipal Election Commissions (MECs) or NGOs.</w:t>
            </w:r>
            <w:r w:rsidRPr="00BC0433">
              <w:rPr>
                <w:rStyle w:val="FootnoteReference"/>
                <w:rFonts w:ascii="Verdana" w:eastAsia="Calibri" w:hAnsi="Verdana" w:cs="Times New Roman"/>
                <w:sz w:val="20"/>
                <w:szCs w:val="20"/>
              </w:rPr>
              <w:footnoteReference w:id="12"/>
            </w:r>
            <w:r w:rsidRPr="00BC0433">
              <w:rPr>
                <w:rFonts w:ascii="Verdana" w:eastAsia="Calibri" w:hAnsi="Verdana" w:cs="Times New Roman"/>
                <w:sz w:val="20"/>
                <w:szCs w:val="20"/>
              </w:rPr>
              <w:t xml:space="preserve"> </w:t>
            </w:r>
          </w:p>
        </w:tc>
      </w:tr>
      <w:tr w:rsidR="004915F0" w:rsidRPr="001533A8" w14:paraId="51305D7D" w14:textId="77777777" w:rsidTr="004915F0">
        <w:trPr>
          <w:trHeight w:val="454"/>
        </w:trPr>
        <w:tc>
          <w:tcPr>
            <w:tcW w:w="1632" w:type="pct"/>
            <w:shd w:val="clear" w:color="auto" w:fill="auto"/>
            <w:vAlign w:val="center"/>
          </w:tcPr>
          <w:p w14:paraId="0BD6F295" w14:textId="3C550031" w:rsidR="004915F0" w:rsidRPr="001533A8" w:rsidRDefault="004915F0" w:rsidP="00C67645">
            <w:pPr>
              <w:spacing w:before="240"/>
              <w:contextualSpacing/>
              <w:jc w:val="both"/>
              <w:rPr>
                <w:rFonts w:ascii="Verdana" w:eastAsia="Calibri" w:hAnsi="Verdana" w:cs="Times New Roman"/>
                <w:sz w:val="20"/>
                <w:szCs w:val="20"/>
                <w:lang w:val="en-GB"/>
              </w:rPr>
            </w:pPr>
            <w:r w:rsidRPr="001533A8">
              <w:rPr>
                <w:rFonts w:ascii="Verdana" w:hAnsi="Verdana"/>
                <w:sz w:val="20"/>
                <w:szCs w:val="20"/>
              </w:rPr>
              <w:lastRenderedPageBreak/>
              <w:t>Are there measures by election authorities in place to facilitate persons with disabilities who live in institutions, whether short- or long-term, and those who are home-bound, to register to vote and to vote? (e.g. voting at institutions, voting in advance, voting by mail, mobile voting)</w:t>
            </w:r>
          </w:p>
        </w:tc>
        <w:tc>
          <w:tcPr>
            <w:tcW w:w="3368" w:type="pct"/>
          </w:tcPr>
          <w:p w14:paraId="78F87BB5" w14:textId="79458D64" w:rsidR="004915F0" w:rsidRDefault="004915F0" w:rsidP="00C67645">
            <w:pPr>
              <w:jc w:val="both"/>
              <w:rPr>
                <w:rFonts w:ascii="Verdana" w:hAnsi="Verdana"/>
                <w:sz w:val="20"/>
                <w:szCs w:val="20"/>
              </w:rPr>
            </w:pPr>
            <w:r w:rsidRPr="001533A8">
              <w:rPr>
                <w:rFonts w:ascii="Verdana" w:hAnsi="Verdana"/>
                <w:sz w:val="20"/>
                <w:szCs w:val="20"/>
              </w:rPr>
              <w:t>Electoral rolls are prepared through the permanent addresses of the voters at the municipal administrations. Electoral Code explicit provides for the creation of polling stations in medical and health care facilities, day-care centres and nursing homes and other care facilities in the presence of at least 20 voters in the election of MPs, MEPs from Bulgaria and President and Vice President of the Republic of Bulgaria (Article 72, para 6 of the EC).</w:t>
            </w:r>
          </w:p>
          <w:p w14:paraId="755363FF" w14:textId="77777777" w:rsidR="004915F0" w:rsidRPr="001533A8" w:rsidRDefault="004915F0" w:rsidP="00C67645">
            <w:pPr>
              <w:jc w:val="both"/>
              <w:rPr>
                <w:rFonts w:ascii="Verdana" w:hAnsi="Verdana"/>
                <w:sz w:val="20"/>
                <w:szCs w:val="20"/>
              </w:rPr>
            </w:pPr>
          </w:p>
          <w:p w14:paraId="6FAEBBD9" w14:textId="3F66336F" w:rsidR="004915F0" w:rsidRPr="001533A8" w:rsidRDefault="004915F0" w:rsidP="00C67645">
            <w:pPr>
              <w:jc w:val="both"/>
              <w:rPr>
                <w:rFonts w:ascii="Verdana" w:hAnsi="Verdana"/>
                <w:sz w:val="20"/>
                <w:szCs w:val="20"/>
              </w:rPr>
            </w:pPr>
            <w:r w:rsidRPr="001533A8">
              <w:rPr>
                <w:rFonts w:ascii="Verdana" w:hAnsi="Verdana"/>
                <w:sz w:val="20"/>
                <w:szCs w:val="20"/>
              </w:rPr>
              <w:t>In elections for municipal councillors and mayors, polling stations are formed in these places in the presence of at least 20 voters with voting rights in local elections.</w:t>
            </w:r>
          </w:p>
          <w:p w14:paraId="1D695FA8" w14:textId="77777777" w:rsidR="004915F0" w:rsidRDefault="004915F0" w:rsidP="00C67645">
            <w:pPr>
              <w:jc w:val="both"/>
              <w:rPr>
                <w:rFonts w:ascii="Verdana" w:hAnsi="Verdana"/>
                <w:sz w:val="20"/>
                <w:szCs w:val="20"/>
              </w:rPr>
            </w:pPr>
            <w:r w:rsidRPr="001533A8">
              <w:rPr>
                <w:rFonts w:ascii="Verdana" w:hAnsi="Verdana"/>
                <w:sz w:val="20"/>
                <w:szCs w:val="20"/>
              </w:rPr>
              <w:t>In these cases, electoral rolls are drawn up and signed by the head of the relevant institution or home (Art. 42, para 1 of the EC).</w:t>
            </w:r>
          </w:p>
          <w:p w14:paraId="44CFDCB8" w14:textId="77777777" w:rsidR="004915F0" w:rsidRPr="001533A8" w:rsidRDefault="004915F0" w:rsidP="00C67645">
            <w:pPr>
              <w:jc w:val="both"/>
              <w:rPr>
                <w:rFonts w:ascii="Verdana" w:hAnsi="Verdana"/>
                <w:sz w:val="20"/>
                <w:szCs w:val="20"/>
              </w:rPr>
            </w:pPr>
          </w:p>
          <w:p w14:paraId="42C9C250" w14:textId="6508A2F0" w:rsidR="004915F0" w:rsidRPr="00661CC4" w:rsidRDefault="004915F0" w:rsidP="00C67645">
            <w:pPr>
              <w:spacing w:before="240"/>
              <w:contextualSpacing/>
              <w:jc w:val="both"/>
              <w:rPr>
                <w:rFonts w:ascii="Verdana" w:hAnsi="Verdana"/>
                <w:sz w:val="20"/>
                <w:szCs w:val="20"/>
              </w:rPr>
            </w:pPr>
            <w:r w:rsidRPr="001533A8">
              <w:rPr>
                <w:rFonts w:ascii="Verdana" w:hAnsi="Verdana"/>
                <w:sz w:val="20"/>
                <w:szCs w:val="20"/>
              </w:rPr>
              <w:t xml:space="preserve">Voters with disabilities who are not allowed to cast their vote by themselves in a polling </w:t>
            </w:r>
            <w:r w:rsidRPr="001533A8">
              <w:rPr>
                <w:rFonts w:ascii="Verdana" w:hAnsi="Verdana"/>
                <w:sz w:val="20"/>
                <w:szCs w:val="20"/>
              </w:rPr>
              <w:lastRenderedPageBreak/>
              <w:t>station, but wish to vote, may apply for mobile voting box to the municipal administration not later than 30 days before the day of elections through a letter with a handwritten signature and submitted by mail, fax or electronically (Art. 176, para 1 of the EC). If at least 10 voters submitted an application form, mobile polling station should be established within the municipality.</w:t>
            </w:r>
          </w:p>
        </w:tc>
      </w:tr>
      <w:tr w:rsidR="004915F0" w:rsidRPr="001533A8" w14:paraId="2C6246E8" w14:textId="77777777" w:rsidTr="004915F0">
        <w:trPr>
          <w:trHeight w:val="454"/>
        </w:trPr>
        <w:tc>
          <w:tcPr>
            <w:tcW w:w="1632" w:type="pct"/>
            <w:shd w:val="clear" w:color="auto" w:fill="auto"/>
            <w:vAlign w:val="center"/>
          </w:tcPr>
          <w:p w14:paraId="2C6246E2" w14:textId="77777777" w:rsidR="004915F0" w:rsidRPr="001533A8" w:rsidRDefault="004915F0" w:rsidP="00C67645">
            <w:pPr>
              <w:spacing w:before="240"/>
              <w:contextualSpacing/>
              <w:jc w:val="both"/>
              <w:rPr>
                <w:rFonts w:ascii="Verdana" w:eastAsia="Calibri" w:hAnsi="Verdana" w:cs="Times New Roman"/>
                <w:sz w:val="20"/>
                <w:szCs w:val="20"/>
                <w:lang w:val="en-GB"/>
              </w:rPr>
            </w:pPr>
            <w:r w:rsidRPr="001533A8">
              <w:rPr>
                <w:rFonts w:ascii="Verdana" w:eastAsia="Calibri" w:hAnsi="Verdana" w:cs="Times New Roman"/>
                <w:sz w:val="20"/>
                <w:szCs w:val="20"/>
                <w:lang w:val="en-GB"/>
              </w:rPr>
              <w:lastRenderedPageBreak/>
              <w:t>Are there mechanisms in place to ensure that disabled people’s organisations (DPOs) are consulted and involved in the development of laws and policies in electoral matters? Please give details of the mechanisms through which DPOs are involved.</w:t>
            </w:r>
          </w:p>
        </w:tc>
        <w:tc>
          <w:tcPr>
            <w:tcW w:w="3368" w:type="pct"/>
            <w:vAlign w:val="center"/>
          </w:tcPr>
          <w:p w14:paraId="2C6246E5" w14:textId="1895CFC9" w:rsidR="004915F0" w:rsidRDefault="004915F0" w:rsidP="00C67645">
            <w:pPr>
              <w:spacing w:before="240"/>
              <w:contextualSpacing/>
              <w:jc w:val="both"/>
              <w:rPr>
                <w:rFonts w:ascii="Verdana" w:eastAsia="Calibri" w:hAnsi="Verdana" w:cs="Times New Roman"/>
                <w:sz w:val="20"/>
                <w:szCs w:val="20"/>
                <w:lang w:val="en-GB"/>
              </w:rPr>
            </w:pPr>
            <w:r w:rsidRPr="001533A8">
              <w:rPr>
                <w:rFonts w:ascii="Verdana" w:eastAsia="Calibri" w:hAnsi="Verdana" w:cs="Times New Roman"/>
                <w:sz w:val="20"/>
                <w:szCs w:val="20"/>
                <w:lang w:val="en-GB"/>
              </w:rPr>
              <w:t>The National Council for the Integration of Disabled People</w:t>
            </w:r>
            <w:r w:rsidRPr="001533A8">
              <w:rPr>
                <w:rStyle w:val="FootnoteReference"/>
                <w:rFonts w:ascii="Verdana" w:eastAsia="Calibri" w:hAnsi="Verdana" w:cs="Times New Roman"/>
                <w:sz w:val="20"/>
                <w:szCs w:val="20"/>
                <w:lang w:val="en-GB"/>
              </w:rPr>
              <w:footnoteReference w:id="13"/>
            </w:r>
            <w:r w:rsidRPr="001533A8">
              <w:rPr>
                <w:rFonts w:ascii="Verdana" w:eastAsia="Calibri" w:hAnsi="Verdana" w:cs="Times New Roman"/>
                <w:sz w:val="20"/>
                <w:szCs w:val="20"/>
                <w:lang w:val="en-GB"/>
              </w:rPr>
              <w:t xml:space="preserve"> functioning as a part of the Council of Ministers’ administration is composed of representatives of the government and NGOs. Its main function is to ensure that there is cooperation during the development and implementation of policies for disabled people. </w:t>
            </w:r>
          </w:p>
          <w:p w14:paraId="1B3026B9" w14:textId="77777777" w:rsidR="004915F0" w:rsidRPr="001533A8" w:rsidRDefault="004915F0" w:rsidP="00C67645">
            <w:pPr>
              <w:spacing w:before="240"/>
              <w:contextualSpacing/>
              <w:jc w:val="both"/>
              <w:rPr>
                <w:rFonts w:ascii="Verdana" w:eastAsia="Calibri" w:hAnsi="Verdana" w:cs="Times New Roman"/>
                <w:sz w:val="20"/>
                <w:szCs w:val="20"/>
                <w:lang w:val="en-GB"/>
              </w:rPr>
            </w:pPr>
          </w:p>
          <w:p w14:paraId="2C6246E6" w14:textId="77777777" w:rsidR="004915F0" w:rsidRDefault="004915F0" w:rsidP="00C67645">
            <w:pPr>
              <w:spacing w:before="240"/>
              <w:contextualSpacing/>
              <w:jc w:val="both"/>
              <w:rPr>
                <w:rFonts w:ascii="Verdana" w:eastAsia="Calibri" w:hAnsi="Verdana" w:cs="Times New Roman"/>
                <w:sz w:val="20"/>
                <w:szCs w:val="20"/>
                <w:lang w:val="en-GB"/>
              </w:rPr>
            </w:pPr>
            <w:r w:rsidRPr="001533A8">
              <w:rPr>
                <w:rFonts w:ascii="Verdana" w:eastAsia="Calibri" w:hAnsi="Verdana" w:cs="Times New Roman"/>
                <w:sz w:val="20"/>
                <w:szCs w:val="20"/>
                <w:lang w:val="en-GB"/>
              </w:rPr>
              <w:t>The council has published only one report from its meetings for 2013 and electoral matters have not been discussed in it.</w:t>
            </w:r>
          </w:p>
          <w:p w14:paraId="214A4F11" w14:textId="77777777" w:rsidR="004915F0" w:rsidRPr="001533A8" w:rsidRDefault="004915F0" w:rsidP="00C67645">
            <w:pPr>
              <w:spacing w:before="240"/>
              <w:contextualSpacing/>
              <w:jc w:val="both"/>
              <w:rPr>
                <w:rFonts w:ascii="Verdana" w:eastAsia="Calibri" w:hAnsi="Verdana" w:cs="Times New Roman"/>
                <w:sz w:val="20"/>
                <w:szCs w:val="20"/>
                <w:lang w:val="en-GB"/>
              </w:rPr>
            </w:pPr>
          </w:p>
          <w:p w14:paraId="20A179DE" w14:textId="24D1558A" w:rsidR="004915F0" w:rsidRDefault="004915F0" w:rsidP="00C67645">
            <w:pPr>
              <w:spacing w:before="240"/>
              <w:contextualSpacing/>
              <w:jc w:val="both"/>
              <w:rPr>
                <w:rFonts w:ascii="Verdana" w:eastAsia="Calibri" w:hAnsi="Verdana" w:cs="Times New Roman"/>
                <w:sz w:val="20"/>
                <w:szCs w:val="20"/>
                <w:lang w:val="en-GB"/>
              </w:rPr>
            </w:pPr>
            <w:r w:rsidRPr="001533A8">
              <w:rPr>
                <w:rFonts w:ascii="Verdana" w:eastAsia="Calibri" w:hAnsi="Verdana" w:cs="Times New Roman"/>
                <w:sz w:val="20"/>
                <w:szCs w:val="20"/>
                <w:lang w:val="en-GB"/>
              </w:rPr>
              <w:t>The National Assembly has a Permanent Commission for Interaction with Civic Organizations and Movements.</w:t>
            </w:r>
            <w:r w:rsidRPr="001533A8">
              <w:rPr>
                <w:rStyle w:val="FootnoteReference"/>
                <w:rFonts w:ascii="Verdana" w:eastAsia="Calibri" w:hAnsi="Verdana" w:cs="Times New Roman"/>
                <w:sz w:val="20"/>
                <w:szCs w:val="20"/>
                <w:lang w:val="en-GB"/>
              </w:rPr>
              <w:footnoteReference w:id="14"/>
            </w:r>
            <w:r w:rsidRPr="001533A8">
              <w:rPr>
                <w:rFonts w:ascii="Verdana" w:eastAsia="Calibri" w:hAnsi="Verdana" w:cs="Times New Roman"/>
                <w:sz w:val="20"/>
                <w:szCs w:val="20"/>
                <w:lang w:val="en-GB"/>
              </w:rPr>
              <w:t xml:space="preserve"> </w:t>
            </w:r>
          </w:p>
          <w:p w14:paraId="3AC7FA12" w14:textId="77777777" w:rsidR="004915F0" w:rsidRPr="001533A8" w:rsidRDefault="004915F0" w:rsidP="00C67645">
            <w:pPr>
              <w:spacing w:before="240"/>
              <w:contextualSpacing/>
              <w:jc w:val="both"/>
              <w:rPr>
                <w:rFonts w:ascii="Verdana" w:eastAsia="Calibri" w:hAnsi="Verdana" w:cs="Times New Roman"/>
                <w:sz w:val="20"/>
                <w:szCs w:val="20"/>
                <w:lang w:val="en-GB"/>
              </w:rPr>
            </w:pPr>
          </w:p>
          <w:p w14:paraId="2C6246E7" w14:textId="175FB0A6" w:rsidR="004915F0" w:rsidRPr="001533A8" w:rsidRDefault="004915F0" w:rsidP="00C67645">
            <w:pPr>
              <w:spacing w:before="240"/>
              <w:contextualSpacing/>
              <w:jc w:val="both"/>
              <w:rPr>
                <w:rFonts w:ascii="Verdana" w:eastAsia="Calibri" w:hAnsi="Verdana" w:cs="Times New Roman"/>
                <w:sz w:val="20"/>
                <w:szCs w:val="20"/>
                <w:lang w:val="en-GB"/>
              </w:rPr>
            </w:pPr>
            <w:r w:rsidRPr="001533A8">
              <w:rPr>
                <w:rFonts w:ascii="Verdana" w:eastAsia="Calibri" w:hAnsi="Verdana" w:cs="Times New Roman"/>
                <w:sz w:val="20"/>
                <w:szCs w:val="20"/>
                <w:lang w:val="en-GB"/>
              </w:rPr>
              <w:t>Involvement and collaboration with organizations of and for people with disabilities is supported by the National Council for the Integration of Persons with Disabilities, which is an advisory body to the Council of Ministers. It includes representatives of the state, as well as national representative organizations of and for people with disabilities.</w:t>
            </w:r>
          </w:p>
        </w:tc>
      </w:tr>
      <w:tr w:rsidR="004915F0" w:rsidRPr="001533A8" w14:paraId="3C6F0DF4" w14:textId="77777777" w:rsidTr="004915F0">
        <w:trPr>
          <w:trHeight w:val="454"/>
        </w:trPr>
        <w:tc>
          <w:tcPr>
            <w:tcW w:w="1632" w:type="pct"/>
            <w:shd w:val="clear" w:color="auto" w:fill="auto"/>
            <w:vAlign w:val="center"/>
          </w:tcPr>
          <w:p w14:paraId="5D91E204" w14:textId="6F4E70D8" w:rsidR="004915F0" w:rsidRPr="001533A8" w:rsidRDefault="004915F0" w:rsidP="00C67645">
            <w:pPr>
              <w:spacing w:before="240"/>
              <w:contextualSpacing/>
              <w:jc w:val="both"/>
              <w:rPr>
                <w:rFonts w:ascii="Verdana" w:eastAsia="Calibri" w:hAnsi="Verdana" w:cs="Times New Roman"/>
                <w:sz w:val="20"/>
                <w:szCs w:val="20"/>
                <w:lang w:val="en-GB"/>
              </w:rPr>
            </w:pPr>
            <w:r w:rsidRPr="001533A8">
              <w:rPr>
                <w:rFonts w:ascii="Verdana" w:hAnsi="Verdana"/>
                <w:sz w:val="20"/>
                <w:szCs w:val="20"/>
              </w:rPr>
              <w:t>Is training provided to election authorities and election officials on non-discrimination on the grounds of disability, accessibility and reasonable accommodation?</w:t>
            </w:r>
          </w:p>
        </w:tc>
        <w:tc>
          <w:tcPr>
            <w:tcW w:w="3368" w:type="pct"/>
          </w:tcPr>
          <w:p w14:paraId="54E05022" w14:textId="621F1AD1" w:rsidR="004915F0" w:rsidRPr="001533A8" w:rsidRDefault="004915F0" w:rsidP="00C67645">
            <w:pPr>
              <w:spacing w:before="240"/>
              <w:contextualSpacing/>
              <w:jc w:val="both"/>
              <w:rPr>
                <w:rFonts w:ascii="Verdana" w:eastAsia="Calibri" w:hAnsi="Verdana" w:cs="Times New Roman"/>
                <w:sz w:val="20"/>
                <w:szCs w:val="20"/>
                <w:lang w:val="en-GB"/>
              </w:rPr>
            </w:pPr>
            <w:r w:rsidRPr="001533A8">
              <w:rPr>
                <w:rFonts w:ascii="Verdana" w:hAnsi="Verdana"/>
                <w:sz w:val="20"/>
                <w:szCs w:val="20"/>
              </w:rPr>
              <w:t>Central Electoral Commission's decision, methodological guidelines and trainings of electoral commissions at all levels together with the administrations involved in preparation and holding of elections are focused on non-discrimination of voters on the grounds of disability, accessibility and reasonable accommodation.</w:t>
            </w:r>
          </w:p>
        </w:tc>
      </w:tr>
      <w:tr w:rsidR="004915F0" w:rsidRPr="001533A8" w14:paraId="2C6246EF" w14:textId="77777777" w:rsidTr="004915F0">
        <w:trPr>
          <w:trHeight w:val="454"/>
        </w:trPr>
        <w:tc>
          <w:tcPr>
            <w:tcW w:w="1632" w:type="pct"/>
            <w:shd w:val="clear" w:color="auto" w:fill="auto"/>
            <w:vAlign w:val="center"/>
          </w:tcPr>
          <w:p w14:paraId="2C6246EA" w14:textId="1EA13AF0" w:rsidR="004915F0" w:rsidRPr="001533A8" w:rsidRDefault="004915F0" w:rsidP="004915F0">
            <w:pPr>
              <w:spacing w:before="240"/>
              <w:contextualSpacing/>
              <w:jc w:val="both"/>
              <w:rPr>
                <w:rFonts w:ascii="Verdana" w:eastAsia="Calibri" w:hAnsi="Verdana" w:cs="Times New Roman"/>
                <w:sz w:val="20"/>
                <w:szCs w:val="20"/>
                <w:lang w:val="en-GB"/>
              </w:rPr>
            </w:pPr>
            <w:r w:rsidRPr="001533A8">
              <w:rPr>
                <w:rFonts w:ascii="Verdana" w:eastAsia="Calibri" w:hAnsi="Verdana" w:cs="Times New Roman"/>
                <w:sz w:val="20"/>
                <w:szCs w:val="20"/>
                <w:lang w:val="en-GB"/>
              </w:rPr>
              <w:t>Is information about how and where to complain in the case of problems with exercising the right to political participation accessible to all persons with disabilities?</w:t>
            </w:r>
          </w:p>
        </w:tc>
        <w:tc>
          <w:tcPr>
            <w:tcW w:w="3368" w:type="pct"/>
            <w:vAlign w:val="center"/>
          </w:tcPr>
          <w:p w14:paraId="4F772C9D" w14:textId="159B093C" w:rsidR="004915F0" w:rsidRPr="00765314" w:rsidRDefault="004915F0" w:rsidP="00C67645">
            <w:pPr>
              <w:spacing w:before="240"/>
              <w:contextualSpacing/>
              <w:jc w:val="both"/>
              <w:rPr>
                <w:rFonts w:ascii="Verdana" w:eastAsia="Calibri" w:hAnsi="Verdana" w:cs="Times New Roman"/>
                <w:sz w:val="20"/>
                <w:szCs w:val="20"/>
                <w:lang w:val="en-GB"/>
              </w:rPr>
            </w:pPr>
            <w:r w:rsidRPr="00765314">
              <w:rPr>
                <w:rFonts w:ascii="Verdana" w:eastAsia="Calibri" w:hAnsi="Verdana" w:cs="Times New Roman"/>
                <w:sz w:val="20"/>
                <w:szCs w:val="20"/>
                <w:lang w:val="en-GB"/>
              </w:rPr>
              <w:t>The information is available through the website of the Central Electoral Commission and through contacts between the Central Electoral Commission and organizations of persons with disabilities.</w:t>
            </w:r>
            <w:r w:rsidRPr="00765314">
              <w:rPr>
                <w:rStyle w:val="FootnoteReference"/>
                <w:rFonts w:ascii="Verdana" w:eastAsia="Calibri" w:hAnsi="Verdana" w:cs="Times New Roman"/>
                <w:sz w:val="20"/>
                <w:szCs w:val="20"/>
                <w:lang w:val="en-GB"/>
              </w:rPr>
              <w:footnoteReference w:id="15"/>
            </w:r>
          </w:p>
          <w:p w14:paraId="29F7675E" w14:textId="77777777" w:rsidR="004915F0" w:rsidRPr="00765314" w:rsidRDefault="004915F0" w:rsidP="00C67645">
            <w:pPr>
              <w:spacing w:before="240"/>
              <w:contextualSpacing/>
              <w:jc w:val="both"/>
              <w:rPr>
                <w:rFonts w:ascii="Verdana" w:eastAsia="Calibri" w:hAnsi="Verdana" w:cs="Times New Roman"/>
                <w:sz w:val="20"/>
                <w:szCs w:val="20"/>
                <w:lang w:val="en-GB"/>
              </w:rPr>
            </w:pPr>
          </w:p>
          <w:p w14:paraId="6145640C" w14:textId="665DD0A3" w:rsidR="004915F0" w:rsidRPr="001533A8" w:rsidRDefault="004915F0" w:rsidP="00C67645">
            <w:pPr>
              <w:spacing w:before="240"/>
              <w:contextualSpacing/>
              <w:jc w:val="both"/>
              <w:rPr>
                <w:rFonts w:ascii="Verdana" w:eastAsia="Calibri" w:hAnsi="Verdana" w:cs="Times New Roman"/>
                <w:sz w:val="20"/>
                <w:szCs w:val="20"/>
                <w:lang w:val="en-GB"/>
              </w:rPr>
            </w:pPr>
            <w:r w:rsidRPr="00765314">
              <w:rPr>
                <w:rFonts w:ascii="Verdana" w:eastAsia="Calibri" w:hAnsi="Verdana" w:cs="Times New Roman"/>
                <w:sz w:val="20"/>
                <w:szCs w:val="20"/>
                <w:lang w:val="en-GB"/>
              </w:rPr>
              <w:t xml:space="preserve">The website of the Central Electoral Commission partially meets the WCAG 2.0 AA </w:t>
            </w:r>
            <w:r w:rsidRPr="00765314">
              <w:rPr>
                <w:rFonts w:ascii="Verdana" w:eastAsia="Calibri" w:hAnsi="Verdana" w:cs="Times New Roman"/>
                <w:sz w:val="20"/>
                <w:szCs w:val="20"/>
                <w:lang w:val="en-GB"/>
              </w:rPr>
              <w:lastRenderedPageBreak/>
              <w:t xml:space="preserve">standards. The websites of </w:t>
            </w:r>
            <w:r w:rsidRPr="001533A8">
              <w:rPr>
                <w:rFonts w:ascii="Verdana" w:eastAsia="Calibri" w:hAnsi="Verdana" w:cs="Times New Roman"/>
                <w:sz w:val="20"/>
                <w:szCs w:val="20"/>
                <w:lang w:val="en-GB"/>
              </w:rPr>
              <w:t>the regional electoral administration bodies are subpages of the one of the Central Election Commission. They have the same design and technical specifications. All pages were assessed by independent web-developers.</w:t>
            </w:r>
          </w:p>
          <w:p w14:paraId="3E1C0E81" w14:textId="77777777" w:rsidR="004915F0" w:rsidRDefault="004915F0" w:rsidP="00C67645">
            <w:pPr>
              <w:spacing w:before="240"/>
              <w:contextualSpacing/>
              <w:jc w:val="both"/>
              <w:rPr>
                <w:rFonts w:ascii="Verdana" w:eastAsia="Calibri" w:hAnsi="Verdana" w:cs="Times New Roman"/>
                <w:sz w:val="20"/>
                <w:szCs w:val="20"/>
                <w:lang w:val="en-GB"/>
              </w:rPr>
            </w:pPr>
          </w:p>
          <w:p w14:paraId="2C6246EE" w14:textId="24DFE0EC" w:rsidR="004915F0" w:rsidRPr="001533A8" w:rsidRDefault="004915F0" w:rsidP="00765314">
            <w:pPr>
              <w:spacing w:before="240"/>
              <w:contextualSpacing/>
              <w:jc w:val="both"/>
              <w:rPr>
                <w:rFonts w:ascii="Verdana" w:eastAsia="Calibri" w:hAnsi="Verdana" w:cs="Times New Roman"/>
                <w:sz w:val="20"/>
                <w:szCs w:val="20"/>
                <w:lang w:val="en-GB"/>
              </w:rPr>
            </w:pPr>
            <w:r w:rsidRPr="001533A8">
              <w:rPr>
                <w:rFonts w:ascii="Verdana" w:eastAsia="Calibri" w:hAnsi="Verdana" w:cs="Times New Roman"/>
                <w:sz w:val="20"/>
                <w:szCs w:val="20"/>
                <w:lang w:val="en-GB"/>
              </w:rPr>
              <w:t>At the polling stations there is no information about how to complain in different format-braille, large print, easy to read, audio, etc.</w:t>
            </w:r>
          </w:p>
        </w:tc>
      </w:tr>
      <w:tr w:rsidR="004915F0" w:rsidRPr="001533A8" w14:paraId="2C6246F5" w14:textId="77777777" w:rsidTr="004915F0">
        <w:trPr>
          <w:trHeight w:val="454"/>
        </w:trPr>
        <w:tc>
          <w:tcPr>
            <w:tcW w:w="1632" w:type="pct"/>
            <w:shd w:val="clear" w:color="auto" w:fill="auto"/>
            <w:vAlign w:val="center"/>
          </w:tcPr>
          <w:p w14:paraId="091BA04A" w14:textId="77777777" w:rsidR="004915F0" w:rsidRPr="001533A8" w:rsidRDefault="004915F0" w:rsidP="00C67645">
            <w:pPr>
              <w:jc w:val="both"/>
              <w:rPr>
                <w:rFonts w:ascii="Verdana" w:hAnsi="Verdana"/>
                <w:sz w:val="20"/>
                <w:szCs w:val="20"/>
              </w:rPr>
            </w:pPr>
            <w:r w:rsidRPr="001533A8">
              <w:rPr>
                <w:rFonts w:ascii="Verdana" w:hAnsi="Verdana"/>
                <w:sz w:val="20"/>
                <w:szCs w:val="20"/>
              </w:rPr>
              <w:lastRenderedPageBreak/>
              <w:t>Have national judicial redress mechanisms considered any cases related to the right to political participation of persons with disabilities?</w:t>
            </w:r>
          </w:p>
          <w:p w14:paraId="2C6246F1" w14:textId="03E0F23B" w:rsidR="004915F0" w:rsidRPr="001533A8" w:rsidRDefault="004915F0" w:rsidP="00C67645">
            <w:pPr>
              <w:spacing w:before="240"/>
              <w:contextualSpacing/>
              <w:jc w:val="both"/>
              <w:rPr>
                <w:rFonts w:ascii="Verdana" w:eastAsia="Calibri" w:hAnsi="Verdana" w:cs="Times New Roman"/>
                <w:sz w:val="20"/>
                <w:szCs w:val="20"/>
                <w:lang w:val="en-GB"/>
              </w:rPr>
            </w:pPr>
            <w:r w:rsidRPr="001533A8">
              <w:rPr>
                <w:rFonts w:ascii="Verdana" w:hAnsi="Verdana"/>
                <w:sz w:val="20"/>
                <w:szCs w:val="20"/>
              </w:rPr>
              <w:t>Please give details of relevant case law and any available data on the number of such cases.</w:t>
            </w:r>
          </w:p>
        </w:tc>
        <w:tc>
          <w:tcPr>
            <w:tcW w:w="3368" w:type="pct"/>
            <w:vAlign w:val="center"/>
          </w:tcPr>
          <w:p w14:paraId="2C6246F4" w14:textId="0058CB70" w:rsidR="004915F0" w:rsidRPr="001533A8" w:rsidRDefault="004915F0" w:rsidP="00C67645">
            <w:pPr>
              <w:spacing w:before="240"/>
              <w:contextualSpacing/>
              <w:jc w:val="both"/>
              <w:rPr>
                <w:rFonts w:ascii="Verdana" w:eastAsia="Calibri" w:hAnsi="Verdana" w:cs="Times New Roman"/>
                <w:sz w:val="20"/>
                <w:szCs w:val="20"/>
                <w:lang w:val="en-US"/>
              </w:rPr>
            </w:pPr>
            <w:r w:rsidRPr="001533A8">
              <w:rPr>
                <w:rFonts w:ascii="Verdana" w:eastAsia="Calibri" w:hAnsi="Verdana" w:cs="Times New Roman"/>
                <w:sz w:val="20"/>
                <w:szCs w:val="20"/>
              </w:rPr>
              <w:t>The National Statistical Institute collects and presents official data</w:t>
            </w:r>
            <w:r w:rsidRPr="001533A8">
              <w:rPr>
                <w:rStyle w:val="FootnoteReference"/>
                <w:rFonts w:ascii="Verdana" w:eastAsia="Calibri" w:hAnsi="Verdana" w:cs="Times New Roman"/>
                <w:sz w:val="20"/>
                <w:szCs w:val="20"/>
              </w:rPr>
              <w:footnoteReference w:id="16"/>
            </w:r>
            <w:r w:rsidRPr="001533A8">
              <w:rPr>
                <w:rFonts w:ascii="Verdana" w:eastAsia="Calibri" w:hAnsi="Verdana" w:cs="Times New Roman"/>
                <w:sz w:val="20"/>
                <w:szCs w:val="20"/>
              </w:rPr>
              <w:t xml:space="preserve"> in the field of justice only for the number of crimes, accused and persons convicted, as well the distribution of the cases by statistical regions and districts. The data collected by the Institute is based on the information provided by the Bulgarian courts. There are no cases regarding the violation of the political rights of persons with disabilities.  </w:t>
            </w:r>
            <w:r w:rsidRPr="001533A8">
              <w:rPr>
                <w:rFonts w:ascii="Verdana" w:eastAsia="Calibri" w:hAnsi="Verdana" w:cs="Times New Roman"/>
                <w:sz w:val="20"/>
                <w:szCs w:val="20"/>
              </w:rPr>
              <w:br/>
            </w:r>
          </w:p>
        </w:tc>
      </w:tr>
      <w:tr w:rsidR="004915F0" w:rsidRPr="001533A8" w14:paraId="2C6246FB" w14:textId="77777777" w:rsidTr="004915F0">
        <w:trPr>
          <w:trHeight w:val="454"/>
        </w:trPr>
        <w:tc>
          <w:tcPr>
            <w:tcW w:w="1632" w:type="pct"/>
            <w:shd w:val="clear" w:color="auto" w:fill="auto"/>
            <w:vAlign w:val="center"/>
          </w:tcPr>
          <w:p w14:paraId="7929ED5A" w14:textId="77777777" w:rsidR="004915F0" w:rsidRPr="001533A8" w:rsidRDefault="004915F0" w:rsidP="00C67645">
            <w:pPr>
              <w:jc w:val="both"/>
              <w:rPr>
                <w:rFonts w:ascii="Verdana" w:hAnsi="Verdana"/>
                <w:sz w:val="20"/>
                <w:szCs w:val="20"/>
              </w:rPr>
            </w:pPr>
            <w:r w:rsidRPr="001533A8">
              <w:rPr>
                <w:rFonts w:ascii="Verdana" w:hAnsi="Verdana"/>
                <w:sz w:val="20"/>
                <w:szCs w:val="20"/>
              </w:rPr>
              <w:t xml:space="preserve">Have national non-judicial redress mechanisms (e.g. National Human Rights Institutions, Equality Bodies, </w:t>
            </w:r>
            <w:proofErr w:type="spellStart"/>
            <w:r w:rsidRPr="001533A8">
              <w:rPr>
                <w:rFonts w:ascii="Verdana" w:hAnsi="Verdana"/>
                <w:sz w:val="20"/>
                <w:szCs w:val="20"/>
              </w:rPr>
              <w:t>Ombuds</w:t>
            </w:r>
            <w:proofErr w:type="spellEnd"/>
            <w:r w:rsidRPr="001533A8">
              <w:rPr>
                <w:rFonts w:ascii="Verdana" w:hAnsi="Verdana"/>
                <w:sz w:val="20"/>
                <w:szCs w:val="20"/>
              </w:rPr>
              <w:t xml:space="preserve"> institutions) considered any cases related to the right to political participation of persons with disabilities?</w:t>
            </w:r>
          </w:p>
          <w:p w14:paraId="2C6246F7" w14:textId="58837B72" w:rsidR="004915F0" w:rsidRPr="001533A8" w:rsidRDefault="004915F0" w:rsidP="00C67645">
            <w:pPr>
              <w:spacing w:before="240"/>
              <w:contextualSpacing/>
              <w:jc w:val="both"/>
              <w:rPr>
                <w:rFonts w:ascii="Verdana" w:eastAsia="Calibri" w:hAnsi="Verdana" w:cs="Times New Roman"/>
                <w:sz w:val="20"/>
                <w:szCs w:val="20"/>
                <w:lang w:val="en-GB"/>
              </w:rPr>
            </w:pPr>
            <w:r w:rsidRPr="001533A8">
              <w:rPr>
                <w:rFonts w:ascii="Verdana" w:hAnsi="Verdana"/>
                <w:sz w:val="20"/>
                <w:szCs w:val="20"/>
              </w:rPr>
              <w:t>Please give details of relevant case law and any available data on the number of such cases.</w:t>
            </w:r>
          </w:p>
        </w:tc>
        <w:tc>
          <w:tcPr>
            <w:tcW w:w="3368" w:type="pct"/>
            <w:vAlign w:val="center"/>
          </w:tcPr>
          <w:p w14:paraId="553E7E2A" w14:textId="77777777" w:rsidR="004915F0" w:rsidRDefault="004915F0" w:rsidP="00C67645">
            <w:pPr>
              <w:spacing w:before="240"/>
              <w:contextualSpacing/>
              <w:jc w:val="both"/>
              <w:rPr>
                <w:rFonts w:ascii="Verdana" w:eastAsia="Calibri" w:hAnsi="Verdana" w:cs="Times New Roman"/>
                <w:sz w:val="20"/>
                <w:szCs w:val="20"/>
              </w:rPr>
            </w:pPr>
            <w:r w:rsidRPr="001533A8">
              <w:rPr>
                <w:rFonts w:ascii="Verdana" w:eastAsia="Calibri" w:hAnsi="Verdana" w:cs="Times New Roman"/>
                <w:sz w:val="20"/>
                <w:szCs w:val="20"/>
              </w:rPr>
              <w:t>From the annual reports</w:t>
            </w:r>
            <w:r w:rsidRPr="001533A8">
              <w:rPr>
                <w:rStyle w:val="FootnoteReference"/>
                <w:rFonts w:ascii="Verdana" w:eastAsia="Calibri" w:hAnsi="Verdana" w:cs="Times New Roman"/>
                <w:sz w:val="20"/>
                <w:szCs w:val="20"/>
              </w:rPr>
              <w:footnoteReference w:id="17"/>
            </w:r>
            <w:r w:rsidRPr="001533A8">
              <w:rPr>
                <w:rFonts w:ascii="Verdana" w:eastAsia="Calibri" w:hAnsi="Verdana" w:cs="Times New Roman"/>
                <w:sz w:val="20"/>
                <w:szCs w:val="20"/>
              </w:rPr>
              <w:t xml:space="preserve"> of the national Ombudsman in the part "Complaints of persons with disabilities", no complaints related to violation of the political rights of persons with disabilities are available.</w:t>
            </w:r>
          </w:p>
          <w:p w14:paraId="6AEAE983" w14:textId="77777777" w:rsidR="004915F0" w:rsidRPr="001533A8" w:rsidRDefault="004915F0" w:rsidP="00C67645">
            <w:pPr>
              <w:spacing w:before="240"/>
              <w:contextualSpacing/>
              <w:jc w:val="both"/>
              <w:rPr>
                <w:rFonts w:ascii="Verdana" w:eastAsia="Calibri" w:hAnsi="Verdana" w:cs="Times New Roman"/>
                <w:sz w:val="20"/>
                <w:szCs w:val="20"/>
              </w:rPr>
            </w:pPr>
          </w:p>
          <w:p w14:paraId="2C6246FA" w14:textId="4D089384" w:rsidR="004915F0" w:rsidRPr="00661CC4" w:rsidRDefault="004915F0" w:rsidP="00C67645">
            <w:pPr>
              <w:spacing w:before="240"/>
              <w:contextualSpacing/>
              <w:jc w:val="both"/>
              <w:rPr>
                <w:rFonts w:ascii="Verdana" w:eastAsia="Calibri" w:hAnsi="Verdana" w:cs="Times New Roman"/>
                <w:sz w:val="20"/>
                <w:szCs w:val="20"/>
              </w:rPr>
            </w:pPr>
            <w:r w:rsidRPr="001533A8">
              <w:rPr>
                <w:rFonts w:ascii="Verdana" w:eastAsia="Calibri" w:hAnsi="Verdana" w:cs="Times New Roman"/>
                <w:sz w:val="20"/>
                <w:szCs w:val="20"/>
              </w:rPr>
              <w:t xml:space="preserve"> There are single complaints in the Protection from Discrimination Commission concerning the access to the polling stations. After such complaints during the 2006 presidential elections, the Commission fined with BGN 2,000 (</w:t>
            </w:r>
            <w:proofErr w:type="spellStart"/>
            <w:r w:rsidRPr="001533A8">
              <w:rPr>
                <w:rFonts w:ascii="Verdana" w:eastAsia="Calibri" w:hAnsi="Verdana" w:cs="Times New Roman"/>
                <w:sz w:val="20"/>
                <w:szCs w:val="20"/>
              </w:rPr>
              <w:t>appr</w:t>
            </w:r>
            <w:proofErr w:type="spellEnd"/>
            <w:r w:rsidRPr="001533A8">
              <w:rPr>
                <w:rFonts w:ascii="Verdana" w:eastAsia="Calibri" w:hAnsi="Verdana" w:cs="Times New Roman"/>
                <w:sz w:val="20"/>
                <w:szCs w:val="20"/>
              </w:rPr>
              <w:t xml:space="preserve">. EUR 1,000) the Minister of State Administration and Administrative Reform Nikolay </w:t>
            </w:r>
            <w:proofErr w:type="spellStart"/>
            <w:r w:rsidRPr="001533A8">
              <w:rPr>
                <w:rFonts w:ascii="Verdana" w:eastAsia="Calibri" w:hAnsi="Verdana" w:cs="Times New Roman"/>
                <w:sz w:val="20"/>
                <w:szCs w:val="20"/>
              </w:rPr>
              <w:t>Vassilev</w:t>
            </w:r>
            <w:proofErr w:type="spellEnd"/>
            <w:r w:rsidRPr="001533A8">
              <w:rPr>
                <w:rFonts w:ascii="Verdana" w:eastAsia="Calibri" w:hAnsi="Verdana" w:cs="Times New Roman"/>
                <w:sz w:val="20"/>
                <w:szCs w:val="20"/>
              </w:rPr>
              <w:t xml:space="preserve"> because he unfulfilled his obligation to ensure access to polling stations for persons with disabilities. In 2009 the fine was revoked by the Supreme Administrative Court. </w:t>
            </w:r>
            <w:r w:rsidRPr="001533A8">
              <w:rPr>
                <w:rStyle w:val="FootnoteReference"/>
                <w:rFonts w:ascii="Verdana" w:eastAsia="Calibri" w:hAnsi="Verdana" w:cs="Times New Roman"/>
                <w:sz w:val="20"/>
                <w:szCs w:val="20"/>
              </w:rPr>
              <w:footnoteReference w:id="18"/>
            </w:r>
          </w:p>
        </w:tc>
      </w:tr>
    </w:tbl>
    <w:p w14:paraId="2C6246FC" w14:textId="77777777" w:rsidR="00225B23" w:rsidRPr="001533A8" w:rsidRDefault="00225B23" w:rsidP="00C67645">
      <w:pPr>
        <w:spacing w:after="0" w:line="240" w:lineRule="auto"/>
        <w:contextualSpacing/>
        <w:jc w:val="both"/>
        <w:rPr>
          <w:rFonts w:ascii="Verdana" w:eastAsia="Calibri" w:hAnsi="Verdana" w:cs="Times New Roman"/>
          <w:b/>
          <w:sz w:val="20"/>
          <w:szCs w:val="20"/>
          <w:lang w:val="en-GB"/>
        </w:rPr>
      </w:pPr>
    </w:p>
    <w:p w14:paraId="2C6246FD" w14:textId="77777777" w:rsidR="00912C69" w:rsidRDefault="00576099" w:rsidP="00CD74D1">
      <w:pPr>
        <w:numPr>
          <w:ilvl w:val="0"/>
          <w:numId w:val="13"/>
        </w:numPr>
        <w:spacing w:after="0" w:line="240" w:lineRule="auto"/>
        <w:ind w:left="567" w:hanging="567"/>
        <w:contextualSpacing/>
        <w:jc w:val="both"/>
        <w:rPr>
          <w:rFonts w:ascii="Verdana" w:eastAsia="Calibri" w:hAnsi="Verdana" w:cs="Times New Roman"/>
          <w:b/>
          <w:sz w:val="24"/>
          <w:szCs w:val="24"/>
          <w:lang w:val="en-GB"/>
        </w:rPr>
      </w:pPr>
      <w:r w:rsidRPr="001533A8">
        <w:rPr>
          <w:rFonts w:ascii="Verdana" w:eastAsia="Calibri" w:hAnsi="Verdana" w:cs="Times New Roman"/>
          <w:b/>
          <w:sz w:val="24"/>
          <w:szCs w:val="24"/>
          <w:lang w:val="en-GB"/>
        </w:rPr>
        <w:t>OUTCOME INDICATORS</w:t>
      </w:r>
    </w:p>
    <w:p w14:paraId="02D8D538" w14:textId="77777777" w:rsidR="00BC0433" w:rsidRPr="001533A8" w:rsidRDefault="00BC0433" w:rsidP="00BC0433">
      <w:pPr>
        <w:spacing w:after="0" w:line="240" w:lineRule="auto"/>
        <w:ind w:left="567"/>
        <w:contextualSpacing/>
        <w:jc w:val="both"/>
        <w:rPr>
          <w:rFonts w:ascii="Verdana" w:eastAsia="Calibri" w:hAnsi="Verdana" w:cs="Times New Roman"/>
          <w:b/>
          <w:sz w:val="24"/>
          <w:szCs w:val="24"/>
          <w:lang w:val="en-GB"/>
        </w:rPr>
      </w:pPr>
    </w:p>
    <w:tbl>
      <w:tblPr>
        <w:tblStyle w:val="TableGrid"/>
        <w:tblW w:w="4751" w:type="pct"/>
        <w:tblLayout w:type="fixed"/>
        <w:tblLook w:val="04A0" w:firstRow="1" w:lastRow="0" w:firstColumn="1" w:lastColumn="0" w:noHBand="0" w:noVBand="1"/>
      </w:tblPr>
      <w:tblGrid>
        <w:gridCol w:w="4396"/>
        <w:gridCol w:w="9072"/>
      </w:tblGrid>
      <w:tr w:rsidR="004915F0" w:rsidRPr="001533A8" w14:paraId="2C624704" w14:textId="77777777" w:rsidTr="004915F0">
        <w:trPr>
          <w:trHeight w:val="454"/>
        </w:trPr>
        <w:tc>
          <w:tcPr>
            <w:tcW w:w="1632" w:type="pct"/>
            <w:shd w:val="clear" w:color="auto" w:fill="C6D9F1" w:themeFill="text2" w:themeFillTint="33"/>
            <w:vAlign w:val="center"/>
          </w:tcPr>
          <w:p w14:paraId="2C624701" w14:textId="77777777" w:rsidR="004915F0" w:rsidRPr="001533A8" w:rsidRDefault="004915F0" w:rsidP="002E1085">
            <w:pPr>
              <w:spacing w:before="240"/>
              <w:contextualSpacing/>
              <w:rPr>
                <w:rFonts w:ascii="Verdana" w:eastAsia="Calibri" w:hAnsi="Verdana" w:cs="Times New Roman"/>
                <w:b/>
                <w:sz w:val="20"/>
                <w:szCs w:val="20"/>
                <w:lang w:val="en-GB"/>
              </w:rPr>
            </w:pPr>
            <w:r w:rsidRPr="001533A8">
              <w:rPr>
                <w:rFonts w:ascii="Verdana" w:eastAsia="Calibri" w:hAnsi="Verdana" w:cs="Times New Roman"/>
                <w:b/>
                <w:sz w:val="20"/>
                <w:szCs w:val="20"/>
                <w:lang w:val="en-GB"/>
              </w:rPr>
              <w:t>Outcome indicators</w:t>
            </w:r>
          </w:p>
        </w:tc>
        <w:tc>
          <w:tcPr>
            <w:tcW w:w="3368" w:type="pct"/>
            <w:shd w:val="clear" w:color="auto" w:fill="C6D9F1" w:themeFill="text2" w:themeFillTint="33"/>
            <w:vAlign w:val="center"/>
          </w:tcPr>
          <w:p w14:paraId="2C624703" w14:textId="77777777" w:rsidR="004915F0" w:rsidRPr="001533A8" w:rsidRDefault="004915F0" w:rsidP="002E1085">
            <w:pPr>
              <w:spacing w:before="240"/>
              <w:contextualSpacing/>
              <w:rPr>
                <w:rFonts w:ascii="Verdana" w:eastAsia="Calibri" w:hAnsi="Verdana" w:cs="Times New Roman"/>
                <w:b/>
                <w:sz w:val="20"/>
                <w:szCs w:val="20"/>
                <w:lang w:val="en-GB"/>
              </w:rPr>
            </w:pPr>
            <w:r w:rsidRPr="001533A8">
              <w:rPr>
                <w:rFonts w:ascii="Verdana" w:eastAsia="Calibri" w:hAnsi="Verdana" w:cs="Times New Roman"/>
                <w:b/>
                <w:sz w:val="20"/>
                <w:szCs w:val="20"/>
                <w:lang w:val="en-GB"/>
              </w:rPr>
              <w:t>Source and supporting information</w:t>
            </w:r>
          </w:p>
        </w:tc>
      </w:tr>
      <w:tr w:rsidR="004915F0" w:rsidRPr="001533A8" w14:paraId="2C62470B" w14:textId="77777777" w:rsidTr="004915F0">
        <w:trPr>
          <w:trHeight w:val="454"/>
        </w:trPr>
        <w:tc>
          <w:tcPr>
            <w:tcW w:w="1632" w:type="pct"/>
            <w:shd w:val="clear" w:color="auto" w:fill="auto"/>
            <w:vAlign w:val="center"/>
          </w:tcPr>
          <w:p w14:paraId="2C624706" w14:textId="77777777" w:rsidR="004915F0" w:rsidRPr="001533A8" w:rsidRDefault="004915F0" w:rsidP="00C67645">
            <w:pPr>
              <w:spacing w:before="240"/>
              <w:contextualSpacing/>
              <w:jc w:val="both"/>
              <w:rPr>
                <w:rFonts w:ascii="Verdana" w:hAnsi="Verdana"/>
                <w:sz w:val="20"/>
                <w:szCs w:val="20"/>
                <w:highlight w:val="yellow"/>
              </w:rPr>
            </w:pPr>
            <w:r w:rsidRPr="001533A8">
              <w:rPr>
                <w:rFonts w:ascii="Verdana" w:hAnsi="Verdana" w:cs="Times New Roman"/>
                <w:sz w:val="20"/>
                <w:szCs w:val="20"/>
              </w:rPr>
              <w:lastRenderedPageBreak/>
              <w:t>How many members of the current national parliament identify as having a disability?</w:t>
            </w:r>
          </w:p>
        </w:tc>
        <w:tc>
          <w:tcPr>
            <w:tcW w:w="3368" w:type="pct"/>
            <w:vAlign w:val="center"/>
          </w:tcPr>
          <w:p w14:paraId="2C62470A" w14:textId="5D10062B" w:rsidR="004915F0" w:rsidRPr="00661CC4" w:rsidRDefault="004915F0" w:rsidP="00A5402D">
            <w:pPr>
              <w:spacing w:before="240"/>
              <w:contextualSpacing/>
              <w:jc w:val="both"/>
              <w:rPr>
                <w:rFonts w:ascii="Verdana" w:eastAsia="Calibri" w:hAnsi="Verdana" w:cs="Times New Roman"/>
                <w:color w:val="FF0000"/>
                <w:sz w:val="20"/>
                <w:szCs w:val="20"/>
                <w:lang w:val="en-GB"/>
              </w:rPr>
            </w:pPr>
            <w:r w:rsidRPr="001533A8">
              <w:rPr>
                <w:rFonts w:ascii="Verdana" w:eastAsia="Calibri" w:hAnsi="Verdana" w:cs="Times New Roman"/>
                <w:sz w:val="20"/>
                <w:szCs w:val="20"/>
                <w:lang w:val="en-GB"/>
              </w:rPr>
              <w:t>There is no official information on how many members of the current parliament identify as having a disability</w:t>
            </w:r>
            <w:r>
              <w:rPr>
                <w:rStyle w:val="FootnoteReference"/>
                <w:rFonts w:ascii="Verdana" w:eastAsia="Calibri" w:hAnsi="Verdana" w:cs="Times New Roman"/>
                <w:sz w:val="20"/>
                <w:szCs w:val="20"/>
                <w:lang w:val="en-GB"/>
              </w:rPr>
              <w:footnoteReference w:id="19"/>
            </w:r>
            <w:r w:rsidRPr="001533A8">
              <w:rPr>
                <w:rFonts w:ascii="Verdana" w:eastAsia="Calibri" w:hAnsi="Verdana" w:cs="Times New Roman"/>
                <w:sz w:val="20"/>
                <w:szCs w:val="20"/>
                <w:lang w:val="en-GB"/>
              </w:rPr>
              <w:t>.</w:t>
            </w:r>
            <w:r>
              <w:rPr>
                <w:rFonts w:ascii="Verdana" w:eastAsia="Calibri" w:hAnsi="Verdana" w:cs="Times New Roman"/>
                <w:sz w:val="20"/>
                <w:szCs w:val="20"/>
                <w:lang w:val="en-GB"/>
              </w:rPr>
              <w:t xml:space="preserve"> The only available </w:t>
            </w:r>
            <w:r w:rsidRPr="00A5402D">
              <w:rPr>
                <w:rFonts w:ascii="Verdana" w:eastAsia="Calibri" w:hAnsi="Verdana" w:cs="Times New Roman"/>
                <w:sz w:val="20"/>
                <w:szCs w:val="20"/>
                <w:lang w:val="en-GB"/>
              </w:rPr>
              <w:t>data is the registered number of people with disabilities in Bulgaria for the year 2011, provided by the National Statistical Institute after the census from 2011</w:t>
            </w:r>
            <w:r w:rsidRPr="00A5402D">
              <w:rPr>
                <w:rStyle w:val="FootnoteReference"/>
                <w:rFonts w:ascii="Verdana" w:eastAsia="Calibri" w:hAnsi="Verdana" w:cs="Times New Roman"/>
                <w:sz w:val="20"/>
                <w:szCs w:val="20"/>
                <w:lang w:val="en-GB"/>
              </w:rPr>
              <w:footnoteReference w:id="20"/>
            </w:r>
            <w:r w:rsidRPr="00A5402D">
              <w:rPr>
                <w:rFonts w:ascii="Verdana" w:eastAsia="Calibri" w:hAnsi="Verdana" w:cs="Times New Roman"/>
                <w:sz w:val="20"/>
                <w:szCs w:val="20"/>
                <w:lang w:val="en-GB"/>
              </w:rPr>
              <w:t xml:space="preserve">. </w:t>
            </w:r>
          </w:p>
        </w:tc>
      </w:tr>
      <w:tr w:rsidR="004915F0" w:rsidRPr="001533A8" w14:paraId="2C62471C" w14:textId="77777777" w:rsidTr="004915F0">
        <w:trPr>
          <w:trHeight w:val="454"/>
        </w:trPr>
        <w:tc>
          <w:tcPr>
            <w:tcW w:w="1632" w:type="pct"/>
            <w:shd w:val="clear" w:color="auto" w:fill="auto"/>
            <w:vAlign w:val="center"/>
          </w:tcPr>
          <w:p w14:paraId="2C62470D" w14:textId="77777777" w:rsidR="004915F0" w:rsidRPr="001533A8" w:rsidRDefault="004915F0" w:rsidP="00C67645">
            <w:pPr>
              <w:spacing w:before="240"/>
              <w:contextualSpacing/>
              <w:jc w:val="both"/>
              <w:rPr>
                <w:rFonts w:ascii="Verdana" w:hAnsi="Verdana" w:cs="Times New Roman"/>
                <w:sz w:val="20"/>
                <w:szCs w:val="20"/>
              </w:rPr>
            </w:pPr>
            <w:r w:rsidRPr="001533A8">
              <w:rPr>
                <w:rFonts w:ascii="Verdana" w:hAnsi="Verdana" w:cs="Times New Roman"/>
                <w:sz w:val="20"/>
                <w:szCs w:val="20"/>
              </w:rPr>
              <w:t>What was the voter turnout rate for persons with disabilities in the most recent municipal elections and in the 2009 European Parliament elections? How does this compare with the voter turnout rate among the general population?</w:t>
            </w:r>
          </w:p>
          <w:p w14:paraId="2C62470E" w14:textId="77777777" w:rsidR="004915F0" w:rsidRPr="001533A8" w:rsidRDefault="004915F0" w:rsidP="00C67645">
            <w:pPr>
              <w:spacing w:before="240"/>
              <w:contextualSpacing/>
              <w:jc w:val="both"/>
              <w:rPr>
                <w:rFonts w:ascii="Verdana" w:hAnsi="Verdana" w:cs="Times New Roman"/>
                <w:sz w:val="20"/>
                <w:szCs w:val="20"/>
              </w:rPr>
            </w:pPr>
          </w:p>
          <w:p w14:paraId="2C62470F" w14:textId="77777777" w:rsidR="004915F0" w:rsidRPr="001533A8" w:rsidRDefault="004915F0" w:rsidP="00C67645">
            <w:pPr>
              <w:spacing w:before="240"/>
              <w:contextualSpacing/>
              <w:jc w:val="both"/>
              <w:rPr>
                <w:rFonts w:ascii="Verdana" w:hAnsi="Verdana" w:cs="Times New Roman"/>
                <w:sz w:val="20"/>
                <w:szCs w:val="20"/>
              </w:rPr>
            </w:pPr>
            <w:r w:rsidRPr="001533A8">
              <w:rPr>
                <w:rFonts w:ascii="Verdana" w:hAnsi="Verdana" w:cs="Times New Roman"/>
                <w:sz w:val="20"/>
                <w:szCs w:val="20"/>
              </w:rPr>
              <w:t>What was the voter turnout rate for persons with disabilities in the most recent national elections? How does this compare with the voter turnout rate among the general population?</w:t>
            </w:r>
          </w:p>
        </w:tc>
        <w:tc>
          <w:tcPr>
            <w:tcW w:w="3368" w:type="pct"/>
            <w:vAlign w:val="center"/>
          </w:tcPr>
          <w:p w14:paraId="2C624712" w14:textId="20EA4954" w:rsidR="004915F0" w:rsidRPr="001533A8" w:rsidRDefault="004915F0" w:rsidP="00C67645">
            <w:pPr>
              <w:spacing w:before="240"/>
              <w:contextualSpacing/>
              <w:jc w:val="both"/>
              <w:rPr>
                <w:rFonts w:ascii="Verdana" w:eastAsia="Calibri" w:hAnsi="Verdana" w:cs="Times New Roman"/>
                <w:sz w:val="20"/>
                <w:szCs w:val="20"/>
                <w:lang w:val="en-US"/>
              </w:rPr>
            </w:pPr>
            <w:r w:rsidRPr="001533A8">
              <w:rPr>
                <w:rFonts w:ascii="Verdana" w:eastAsia="Calibri" w:hAnsi="Verdana" w:cs="Times New Roman"/>
                <w:sz w:val="20"/>
                <w:szCs w:val="20"/>
                <w:lang w:val="en-US"/>
              </w:rPr>
              <w:t>Voters with problems in the locomotive system or the vision are allowed to vote in any polling station where access for persons with disabilities is provided. According to</w:t>
            </w:r>
            <w:r>
              <w:rPr>
                <w:rFonts w:ascii="Verdana" w:eastAsia="Calibri" w:hAnsi="Verdana" w:cs="Times New Roman"/>
                <w:sz w:val="20"/>
                <w:szCs w:val="20"/>
                <w:lang w:val="en-US"/>
              </w:rPr>
              <w:t xml:space="preserve"> a</w:t>
            </w:r>
            <w:r w:rsidRPr="001533A8">
              <w:rPr>
                <w:rFonts w:ascii="Verdana" w:eastAsia="Calibri" w:hAnsi="Verdana" w:cs="Times New Roman"/>
                <w:sz w:val="20"/>
                <w:szCs w:val="20"/>
                <w:lang w:val="en-US"/>
              </w:rPr>
              <w:t xml:space="preserve">rt. 203, paragraph 3 of Electoral Code in Bulgaria if they vote in a polling station different from the one that serves their permanent living address, these voters are required to complete a declaration that they will not vote multiple times.  Yet, this is not the total number of persons with disabilities who have voted, as such statistics does not exist. </w:t>
            </w:r>
          </w:p>
          <w:p w14:paraId="2C624713" w14:textId="7CF0C258" w:rsidR="004915F0" w:rsidRDefault="004915F0" w:rsidP="00C67645">
            <w:pPr>
              <w:spacing w:before="240"/>
              <w:contextualSpacing/>
              <w:jc w:val="both"/>
              <w:rPr>
                <w:rFonts w:ascii="Verdana" w:eastAsia="Calibri" w:hAnsi="Verdana" w:cs="Times New Roman"/>
                <w:sz w:val="20"/>
                <w:szCs w:val="20"/>
                <w:lang w:val="en-US"/>
              </w:rPr>
            </w:pPr>
            <w:r w:rsidRPr="001533A8">
              <w:rPr>
                <w:rFonts w:ascii="Verdana" w:eastAsia="Calibri" w:hAnsi="Verdana" w:cs="Times New Roman"/>
                <w:sz w:val="20"/>
                <w:szCs w:val="20"/>
                <w:lang w:val="en-US"/>
              </w:rPr>
              <w:t>According to the number of these declarations, provided by the database of the Central Electoral Commission, voter turnout for persons with disabilities (</w:t>
            </w:r>
            <w:r>
              <w:rPr>
                <w:rFonts w:ascii="Verdana" w:eastAsia="Calibri" w:hAnsi="Verdana" w:cs="Times New Roman"/>
                <w:sz w:val="20"/>
                <w:szCs w:val="20"/>
                <w:lang w:val="en-US"/>
              </w:rPr>
              <w:t>of the</w:t>
            </w:r>
            <w:r w:rsidRPr="001533A8">
              <w:rPr>
                <w:rFonts w:ascii="Verdana" w:eastAsia="Calibri" w:hAnsi="Verdana" w:cs="Times New Roman"/>
                <w:sz w:val="20"/>
                <w:szCs w:val="20"/>
                <w:lang w:val="en-US"/>
              </w:rPr>
              <w:t xml:space="preserve"> locomotive system and/or vision) was:   </w:t>
            </w:r>
          </w:p>
          <w:p w14:paraId="730428A2" w14:textId="77777777" w:rsidR="004915F0" w:rsidRPr="001533A8" w:rsidRDefault="004915F0" w:rsidP="00C67645">
            <w:pPr>
              <w:spacing w:before="240"/>
              <w:contextualSpacing/>
              <w:jc w:val="both"/>
              <w:rPr>
                <w:rFonts w:ascii="Verdana" w:eastAsia="Calibri" w:hAnsi="Verdana" w:cs="Times New Roman"/>
                <w:sz w:val="20"/>
                <w:szCs w:val="20"/>
                <w:lang w:val="en-US"/>
              </w:rPr>
            </w:pPr>
          </w:p>
          <w:p w14:paraId="2C624714" w14:textId="266C760F" w:rsidR="004915F0" w:rsidRPr="001533A8" w:rsidRDefault="004915F0" w:rsidP="00C67645">
            <w:pPr>
              <w:spacing w:before="240"/>
              <w:contextualSpacing/>
              <w:jc w:val="both"/>
              <w:rPr>
                <w:rFonts w:ascii="Verdana" w:eastAsia="Calibri" w:hAnsi="Verdana" w:cs="Times New Roman"/>
                <w:sz w:val="20"/>
                <w:szCs w:val="20"/>
                <w:lang w:val="en-US"/>
              </w:rPr>
            </w:pPr>
            <w:r w:rsidRPr="001533A8">
              <w:rPr>
                <w:rFonts w:ascii="Verdana" w:eastAsia="Calibri" w:hAnsi="Verdana" w:cs="Times New Roman"/>
                <w:b/>
                <w:sz w:val="20"/>
                <w:szCs w:val="20"/>
                <w:lang w:val="en-US"/>
              </w:rPr>
              <w:t>Municipal Elections in October 2011</w:t>
            </w:r>
            <w:r>
              <w:rPr>
                <w:rFonts w:ascii="Verdana" w:eastAsia="Calibri" w:hAnsi="Verdana" w:cs="Times New Roman"/>
                <w:sz w:val="20"/>
                <w:szCs w:val="20"/>
                <w:lang w:val="en-US"/>
              </w:rPr>
              <w:t xml:space="preserve"> </w:t>
            </w:r>
            <w:r w:rsidRPr="001533A8">
              <w:rPr>
                <w:rFonts w:ascii="Verdana" w:eastAsia="Calibri" w:hAnsi="Verdana" w:cs="Times New Roman"/>
                <w:sz w:val="20"/>
                <w:szCs w:val="20"/>
                <w:lang w:val="en-US"/>
              </w:rPr>
              <w:t xml:space="preserve"> </w:t>
            </w:r>
          </w:p>
          <w:p w14:paraId="2C624715" w14:textId="23920C0E" w:rsidR="004915F0" w:rsidRPr="001533A8" w:rsidRDefault="004915F0" w:rsidP="00C67645">
            <w:pPr>
              <w:spacing w:before="240"/>
              <w:contextualSpacing/>
              <w:jc w:val="both"/>
              <w:rPr>
                <w:rFonts w:ascii="Verdana" w:eastAsia="Calibri" w:hAnsi="Verdana" w:cs="Times New Roman"/>
                <w:sz w:val="20"/>
                <w:szCs w:val="20"/>
                <w:lang w:val="en-US"/>
              </w:rPr>
            </w:pPr>
            <w:r>
              <w:rPr>
                <w:rFonts w:ascii="Verdana" w:eastAsia="Calibri" w:hAnsi="Verdana" w:cs="Times New Roman"/>
                <w:sz w:val="20"/>
                <w:szCs w:val="20"/>
                <w:lang w:val="en-US"/>
              </w:rPr>
              <w:t>-Votes for Municipal Councilors:</w:t>
            </w:r>
            <w:r w:rsidRPr="001533A8">
              <w:rPr>
                <w:rFonts w:ascii="Verdana" w:eastAsia="Calibri" w:hAnsi="Verdana" w:cs="Times New Roman"/>
                <w:sz w:val="20"/>
                <w:szCs w:val="20"/>
                <w:lang w:val="en-US"/>
              </w:rPr>
              <w:t xml:space="preserve"> </w:t>
            </w:r>
            <w:r w:rsidRPr="001533A8">
              <w:rPr>
                <w:rFonts w:ascii="Verdana" w:eastAsia="Calibri" w:hAnsi="Verdana" w:cs="Times New Roman"/>
                <w:b/>
                <w:sz w:val="20"/>
                <w:szCs w:val="20"/>
                <w:lang w:val="en-US"/>
              </w:rPr>
              <w:t>5,658</w:t>
            </w:r>
            <w:r w:rsidRPr="001533A8">
              <w:rPr>
                <w:rFonts w:ascii="Verdana" w:eastAsia="Calibri" w:hAnsi="Verdana" w:cs="Times New Roman"/>
                <w:sz w:val="20"/>
                <w:szCs w:val="20"/>
                <w:lang w:val="en-US"/>
              </w:rPr>
              <w:t xml:space="preserve"> persons with disabilities voted out of </w:t>
            </w:r>
            <w:r w:rsidRPr="001533A8">
              <w:rPr>
                <w:rFonts w:ascii="Verdana" w:eastAsia="Calibri" w:hAnsi="Verdana" w:cs="Times New Roman"/>
                <w:b/>
                <w:sz w:val="20"/>
                <w:szCs w:val="20"/>
                <w:lang w:val="bg-BG"/>
              </w:rPr>
              <w:t>3</w:t>
            </w:r>
            <w:r w:rsidRPr="001533A8">
              <w:rPr>
                <w:rFonts w:ascii="Verdana" w:eastAsia="Calibri" w:hAnsi="Verdana" w:cs="Times New Roman"/>
                <w:b/>
                <w:sz w:val="20"/>
                <w:szCs w:val="20"/>
                <w:lang w:val="en-US"/>
              </w:rPr>
              <w:t>,</w:t>
            </w:r>
            <w:r w:rsidRPr="001533A8">
              <w:rPr>
                <w:rFonts w:ascii="Verdana" w:eastAsia="Calibri" w:hAnsi="Verdana" w:cs="Times New Roman"/>
                <w:b/>
                <w:sz w:val="20"/>
                <w:szCs w:val="20"/>
                <w:lang w:val="bg-BG"/>
              </w:rPr>
              <w:t>530</w:t>
            </w:r>
            <w:r w:rsidRPr="001533A8">
              <w:rPr>
                <w:rFonts w:ascii="Verdana" w:eastAsia="Calibri" w:hAnsi="Verdana" w:cs="Times New Roman"/>
                <w:b/>
                <w:sz w:val="20"/>
                <w:szCs w:val="20"/>
                <w:lang w:val="en-US"/>
              </w:rPr>
              <w:t>,</w:t>
            </w:r>
            <w:r w:rsidRPr="001533A8">
              <w:rPr>
                <w:rFonts w:ascii="Verdana" w:eastAsia="Calibri" w:hAnsi="Verdana" w:cs="Times New Roman"/>
                <w:b/>
                <w:sz w:val="20"/>
                <w:szCs w:val="20"/>
                <w:lang w:val="bg-BG"/>
              </w:rPr>
              <w:t>550</w:t>
            </w:r>
            <w:r w:rsidRPr="001533A8">
              <w:rPr>
                <w:rFonts w:ascii="Verdana" w:eastAsia="Calibri" w:hAnsi="Verdana" w:cs="Times New Roman"/>
                <w:sz w:val="20"/>
                <w:szCs w:val="20"/>
                <w:lang w:val="en-US"/>
              </w:rPr>
              <w:t xml:space="preserve"> in total (or a </w:t>
            </w:r>
            <w:r w:rsidRPr="001533A8">
              <w:rPr>
                <w:rFonts w:ascii="Verdana" w:eastAsia="Calibri" w:hAnsi="Verdana" w:cs="Times New Roman"/>
                <w:b/>
                <w:sz w:val="20"/>
                <w:szCs w:val="20"/>
                <w:lang w:val="bg-BG"/>
              </w:rPr>
              <w:t>0,16%</w:t>
            </w:r>
            <w:r w:rsidRPr="001533A8">
              <w:rPr>
                <w:rFonts w:ascii="Verdana" w:eastAsia="Calibri" w:hAnsi="Verdana" w:cs="Times New Roman"/>
                <w:sz w:val="20"/>
                <w:szCs w:val="20"/>
                <w:lang w:val="en-US"/>
              </w:rPr>
              <w:t xml:space="preserve"> of the total)</w:t>
            </w:r>
            <w:r w:rsidRPr="001533A8">
              <w:rPr>
                <w:rStyle w:val="FootnoteReference"/>
                <w:rFonts w:ascii="Verdana" w:eastAsia="Calibri" w:hAnsi="Verdana" w:cs="Times New Roman"/>
                <w:sz w:val="20"/>
                <w:szCs w:val="20"/>
                <w:lang w:val="en-US"/>
              </w:rPr>
              <w:footnoteReference w:id="21"/>
            </w:r>
            <w:r w:rsidRPr="001533A8">
              <w:rPr>
                <w:rFonts w:ascii="Verdana" w:eastAsia="Calibri" w:hAnsi="Verdana" w:cs="Times New Roman"/>
                <w:sz w:val="20"/>
                <w:szCs w:val="20"/>
                <w:lang w:val="en-US"/>
              </w:rPr>
              <w:t xml:space="preserve"> </w:t>
            </w:r>
          </w:p>
          <w:p w14:paraId="2C624716" w14:textId="44DA0A26" w:rsidR="004915F0" w:rsidRPr="001533A8" w:rsidRDefault="004915F0" w:rsidP="00C67645">
            <w:pPr>
              <w:spacing w:before="240"/>
              <w:contextualSpacing/>
              <w:jc w:val="both"/>
              <w:rPr>
                <w:rFonts w:ascii="Verdana" w:eastAsia="Calibri" w:hAnsi="Verdana" w:cs="Times New Roman"/>
                <w:sz w:val="20"/>
                <w:szCs w:val="20"/>
                <w:lang w:val="en-US"/>
              </w:rPr>
            </w:pPr>
            <w:r>
              <w:rPr>
                <w:rFonts w:ascii="Verdana" w:eastAsia="Calibri" w:hAnsi="Verdana" w:cs="Times New Roman"/>
                <w:sz w:val="20"/>
                <w:szCs w:val="20"/>
                <w:lang w:val="en-US"/>
              </w:rPr>
              <w:t>-</w:t>
            </w:r>
            <w:r w:rsidRPr="001533A8">
              <w:rPr>
                <w:rFonts w:ascii="Verdana" w:eastAsia="Calibri" w:hAnsi="Verdana" w:cs="Times New Roman"/>
                <w:sz w:val="20"/>
                <w:szCs w:val="20"/>
                <w:lang w:val="en-US"/>
              </w:rPr>
              <w:t>Votes for Mayor</w:t>
            </w:r>
            <w:r>
              <w:rPr>
                <w:rFonts w:ascii="Verdana" w:eastAsia="Calibri" w:hAnsi="Verdana" w:cs="Times New Roman"/>
                <w:sz w:val="20"/>
                <w:szCs w:val="20"/>
                <w:lang w:val="en-US"/>
              </w:rPr>
              <w:t>s of Municipality (first round)</w:t>
            </w:r>
            <w:r>
              <w:rPr>
                <w:rFonts w:ascii="Verdana" w:eastAsia="Calibri" w:hAnsi="Verdana" w:cs="Times New Roman"/>
                <w:b/>
                <w:sz w:val="20"/>
                <w:szCs w:val="20"/>
                <w:lang w:val="en-US"/>
              </w:rPr>
              <w:t>:</w:t>
            </w:r>
            <w:r w:rsidRPr="001533A8">
              <w:rPr>
                <w:rFonts w:ascii="Verdana" w:eastAsia="Calibri" w:hAnsi="Verdana" w:cs="Times New Roman"/>
                <w:b/>
                <w:sz w:val="20"/>
                <w:szCs w:val="20"/>
                <w:lang w:val="en-US"/>
              </w:rPr>
              <w:t xml:space="preserve"> </w:t>
            </w:r>
            <w:r w:rsidRPr="001533A8">
              <w:rPr>
                <w:rFonts w:ascii="Verdana" w:eastAsia="Calibri" w:hAnsi="Verdana" w:cs="Times New Roman"/>
                <w:b/>
                <w:sz w:val="20"/>
                <w:szCs w:val="20"/>
                <w:lang w:val="bg-BG"/>
              </w:rPr>
              <w:t>5</w:t>
            </w:r>
            <w:r w:rsidRPr="001533A8">
              <w:rPr>
                <w:rFonts w:ascii="Verdana" w:eastAsia="Calibri" w:hAnsi="Verdana" w:cs="Times New Roman"/>
                <w:b/>
                <w:sz w:val="20"/>
                <w:szCs w:val="20"/>
                <w:lang w:val="en-US"/>
              </w:rPr>
              <w:t>,</w:t>
            </w:r>
            <w:r w:rsidRPr="001533A8">
              <w:rPr>
                <w:rFonts w:ascii="Verdana" w:eastAsia="Calibri" w:hAnsi="Verdana" w:cs="Times New Roman"/>
                <w:b/>
                <w:sz w:val="20"/>
                <w:szCs w:val="20"/>
                <w:lang w:val="bg-BG"/>
              </w:rPr>
              <w:t>605</w:t>
            </w:r>
            <w:r w:rsidRPr="001533A8">
              <w:rPr>
                <w:rFonts w:ascii="Verdana" w:eastAsia="Calibri" w:hAnsi="Verdana" w:cs="Times New Roman"/>
                <w:sz w:val="20"/>
                <w:szCs w:val="20"/>
                <w:lang w:val="bg-BG"/>
              </w:rPr>
              <w:t xml:space="preserve"> </w:t>
            </w:r>
            <w:r w:rsidRPr="001533A8">
              <w:rPr>
                <w:rFonts w:ascii="Verdana" w:eastAsia="Calibri" w:hAnsi="Verdana" w:cs="Times New Roman"/>
                <w:sz w:val="20"/>
                <w:szCs w:val="20"/>
                <w:lang w:val="en-US"/>
              </w:rPr>
              <w:t xml:space="preserve">persons with disabilities voted out of </w:t>
            </w:r>
            <w:r w:rsidRPr="001533A8">
              <w:rPr>
                <w:rFonts w:ascii="Verdana" w:eastAsia="Calibri" w:hAnsi="Verdana" w:cs="Times New Roman"/>
                <w:b/>
                <w:sz w:val="20"/>
                <w:szCs w:val="20"/>
                <w:lang w:val="bg-BG"/>
              </w:rPr>
              <w:t>3</w:t>
            </w:r>
            <w:r w:rsidRPr="001533A8">
              <w:rPr>
                <w:rFonts w:ascii="Verdana" w:eastAsia="Calibri" w:hAnsi="Verdana" w:cs="Times New Roman"/>
                <w:b/>
                <w:sz w:val="20"/>
                <w:szCs w:val="20"/>
                <w:lang w:val="en-US"/>
              </w:rPr>
              <w:t>,</w:t>
            </w:r>
            <w:r w:rsidRPr="001533A8">
              <w:rPr>
                <w:rFonts w:ascii="Verdana" w:eastAsia="Calibri" w:hAnsi="Verdana" w:cs="Times New Roman"/>
                <w:b/>
                <w:sz w:val="20"/>
                <w:szCs w:val="20"/>
                <w:lang w:val="bg-BG"/>
              </w:rPr>
              <w:t xml:space="preserve"> 530</w:t>
            </w:r>
            <w:r w:rsidRPr="001533A8">
              <w:rPr>
                <w:rFonts w:ascii="Verdana" w:eastAsia="Calibri" w:hAnsi="Verdana" w:cs="Times New Roman"/>
                <w:b/>
                <w:sz w:val="20"/>
                <w:szCs w:val="20"/>
                <w:lang w:val="en-US"/>
              </w:rPr>
              <w:t>,</w:t>
            </w:r>
            <w:r w:rsidRPr="001533A8">
              <w:rPr>
                <w:rFonts w:ascii="Verdana" w:eastAsia="Calibri" w:hAnsi="Verdana" w:cs="Times New Roman"/>
                <w:b/>
                <w:sz w:val="20"/>
                <w:szCs w:val="20"/>
                <w:lang w:val="bg-BG"/>
              </w:rPr>
              <w:t>606</w:t>
            </w:r>
            <w:r w:rsidRPr="001533A8">
              <w:rPr>
                <w:rFonts w:ascii="Verdana" w:eastAsia="Calibri" w:hAnsi="Verdana" w:cs="Times New Roman"/>
                <w:b/>
                <w:sz w:val="20"/>
                <w:szCs w:val="20"/>
                <w:lang w:val="en-US"/>
              </w:rPr>
              <w:t xml:space="preserve"> </w:t>
            </w:r>
            <w:r w:rsidRPr="001533A8">
              <w:rPr>
                <w:rFonts w:ascii="Verdana" w:eastAsia="Calibri" w:hAnsi="Verdana" w:cs="Times New Roman"/>
                <w:sz w:val="20"/>
                <w:szCs w:val="20"/>
                <w:lang w:val="en-US"/>
              </w:rPr>
              <w:t xml:space="preserve">in total (or a </w:t>
            </w:r>
            <w:r w:rsidRPr="001533A8">
              <w:rPr>
                <w:rFonts w:ascii="Verdana" w:eastAsia="Calibri" w:hAnsi="Verdana" w:cs="Times New Roman"/>
                <w:b/>
                <w:sz w:val="20"/>
                <w:szCs w:val="20"/>
                <w:lang w:val="en-US"/>
              </w:rPr>
              <w:t>0.16%</w:t>
            </w:r>
            <w:r w:rsidRPr="001533A8">
              <w:rPr>
                <w:rFonts w:ascii="Verdana" w:eastAsia="Calibri" w:hAnsi="Verdana" w:cs="Times New Roman"/>
                <w:sz w:val="20"/>
                <w:szCs w:val="20"/>
                <w:lang w:val="en-US"/>
              </w:rPr>
              <w:t xml:space="preserve"> of the total)</w:t>
            </w:r>
            <w:r w:rsidRPr="001533A8">
              <w:rPr>
                <w:rStyle w:val="FootnoteReference"/>
                <w:rFonts w:ascii="Verdana" w:eastAsia="Calibri" w:hAnsi="Verdana" w:cs="Times New Roman"/>
                <w:sz w:val="20"/>
                <w:szCs w:val="20"/>
                <w:lang w:val="en-US"/>
              </w:rPr>
              <w:footnoteReference w:id="22"/>
            </w:r>
            <w:r w:rsidRPr="001533A8">
              <w:rPr>
                <w:rFonts w:ascii="Verdana" w:eastAsia="Calibri" w:hAnsi="Verdana" w:cs="Times New Roman"/>
                <w:sz w:val="20"/>
                <w:szCs w:val="20"/>
                <w:lang w:val="en-US"/>
              </w:rPr>
              <w:t xml:space="preserve"> </w:t>
            </w:r>
          </w:p>
          <w:p w14:paraId="2C624717" w14:textId="78885D42" w:rsidR="004915F0" w:rsidRPr="001533A8" w:rsidRDefault="004915F0" w:rsidP="00C67645">
            <w:pPr>
              <w:spacing w:before="240"/>
              <w:contextualSpacing/>
              <w:jc w:val="both"/>
              <w:rPr>
                <w:rFonts w:ascii="Verdana" w:eastAsia="Calibri" w:hAnsi="Verdana" w:cs="Times New Roman"/>
                <w:sz w:val="20"/>
                <w:szCs w:val="20"/>
                <w:lang w:val="en-US"/>
              </w:rPr>
            </w:pPr>
            <w:r>
              <w:rPr>
                <w:rFonts w:ascii="Verdana" w:eastAsia="Calibri" w:hAnsi="Verdana" w:cs="Times New Roman"/>
                <w:sz w:val="20"/>
                <w:szCs w:val="20"/>
                <w:lang w:val="en-US"/>
              </w:rPr>
              <w:t>-</w:t>
            </w:r>
            <w:r w:rsidRPr="001533A8">
              <w:rPr>
                <w:rFonts w:ascii="Verdana" w:eastAsia="Calibri" w:hAnsi="Verdana" w:cs="Times New Roman"/>
                <w:sz w:val="20"/>
                <w:szCs w:val="20"/>
                <w:lang w:val="en-US"/>
              </w:rPr>
              <w:t>Votes for Mayors of Municipality (second round)</w:t>
            </w:r>
            <w:r>
              <w:rPr>
                <w:rFonts w:ascii="Verdana" w:eastAsia="Calibri" w:hAnsi="Verdana" w:cs="Times New Roman"/>
                <w:sz w:val="20"/>
                <w:szCs w:val="20"/>
                <w:lang w:val="en-US"/>
              </w:rPr>
              <w:t>:</w:t>
            </w:r>
            <w:r w:rsidRPr="001533A8">
              <w:rPr>
                <w:rFonts w:ascii="Verdana" w:eastAsia="Calibri" w:hAnsi="Verdana" w:cs="Times New Roman"/>
                <w:b/>
                <w:sz w:val="20"/>
                <w:szCs w:val="20"/>
                <w:lang w:val="en-US"/>
              </w:rPr>
              <w:t xml:space="preserve"> 2,468</w:t>
            </w:r>
            <w:r w:rsidRPr="001533A8">
              <w:rPr>
                <w:rFonts w:ascii="Verdana" w:eastAsia="Calibri" w:hAnsi="Verdana" w:cs="Times New Roman"/>
                <w:sz w:val="20"/>
                <w:szCs w:val="20"/>
                <w:lang w:val="bg-BG"/>
              </w:rPr>
              <w:t xml:space="preserve"> </w:t>
            </w:r>
            <w:r w:rsidRPr="001533A8">
              <w:rPr>
                <w:rFonts w:ascii="Verdana" w:eastAsia="Calibri" w:hAnsi="Verdana" w:cs="Times New Roman"/>
                <w:sz w:val="20"/>
                <w:szCs w:val="20"/>
                <w:lang w:val="en-US"/>
              </w:rPr>
              <w:t xml:space="preserve">persons with disabilities voted out of </w:t>
            </w:r>
            <w:r w:rsidRPr="001533A8">
              <w:rPr>
                <w:rFonts w:ascii="Verdana" w:eastAsia="Calibri" w:hAnsi="Verdana" w:cs="Times New Roman"/>
                <w:b/>
                <w:sz w:val="20"/>
                <w:szCs w:val="20"/>
                <w:lang w:val="en-US"/>
              </w:rPr>
              <w:t xml:space="preserve">2,145,685 </w:t>
            </w:r>
            <w:r w:rsidRPr="001533A8">
              <w:rPr>
                <w:rFonts w:ascii="Verdana" w:eastAsia="Calibri" w:hAnsi="Verdana" w:cs="Times New Roman"/>
                <w:sz w:val="20"/>
                <w:szCs w:val="20"/>
                <w:lang w:val="en-US"/>
              </w:rPr>
              <w:t xml:space="preserve">in total (or a </w:t>
            </w:r>
            <w:r w:rsidRPr="001533A8">
              <w:rPr>
                <w:rFonts w:ascii="Verdana" w:eastAsia="Calibri" w:hAnsi="Verdana" w:cs="Times New Roman"/>
                <w:b/>
                <w:sz w:val="20"/>
                <w:szCs w:val="20"/>
                <w:lang w:val="en-US"/>
              </w:rPr>
              <w:t>0.12%</w:t>
            </w:r>
            <w:r w:rsidRPr="001533A8">
              <w:rPr>
                <w:rFonts w:ascii="Verdana" w:eastAsia="Calibri" w:hAnsi="Verdana" w:cs="Times New Roman"/>
                <w:sz w:val="20"/>
                <w:szCs w:val="20"/>
                <w:lang w:val="en-US"/>
              </w:rPr>
              <w:t xml:space="preserve"> of the total)</w:t>
            </w:r>
            <w:r w:rsidRPr="001533A8">
              <w:rPr>
                <w:rStyle w:val="FootnoteReference"/>
                <w:rFonts w:ascii="Verdana" w:eastAsia="Calibri" w:hAnsi="Verdana" w:cs="Times New Roman"/>
                <w:sz w:val="20"/>
                <w:szCs w:val="20"/>
                <w:lang w:val="en-US"/>
              </w:rPr>
              <w:footnoteReference w:id="23"/>
            </w:r>
            <w:r w:rsidRPr="001533A8">
              <w:rPr>
                <w:rFonts w:ascii="Verdana" w:eastAsia="Calibri" w:hAnsi="Verdana" w:cs="Times New Roman"/>
                <w:sz w:val="20"/>
                <w:szCs w:val="20"/>
                <w:lang w:val="en-US"/>
              </w:rPr>
              <w:tab/>
            </w:r>
          </w:p>
          <w:p w14:paraId="2C624718" w14:textId="045889A3" w:rsidR="004915F0" w:rsidRPr="001533A8" w:rsidRDefault="004915F0" w:rsidP="00C67645">
            <w:pPr>
              <w:spacing w:before="240"/>
              <w:contextualSpacing/>
              <w:jc w:val="both"/>
              <w:rPr>
                <w:rFonts w:ascii="Verdana" w:eastAsia="Calibri" w:hAnsi="Verdana" w:cs="Times New Roman"/>
                <w:sz w:val="20"/>
                <w:szCs w:val="20"/>
                <w:lang w:val="en-US"/>
              </w:rPr>
            </w:pPr>
            <w:r>
              <w:rPr>
                <w:rFonts w:ascii="Verdana" w:eastAsia="Calibri" w:hAnsi="Verdana" w:cs="Times New Roman"/>
                <w:sz w:val="20"/>
                <w:szCs w:val="20"/>
                <w:lang w:val="en-US"/>
              </w:rPr>
              <w:t>-</w:t>
            </w:r>
            <w:r w:rsidRPr="001533A8">
              <w:rPr>
                <w:rFonts w:ascii="Verdana" w:eastAsia="Calibri" w:hAnsi="Verdana" w:cs="Times New Roman"/>
                <w:sz w:val="20"/>
                <w:szCs w:val="20"/>
                <w:lang w:val="en-US"/>
              </w:rPr>
              <w:t>Votes for a Ma</w:t>
            </w:r>
            <w:r>
              <w:rPr>
                <w:rFonts w:ascii="Verdana" w:eastAsia="Calibri" w:hAnsi="Verdana" w:cs="Times New Roman"/>
                <w:sz w:val="20"/>
                <w:szCs w:val="20"/>
                <w:lang w:val="en-US"/>
              </w:rPr>
              <w:t>yors of Villages (first round):</w:t>
            </w:r>
            <w:r w:rsidRPr="001533A8">
              <w:rPr>
                <w:rFonts w:ascii="Verdana" w:eastAsia="Calibri" w:hAnsi="Verdana" w:cs="Times New Roman"/>
                <w:sz w:val="20"/>
                <w:szCs w:val="20"/>
                <w:lang w:val="en-US"/>
              </w:rPr>
              <w:t xml:space="preserve"> </w:t>
            </w:r>
            <w:r w:rsidRPr="001533A8">
              <w:rPr>
                <w:rFonts w:ascii="Verdana" w:eastAsia="Calibri" w:hAnsi="Verdana" w:cs="Times New Roman"/>
                <w:b/>
                <w:sz w:val="20"/>
                <w:szCs w:val="20"/>
                <w:lang w:val="en-US"/>
              </w:rPr>
              <w:t xml:space="preserve">1,850 </w:t>
            </w:r>
            <w:r w:rsidRPr="001533A8">
              <w:rPr>
                <w:rFonts w:ascii="Verdana" w:eastAsia="Calibri" w:hAnsi="Verdana" w:cs="Times New Roman"/>
                <w:sz w:val="20"/>
                <w:szCs w:val="20"/>
                <w:lang w:val="en-US"/>
              </w:rPr>
              <w:t xml:space="preserve">persons with disabilities voted out of </w:t>
            </w:r>
            <w:r w:rsidRPr="001533A8">
              <w:rPr>
                <w:rFonts w:ascii="Verdana" w:eastAsia="Calibri" w:hAnsi="Verdana" w:cs="Times New Roman"/>
                <w:b/>
                <w:sz w:val="20"/>
                <w:szCs w:val="20"/>
                <w:lang w:val="en-US"/>
              </w:rPr>
              <w:t xml:space="preserve">1, 025,583 </w:t>
            </w:r>
            <w:r w:rsidRPr="001533A8">
              <w:rPr>
                <w:rFonts w:ascii="Verdana" w:eastAsia="Calibri" w:hAnsi="Verdana" w:cs="Times New Roman"/>
                <w:sz w:val="20"/>
                <w:szCs w:val="20"/>
                <w:lang w:val="en-US"/>
              </w:rPr>
              <w:t xml:space="preserve">in total (or a </w:t>
            </w:r>
            <w:r w:rsidRPr="001533A8">
              <w:rPr>
                <w:rFonts w:ascii="Verdana" w:eastAsia="Calibri" w:hAnsi="Verdana" w:cs="Times New Roman"/>
                <w:b/>
                <w:sz w:val="20"/>
                <w:szCs w:val="20"/>
                <w:lang w:val="en-US"/>
              </w:rPr>
              <w:t xml:space="preserve">0.18% </w:t>
            </w:r>
            <w:r w:rsidRPr="001533A8">
              <w:rPr>
                <w:rFonts w:ascii="Verdana" w:eastAsia="Calibri" w:hAnsi="Verdana" w:cs="Times New Roman"/>
                <w:sz w:val="20"/>
                <w:szCs w:val="20"/>
                <w:lang w:val="en-US"/>
              </w:rPr>
              <w:t>of the total)</w:t>
            </w:r>
            <w:r w:rsidRPr="001533A8">
              <w:rPr>
                <w:rStyle w:val="FootnoteReference"/>
                <w:rFonts w:ascii="Verdana" w:eastAsia="Calibri" w:hAnsi="Verdana" w:cs="Times New Roman"/>
                <w:sz w:val="20"/>
                <w:szCs w:val="20"/>
                <w:lang w:val="en-US"/>
              </w:rPr>
              <w:footnoteReference w:id="24"/>
            </w:r>
            <w:r w:rsidRPr="001533A8">
              <w:rPr>
                <w:rFonts w:ascii="Verdana" w:eastAsia="Calibri" w:hAnsi="Verdana" w:cs="Times New Roman"/>
                <w:sz w:val="20"/>
                <w:szCs w:val="20"/>
                <w:lang w:val="en-US"/>
              </w:rPr>
              <w:t xml:space="preserve"> </w:t>
            </w:r>
          </w:p>
          <w:p w14:paraId="2C624719" w14:textId="46D818CA" w:rsidR="004915F0" w:rsidRDefault="004915F0" w:rsidP="00C67645">
            <w:pPr>
              <w:spacing w:before="240"/>
              <w:contextualSpacing/>
              <w:jc w:val="both"/>
              <w:rPr>
                <w:rFonts w:ascii="Verdana" w:eastAsia="Calibri" w:hAnsi="Verdana" w:cs="Times New Roman"/>
                <w:sz w:val="20"/>
                <w:szCs w:val="20"/>
                <w:lang w:val="en-US"/>
              </w:rPr>
            </w:pPr>
            <w:r>
              <w:rPr>
                <w:rFonts w:ascii="Verdana" w:eastAsia="Calibri" w:hAnsi="Verdana" w:cs="Times New Roman"/>
                <w:sz w:val="20"/>
                <w:szCs w:val="20"/>
                <w:lang w:val="en-US"/>
              </w:rPr>
              <w:t>-</w:t>
            </w:r>
            <w:r w:rsidRPr="001533A8">
              <w:rPr>
                <w:rFonts w:ascii="Verdana" w:eastAsia="Calibri" w:hAnsi="Verdana" w:cs="Times New Roman"/>
                <w:sz w:val="20"/>
                <w:szCs w:val="20"/>
                <w:lang w:val="en-US"/>
              </w:rPr>
              <w:t>Votes for a Mayors of Villages (second round)</w:t>
            </w:r>
            <w:r>
              <w:rPr>
                <w:rFonts w:ascii="Verdana" w:eastAsia="Calibri" w:hAnsi="Verdana" w:cs="Times New Roman"/>
                <w:sz w:val="20"/>
                <w:szCs w:val="20"/>
                <w:lang w:val="en-US"/>
              </w:rPr>
              <w:t>:</w:t>
            </w:r>
            <w:r w:rsidRPr="001533A8">
              <w:rPr>
                <w:rFonts w:ascii="Verdana" w:eastAsia="Calibri" w:hAnsi="Verdana" w:cs="Times New Roman"/>
                <w:sz w:val="20"/>
                <w:szCs w:val="20"/>
                <w:lang w:val="en-US"/>
              </w:rPr>
              <w:t xml:space="preserve"> </w:t>
            </w:r>
            <w:r w:rsidRPr="001533A8">
              <w:rPr>
                <w:rFonts w:ascii="Verdana" w:eastAsia="Calibri" w:hAnsi="Verdana" w:cs="Times New Roman"/>
                <w:b/>
                <w:sz w:val="20"/>
                <w:szCs w:val="20"/>
                <w:lang w:val="en-US"/>
              </w:rPr>
              <w:t xml:space="preserve">654 </w:t>
            </w:r>
            <w:r w:rsidRPr="001533A8">
              <w:rPr>
                <w:rFonts w:ascii="Verdana" w:eastAsia="Calibri" w:hAnsi="Verdana" w:cs="Times New Roman"/>
                <w:sz w:val="20"/>
                <w:szCs w:val="20"/>
                <w:lang w:val="en-US"/>
              </w:rPr>
              <w:t xml:space="preserve">persons with disabilities voted out of </w:t>
            </w:r>
            <w:r w:rsidRPr="001533A8">
              <w:rPr>
                <w:rFonts w:ascii="Verdana" w:eastAsia="Calibri" w:hAnsi="Verdana" w:cs="Times New Roman"/>
                <w:b/>
                <w:sz w:val="20"/>
                <w:szCs w:val="20"/>
                <w:lang w:val="en-US"/>
              </w:rPr>
              <w:t xml:space="preserve">530, 709 </w:t>
            </w:r>
            <w:r w:rsidRPr="001533A8">
              <w:rPr>
                <w:rFonts w:ascii="Verdana" w:eastAsia="Calibri" w:hAnsi="Verdana" w:cs="Times New Roman"/>
                <w:sz w:val="20"/>
                <w:szCs w:val="20"/>
                <w:lang w:val="en-US"/>
              </w:rPr>
              <w:t xml:space="preserve">in total (or a </w:t>
            </w:r>
            <w:r w:rsidRPr="001533A8">
              <w:rPr>
                <w:rFonts w:ascii="Verdana" w:eastAsia="Calibri" w:hAnsi="Verdana" w:cs="Times New Roman"/>
                <w:b/>
                <w:sz w:val="20"/>
                <w:szCs w:val="20"/>
                <w:lang w:val="en-US"/>
              </w:rPr>
              <w:t>0.1</w:t>
            </w:r>
            <w:r w:rsidRPr="001533A8">
              <w:rPr>
                <w:rFonts w:ascii="Verdana" w:eastAsia="Calibri" w:hAnsi="Verdana" w:cs="Times New Roman"/>
                <w:b/>
                <w:sz w:val="20"/>
                <w:szCs w:val="20"/>
                <w:lang w:val="bg-BG"/>
              </w:rPr>
              <w:t>2</w:t>
            </w:r>
            <w:r w:rsidRPr="001533A8">
              <w:rPr>
                <w:rFonts w:ascii="Verdana" w:eastAsia="Calibri" w:hAnsi="Verdana" w:cs="Times New Roman"/>
                <w:b/>
                <w:sz w:val="20"/>
                <w:szCs w:val="20"/>
                <w:lang w:val="en-US"/>
              </w:rPr>
              <w:t xml:space="preserve">% </w:t>
            </w:r>
            <w:r w:rsidRPr="001533A8">
              <w:rPr>
                <w:rFonts w:ascii="Verdana" w:eastAsia="Calibri" w:hAnsi="Verdana" w:cs="Times New Roman"/>
                <w:sz w:val="20"/>
                <w:szCs w:val="20"/>
                <w:lang w:val="en-US"/>
              </w:rPr>
              <w:t xml:space="preserve">of the total) </w:t>
            </w:r>
            <w:r w:rsidRPr="001533A8">
              <w:rPr>
                <w:rStyle w:val="FootnoteReference"/>
                <w:rFonts w:ascii="Verdana" w:eastAsia="Calibri" w:hAnsi="Verdana" w:cs="Times New Roman"/>
                <w:sz w:val="20"/>
                <w:szCs w:val="20"/>
                <w:lang w:val="en-US"/>
              </w:rPr>
              <w:footnoteReference w:id="25"/>
            </w:r>
          </w:p>
          <w:p w14:paraId="6B3BDFC3" w14:textId="77777777" w:rsidR="004915F0" w:rsidRPr="001533A8" w:rsidRDefault="004915F0" w:rsidP="00C67645">
            <w:pPr>
              <w:spacing w:before="240"/>
              <w:contextualSpacing/>
              <w:jc w:val="both"/>
              <w:rPr>
                <w:rFonts w:ascii="Verdana" w:eastAsia="Calibri" w:hAnsi="Verdana" w:cs="Times New Roman"/>
                <w:sz w:val="20"/>
                <w:szCs w:val="20"/>
                <w:lang w:val="en-US"/>
              </w:rPr>
            </w:pPr>
          </w:p>
          <w:p w14:paraId="2C62471A" w14:textId="6ABFF5AA" w:rsidR="004915F0" w:rsidRDefault="004915F0" w:rsidP="00C67645">
            <w:pPr>
              <w:spacing w:before="240"/>
              <w:contextualSpacing/>
              <w:jc w:val="both"/>
              <w:rPr>
                <w:rFonts w:ascii="Verdana" w:eastAsia="Calibri" w:hAnsi="Verdana" w:cs="Times New Roman"/>
                <w:sz w:val="20"/>
                <w:szCs w:val="20"/>
                <w:lang w:val="en-US"/>
              </w:rPr>
            </w:pPr>
            <w:r w:rsidRPr="001533A8">
              <w:rPr>
                <w:rFonts w:ascii="Verdana" w:eastAsia="Calibri" w:hAnsi="Verdana" w:cs="Times New Roman"/>
                <w:b/>
                <w:sz w:val="20"/>
                <w:szCs w:val="20"/>
                <w:lang w:val="en-US"/>
              </w:rPr>
              <w:t>European Parliament elections</w:t>
            </w:r>
            <w:r>
              <w:rPr>
                <w:rFonts w:ascii="Verdana" w:eastAsia="Calibri" w:hAnsi="Verdana" w:cs="Times New Roman"/>
                <w:b/>
                <w:sz w:val="20"/>
                <w:szCs w:val="20"/>
                <w:lang w:val="en-US"/>
              </w:rPr>
              <w:t xml:space="preserve"> in </w:t>
            </w:r>
            <w:r w:rsidRPr="001533A8">
              <w:rPr>
                <w:rFonts w:ascii="Verdana" w:eastAsia="Calibri" w:hAnsi="Verdana" w:cs="Times New Roman"/>
                <w:b/>
                <w:sz w:val="20"/>
                <w:szCs w:val="20"/>
                <w:lang w:val="en-US"/>
              </w:rPr>
              <w:t>2009</w:t>
            </w:r>
            <w:r>
              <w:rPr>
                <w:rFonts w:ascii="Verdana" w:eastAsia="Calibri" w:hAnsi="Verdana" w:cs="Times New Roman"/>
                <w:b/>
                <w:sz w:val="20"/>
                <w:szCs w:val="20"/>
                <w:lang w:val="en-US"/>
              </w:rPr>
              <w:t>:</w:t>
            </w:r>
            <w:r w:rsidRPr="001533A8">
              <w:rPr>
                <w:rFonts w:ascii="Verdana" w:eastAsia="Calibri" w:hAnsi="Verdana" w:cs="Times New Roman"/>
                <w:sz w:val="20"/>
                <w:szCs w:val="20"/>
                <w:lang w:val="en-US"/>
              </w:rPr>
              <w:t xml:space="preserve"> </w:t>
            </w:r>
            <w:r w:rsidRPr="001533A8">
              <w:rPr>
                <w:rFonts w:ascii="Verdana" w:eastAsia="Calibri" w:hAnsi="Verdana" w:cs="Times New Roman"/>
                <w:sz w:val="20"/>
                <w:szCs w:val="20"/>
                <w:lang w:val="bg-BG"/>
              </w:rPr>
              <w:t>2</w:t>
            </w:r>
            <w:r w:rsidRPr="001533A8">
              <w:rPr>
                <w:rFonts w:ascii="Verdana" w:eastAsia="Calibri" w:hAnsi="Verdana" w:cs="Times New Roman"/>
                <w:sz w:val="20"/>
                <w:szCs w:val="20"/>
                <w:lang w:val="en-US"/>
              </w:rPr>
              <w:t>,</w:t>
            </w:r>
            <w:r w:rsidRPr="001533A8">
              <w:rPr>
                <w:rFonts w:ascii="Verdana" w:eastAsia="Calibri" w:hAnsi="Verdana" w:cs="Times New Roman"/>
                <w:sz w:val="20"/>
                <w:szCs w:val="20"/>
                <w:lang w:val="bg-BG"/>
              </w:rPr>
              <w:t>614</w:t>
            </w:r>
            <w:r w:rsidRPr="001533A8">
              <w:rPr>
                <w:rFonts w:ascii="Verdana" w:eastAsia="Calibri" w:hAnsi="Verdana" w:cs="Times New Roman"/>
                <w:sz w:val="20"/>
                <w:szCs w:val="20"/>
                <w:lang w:val="en-US"/>
              </w:rPr>
              <w:t xml:space="preserve"> persons with disabilities voted out of </w:t>
            </w:r>
            <w:r w:rsidRPr="001533A8">
              <w:rPr>
                <w:rFonts w:ascii="Verdana" w:eastAsia="Calibri" w:hAnsi="Verdana" w:cs="Times New Roman"/>
                <w:sz w:val="20"/>
                <w:szCs w:val="20"/>
                <w:lang w:val="bg-BG"/>
              </w:rPr>
              <w:lastRenderedPageBreak/>
              <w:t>2</w:t>
            </w:r>
            <w:r w:rsidRPr="001533A8">
              <w:rPr>
                <w:rFonts w:ascii="Verdana" w:eastAsia="Calibri" w:hAnsi="Verdana" w:cs="Times New Roman"/>
                <w:sz w:val="20"/>
                <w:szCs w:val="20"/>
                <w:lang w:val="en-US"/>
              </w:rPr>
              <w:t>,</w:t>
            </w:r>
            <w:r w:rsidRPr="001533A8">
              <w:rPr>
                <w:rFonts w:ascii="Verdana" w:eastAsia="Calibri" w:hAnsi="Verdana" w:cs="Times New Roman"/>
                <w:sz w:val="20"/>
                <w:szCs w:val="20"/>
                <w:lang w:val="bg-BG"/>
              </w:rPr>
              <w:t>601</w:t>
            </w:r>
            <w:r w:rsidRPr="001533A8">
              <w:rPr>
                <w:rFonts w:ascii="Verdana" w:eastAsia="Calibri" w:hAnsi="Verdana" w:cs="Times New Roman"/>
                <w:sz w:val="20"/>
                <w:szCs w:val="20"/>
                <w:lang w:val="en-US"/>
              </w:rPr>
              <w:t>,</w:t>
            </w:r>
            <w:r w:rsidRPr="001533A8">
              <w:rPr>
                <w:rFonts w:ascii="Verdana" w:eastAsia="Calibri" w:hAnsi="Verdana" w:cs="Times New Roman"/>
                <w:sz w:val="20"/>
                <w:szCs w:val="20"/>
                <w:lang w:val="bg-BG"/>
              </w:rPr>
              <w:t>692</w:t>
            </w:r>
            <w:r w:rsidRPr="001533A8">
              <w:rPr>
                <w:rFonts w:ascii="Verdana" w:eastAsia="Calibri" w:hAnsi="Verdana" w:cs="Times New Roman"/>
                <w:sz w:val="20"/>
                <w:szCs w:val="20"/>
                <w:lang w:val="en-US"/>
              </w:rPr>
              <w:t xml:space="preserve"> in total (or a </w:t>
            </w:r>
            <w:r w:rsidRPr="001533A8">
              <w:rPr>
                <w:rFonts w:ascii="Verdana" w:eastAsia="Calibri" w:hAnsi="Verdana" w:cs="Times New Roman"/>
                <w:b/>
                <w:sz w:val="20"/>
                <w:szCs w:val="20"/>
                <w:lang w:val="bg-BG"/>
              </w:rPr>
              <w:t>0,1%</w:t>
            </w:r>
            <w:r w:rsidRPr="001533A8">
              <w:rPr>
                <w:rFonts w:ascii="Verdana" w:eastAsia="Calibri" w:hAnsi="Verdana" w:cs="Times New Roman"/>
                <w:b/>
                <w:sz w:val="20"/>
                <w:szCs w:val="20"/>
                <w:lang w:val="en-US"/>
              </w:rPr>
              <w:t xml:space="preserve"> </w:t>
            </w:r>
            <w:r w:rsidRPr="001533A8">
              <w:rPr>
                <w:rFonts w:ascii="Verdana" w:eastAsia="Calibri" w:hAnsi="Verdana" w:cs="Times New Roman"/>
                <w:sz w:val="20"/>
                <w:szCs w:val="20"/>
                <w:lang w:val="en-US"/>
              </w:rPr>
              <w:t>of the total)</w:t>
            </w:r>
            <w:r w:rsidRPr="001533A8">
              <w:rPr>
                <w:rStyle w:val="FootnoteReference"/>
                <w:rFonts w:ascii="Verdana" w:eastAsia="Calibri" w:hAnsi="Verdana" w:cs="Times New Roman"/>
                <w:sz w:val="20"/>
                <w:szCs w:val="20"/>
                <w:lang w:val="en-US"/>
              </w:rPr>
              <w:footnoteReference w:id="26"/>
            </w:r>
            <w:r w:rsidRPr="001533A8">
              <w:rPr>
                <w:rFonts w:ascii="Verdana" w:eastAsia="Calibri" w:hAnsi="Verdana" w:cs="Times New Roman"/>
                <w:sz w:val="20"/>
                <w:szCs w:val="20"/>
                <w:lang w:val="en-US"/>
              </w:rPr>
              <w:t xml:space="preserve"> </w:t>
            </w:r>
          </w:p>
          <w:p w14:paraId="0197C52B" w14:textId="77777777" w:rsidR="004915F0" w:rsidRPr="001533A8" w:rsidRDefault="004915F0" w:rsidP="00C67645">
            <w:pPr>
              <w:spacing w:before="240"/>
              <w:contextualSpacing/>
              <w:jc w:val="both"/>
              <w:rPr>
                <w:rFonts w:ascii="Verdana" w:eastAsia="Calibri" w:hAnsi="Verdana" w:cs="Times New Roman"/>
                <w:sz w:val="20"/>
                <w:szCs w:val="20"/>
                <w:lang w:val="en-US"/>
              </w:rPr>
            </w:pPr>
          </w:p>
          <w:p w14:paraId="2C62471B" w14:textId="4AC989F2" w:rsidR="004915F0" w:rsidRPr="001533A8" w:rsidRDefault="004915F0" w:rsidP="00661CC4">
            <w:pPr>
              <w:spacing w:before="240"/>
              <w:contextualSpacing/>
              <w:jc w:val="both"/>
              <w:rPr>
                <w:rFonts w:ascii="Verdana" w:eastAsia="Calibri" w:hAnsi="Verdana" w:cs="Times New Roman"/>
                <w:sz w:val="20"/>
                <w:szCs w:val="20"/>
                <w:lang w:val="en-US"/>
              </w:rPr>
            </w:pPr>
            <w:r w:rsidRPr="001533A8">
              <w:rPr>
                <w:rFonts w:ascii="Verdana" w:eastAsia="Calibri" w:hAnsi="Verdana" w:cs="Times New Roman"/>
                <w:b/>
                <w:sz w:val="20"/>
                <w:szCs w:val="20"/>
                <w:lang w:val="en-US"/>
              </w:rPr>
              <w:t>Early Parliamentary Election in May, 2013</w:t>
            </w:r>
            <w:r>
              <w:rPr>
                <w:rFonts w:ascii="Verdana" w:eastAsia="Calibri" w:hAnsi="Verdana" w:cs="Times New Roman"/>
                <w:sz w:val="20"/>
                <w:szCs w:val="20"/>
                <w:lang w:val="en-US"/>
              </w:rPr>
              <w:t>:</w:t>
            </w:r>
            <w:r w:rsidRPr="001533A8">
              <w:rPr>
                <w:rFonts w:ascii="Verdana" w:eastAsia="Calibri" w:hAnsi="Verdana" w:cs="Times New Roman"/>
                <w:sz w:val="20"/>
                <w:szCs w:val="20"/>
                <w:lang w:val="en-US"/>
              </w:rPr>
              <w:t xml:space="preserve"> </w:t>
            </w:r>
            <w:r w:rsidRPr="001533A8">
              <w:rPr>
                <w:rFonts w:ascii="Verdana" w:eastAsia="Calibri" w:hAnsi="Verdana" w:cs="Times New Roman"/>
                <w:b/>
                <w:sz w:val="20"/>
                <w:szCs w:val="20"/>
                <w:lang w:val="bg-BG"/>
              </w:rPr>
              <w:t>3</w:t>
            </w:r>
            <w:r w:rsidRPr="001533A8">
              <w:rPr>
                <w:rFonts w:ascii="Verdana" w:eastAsia="Calibri" w:hAnsi="Verdana" w:cs="Times New Roman"/>
                <w:b/>
                <w:sz w:val="20"/>
                <w:szCs w:val="20"/>
                <w:lang w:val="en-US"/>
              </w:rPr>
              <w:t>,</w:t>
            </w:r>
            <w:r w:rsidRPr="001533A8">
              <w:rPr>
                <w:rFonts w:ascii="Verdana" w:eastAsia="Calibri" w:hAnsi="Verdana" w:cs="Times New Roman"/>
                <w:b/>
                <w:sz w:val="20"/>
                <w:szCs w:val="20"/>
                <w:lang w:val="bg-BG"/>
              </w:rPr>
              <w:t>435</w:t>
            </w:r>
            <w:r w:rsidRPr="001533A8">
              <w:rPr>
                <w:rFonts w:ascii="Verdana" w:eastAsia="Calibri" w:hAnsi="Verdana" w:cs="Times New Roman"/>
                <w:sz w:val="20"/>
                <w:szCs w:val="20"/>
                <w:lang w:val="en-US"/>
              </w:rPr>
              <w:t xml:space="preserve"> persons with disabilities voted out of </w:t>
            </w:r>
            <w:r w:rsidRPr="001533A8">
              <w:rPr>
                <w:rFonts w:ascii="Verdana" w:eastAsia="Calibri" w:hAnsi="Verdana" w:cs="Times New Roman"/>
                <w:b/>
                <w:sz w:val="20"/>
                <w:szCs w:val="20"/>
                <w:lang w:val="bg-BG"/>
              </w:rPr>
              <w:t>3</w:t>
            </w:r>
            <w:r w:rsidRPr="001533A8">
              <w:rPr>
                <w:rFonts w:ascii="Verdana" w:eastAsia="Calibri" w:hAnsi="Verdana" w:cs="Times New Roman"/>
                <w:b/>
                <w:sz w:val="20"/>
                <w:szCs w:val="20"/>
                <w:lang w:val="en-US"/>
              </w:rPr>
              <w:t>,</w:t>
            </w:r>
            <w:r w:rsidRPr="001533A8">
              <w:rPr>
                <w:rFonts w:ascii="Verdana" w:eastAsia="Calibri" w:hAnsi="Verdana" w:cs="Times New Roman"/>
                <w:b/>
                <w:sz w:val="20"/>
                <w:szCs w:val="20"/>
                <w:lang w:val="bg-BG"/>
              </w:rPr>
              <w:t xml:space="preserve"> 632</w:t>
            </w:r>
            <w:r w:rsidRPr="001533A8">
              <w:rPr>
                <w:rFonts w:ascii="Verdana" w:eastAsia="Calibri" w:hAnsi="Verdana" w:cs="Times New Roman"/>
                <w:b/>
                <w:sz w:val="20"/>
                <w:szCs w:val="20"/>
                <w:lang w:val="en-US"/>
              </w:rPr>
              <w:t>,</w:t>
            </w:r>
            <w:r w:rsidRPr="001533A8">
              <w:rPr>
                <w:rFonts w:ascii="Verdana" w:eastAsia="Calibri" w:hAnsi="Verdana" w:cs="Times New Roman"/>
                <w:b/>
                <w:sz w:val="20"/>
                <w:szCs w:val="20"/>
                <w:lang w:val="bg-BG"/>
              </w:rPr>
              <w:t>953</w:t>
            </w:r>
            <w:r w:rsidRPr="001533A8">
              <w:rPr>
                <w:rFonts w:ascii="Verdana" w:eastAsia="Calibri" w:hAnsi="Verdana" w:cs="Times New Roman"/>
                <w:b/>
                <w:sz w:val="20"/>
                <w:szCs w:val="20"/>
                <w:lang w:val="en-US"/>
              </w:rPr>
              <w:t xml:space="preserve"> </w:t>
            </w:r>
            <w:r w:rsidRPr="001533A8">
              <w:rPr>
                <w:rFonts w:ascii="Verdana" w:eastAsia="Calibri" w:hAnsi="Verdana" w:cs="Times New Roman"/>
                <w:sz w:val="20"/>
                <w:szCs w:val="20"/>
                <w:lang w:val="en-US"/>
              </w:rPr>
              <w:t>in total (or 0.09% of the total)</w:t>
            </w:r>
            <w:r w:rsidRPr="001533A8">
              <w:rPr>
                <w:rStyle w:val="FootnoteReference"/>
                <w:rFonts w:ascii="Verdana" w:eastAsia="Calibri" w:hAnsi="Verdana" w:cs="Times New Roman"/>
                <w:sz w:val="20"/>
                <w:szCs w:val="20"/>
                <w:lang w:val="en-US"/>
              </w:rPr>
              <w:footnoteReference w:id="27"/>
            </w:r>
          </w:p>
        </w:tc>
      </w:tr>
      <w:tr w:rsidR="004915F0" w:rsidRPr="001533A8" w14:paraId="2C624723" w14:textId="77777777" w:rsidTr="004915F0">
        <w:trPr>
          <w:trHeight w:val="454"/>
        </w:trPr>
        <w:tc>
          <w:tcPr>
            <w:tcW w:w="1632" w:type="pct"/>
            <w:shd w:val="clear" w:color="auto" w:fill="auto"/>
            <w:vAlign w:val="center"/>
          </w:tcPr>
          <w:p w14:paraId="2C62471E" w14:textId="2A5EBBFE" w:rsidR="004915F0" w:rsidRPr="001533A8" w:rsidRDefault="004915F0" w:rsidP="004915F0">
            <w:pPr>
              <w:spacing w:before="240"/>
              <w:contextualSpacing/>
              <w:jc w:val="both"/>
              <w:rPr>
                <w:rFonts w:ascii="Verdana" w:eastAsia="Calibri" w:hAnsi="Verdana" w:cs="Times New Roman"/>
                <w:sz w:val="20"/>
                <w:szCs w:val="20"/>
                <w:lang w:val="en-GB"/>
              </w:rPr>
            </w:pPr>
            <w:r w:rsidRPr="001533A8">
              <w:rPr>
                <w:rFonts w:ascii="Verdana" w:hAnsi="Verdana" w:cs="Times New Roman"/>
                <w:sz w:val="20"/>
                <w:szCs w:val="20"/>
              </w:rPr>
              <w:lastRenderedPageBreak/>
              <w:t>How many members of current municipal governments identify as having a disability?</w:t>
            </w:r>
          </w:p>
        </w:tc>
        <w:tc>
          <w:tcPr>
            <w:tcW w:w="3368" w:type="pct"/>
            <w:vAlign w:val="center"/>
          </w:tcPr>
          <w:p w14:paraId="2C624720" w14:textId="77777777" w:rsidR="004915F0" w:rsidRPr="001533A8" w:rsidRDefault="004915F0" w:rsidP="00C67645">
            <w:pPr>
              <w:spacing w:before="240"/>
              <w:contextualSpacing/>
              <w:jc w:val="both"/>
              <w:rPr>
                <w:rFonts w:ascii="Verdana" w:eastAsia="Calibri" w:hAnsi="Verdana" w:cs="Times New Roman"/>
                <w:sz w:val="20"/>
                <w:szCs w:val="20"/>
                <w:lang w:val="en-GB"/>
              </w:rPr>
            </w:pPr>
            <w:r w:rsidRPr="001533A8">
              <w:rPr>
                <w:rFonts w:ascii="Verdana" w:eastAsia="Calibri" w:hAnsi="Verdana" w:cs="Times New Roman"/>
                <w:sz w:val="20"/>
                <w:szCs w:val="20"/>
                <w:lang w:val="en-GB"/>
              </w:rPr>
              <w:t xml:space="preserve">There is no official source containing such information. </w:t>
            </w:r>
          </w:p>
          <w:p w14:paraId="2C624722" w14:textId="649B17BA" w:rsidR="004915F0" w:rsidRPr="001533A8" w:rsidRDefault="004915F0" w:rsidP="004F6C9C">
            <w:pPr>
              <w:spacing w:before="240"/>
              <w:contextualSpacing/>
              <w:jc w:val="both"/>
              <w:rPr>
                <w:rFonts w:ascii="Verdana" w:eastAsia="Calibri" w:hAnsi="Verdana" w:cs="Times New Roman"/>
                <w:sz w:val="20"/>
                <w:szCs w:val="20"/>
                <w:lang w:val="en-GB"/>
              </w:rPr>
            </w:pPr>
          </w:p>
        </w:tc>
      </w:tr>
      <w:tr w:rsidR="004915F0" w:rsidRPr="001533A8" w14:paraId="2C62472C" w14:textId="77777777" w:rsidTr="004915F0">
        <w:trPr>
          <w:trHeight w:val="454"/>
        </w:trPr>
        <w:tc>
          <w:tcPr>
            <w:tcW w:w="1632" w:type="pct"/>
            <w:shd w:val="clear" w:color="auto" w:fill="auto"/>
            <w:vAlign w:val="center"/>
          </w:tcPr>
          <w:p w14:paraId="2C624725" w14:textId="1AF8976C" w:rsidR="004915F0" w:rsidRPr="001533A8" w:rsidRDefault="004915F0" w:rsidP="00C67645">
            <w:pPr>
              <w:spacing w:before="240"/>
              <w:contextualSpacing/>
              <w:jc w:val="both"/>
              <w:rPr>
                <w:rFonts w:ascii="Verdana" w:eastAsia="Calibri" w:hAnsi="Verdana" w:cs="Times New Roman"/>
                <w:sz w:val="20"/>
                <w:szCs w:val="20"/>
                <w:lang w:val="en-GB"/>
              </w:rPr>
            </w:pPr>
            <w:r w:rsidRPr="001533A8">
              <w:rPr>
                <w:rFonts w:ascii="Verdana" w:eastAsia="Calibri" w:hAnsi="Verdana" w:cs="Times New Roman"/>
                <w:sz w:val="20"/>
                <w:szCs w:val="20"/>
                <w:lang w:val="en-GB"/>
              </w:rPr>
              <w:t>What proportion of polling stations is accessible for persons with disabilities?</w:t>
            </w:r>
            <w:r w:rsidRPr="001533A8">
              <w:rPr>
                <w:rStyle w:val="FootnoteReference"/>
                <w:rFonts w:ascii="Verdana" w:eastAsia="Calibri" w:hAnsi="Verdana" w:cs="Times New Roman"/>
                <w:sz w:val="20"/>
                <w:szCs w:val="20"/>
                <w:lang w:val="en-GB"/>
              </w:rPr>
              <w:footnoteReference w:id="28"/>
            </w:r>
            <w:r w:rsidRPr="001533A8">
              <w:rPr>
                <w:rFonts w:ascii="Verdana" w:eastAsia="Calibri" w:hAnsi="Verdana" w:cs="Times New Roman"/>
                <w:sz w:val="20"/>
                <w:szCs w:val="20"/>
                <w:lang w:val="en-GB"/>
              </w:rPr>
              <w:t xml:space="preserve"> Please indicate whether polling stations are accessible for all persons with disabilities or for particular impairment groups e.g. persons with visual, hearing, physical impairments etc</w:t>
            </w:r>
            <w:r>
              <w:rPr>
                <w:rFonts w:ascii="Verdana" w:eastAsia="Calibri" w:hAnsi="Verdana" w:cs="Times New Roman"/>
                <w:sz w:val="20"/>
                <w:szCs w:val="20"/>
                <w:lang w:val="en-GB"/>
              </w:rPr>
              <w:t>.</w:t>
            </w:r>
            <w:r w:rsidRPr="001533A8">
              <w:rPr>
                <w:rFonts w:ascii="Verdana" w:eastAsia="Calibri" w:hAnsi="Verdana" w:cs="Times New Roman"/>
                <w:sz w:val="20"/>
                <w:szCs w:val="20"/>
                <w:lang w:val="en-GB"/>
              </w:rPr>
              <w:t>)</w:t>
            </w:r>
          </w:p>
        </w:tc>
        <w:tc>
          <w:tcPr>
            <w:tcW w:w="3368" w:type="pct"/>
            <w:vAlign w:val="center"/>
          </w:tcPr>
          <w:p w14:paraId="2C624727" w14:textId="4A01E99F" w:rsidR="004915F0" w:rsidRPr="001533A8" w:rsidRDefault="004915F0" w:rsidP="00C67645">
            <w:pPr>
              <w:spacing w:before="240"/>
              <w:contextualSpacing/>
              <w:jc w:val="both"/>
              <w:rPr>
                <w:rFonts w:ascii="Verdana" w:eastAsia="Calibri" w:hAnsi="Verdana" w:cs="Times New Roman"/>
                <w:sz w:val="20"/>
                <w:szCs w:val="20"/>
                <w:lang w:val="en-US"/>
              </w:rPr>
            </w:pPr>
            <w:r w:rsidRPr="001533A8">
              <w:rPr>
                <w:rFonts w:ascii="Verdana" w:eastAsia="Calibri" w:hAnsi="Verdana" w:cs="Times New Roman"/>
                <w:sz w:val="20"/>
                <w:szCs w:val="20"/>
                <w:lang w:val="en-US"/>
              </w:rPr>
              <w:t>Every Regional Electoral Commission (REC) is responsible to announce on its website the number of polling stations accessible for persons with disabilities</w:t>
            </w:r>
            <w:r>
              <w:rPr>
                <w:rFonts w:ascii="Verdana" w:eastAsia="Calibri" w:hAnsi="Verdana" w:cs="Times New Roman"/>
                <w:sz w:val="20"/>
                <w:szCs w:val="20"/>
                <w:lang w:val="en-US"/>
              </w:rPr>
              <w:t xml:space="preserve"> (articles 73 and 75 of the Electoral code)</w:t>
            </w:r>
            <w:r w:rsidRPr="001533A8">
              <w:rPr>
                <w:rFonts w:ascii="Verdana" w:eastAsia="Calibri" w:hAnsi="Verdana" w:cs="Times New Roman"/>
                <w:sz w:val="20"/>
                <w:szCs w:val="20"/>
                <w:lang w:val="en-US"/>
              </w:rPr>
              <w:t xml:space="preserve">. The RECs have websites since April 2013. This is why the only relevant information is from the early parliamentary elections in May 2013. </w:t>
            </w:r>
          </w:p>
          <w:p w14:paraId="780F8C5E" w14:textId="77777777" w:rsidR="004915F0" w:rsidRPr="001533A8" w:rsidRDefault="004915F0" w:rsidP="00C67645">
            <w:pPr>
              <w:spacing w:before="240"/>
              <w:contextualSpacing/>
              <w:jc w:val="both"/>
              <w:rPr>
                <w:rFonts w:ascii="Verdana" w:eastAsia="Calibri" w:hAnsi="Verdana" w:cs="Times New Roman"/>
                <w:sz w:val="20"/>
                <w:szCs w:val="20"/>
                <w:lang w:val="en-US"/>
              </w:rPr>
            </w:pPr>
          </w:p>
          <w:p w14:paraId="2C624728" w14:textId="77777777" w:rsidR="004915F0" w:rsidRPr="001533A8" w:rsidRDefault="004915F0" w:rsidP="00C67645">
            <w:pPr>
              <w:spacing w:before="240"/>
              <w:contextualSpacing/>
              <w:jc w:val="both"/>
              <w:rPr>
                <w:rFonts w:ascii="Verdana" w:eastAsia="Calibri" w:hAnsi="Verdana" w:cs="Times New Roman"/>
                <w:sz w:val="20"/>
                <w:szCs w:val="20"/>
                <w:lang w:val="en-US"/>
              </w:rPr>
            </w:pPr>
            <w:r w:rsidRPr="001533A8">
              <w:rPr>
                <w:rFonts w:ascii="Verdana" w:eastAsia="Calibri" w:hAnsi="Verdana" w:cs="Times New Roman"/>
                <w:sz w:val="20"/>
                <w:szCs w:val="20"/>
                <w:lang w:val="en-US"/>
              </w:rPr>
              <w:t>15 out of the 31 RECs did not announce a list with the addresses of the accessible polling stations. The other 16 RECs announced a total of 451 stations (the overall number of the polling stations for the elections in May 2013 is 11,902), along with all polling stations in buildings located on the first floor. The pointed polling stations are accessible for all persons with disabilities.</w:t>
            </w:r>
            <w:r w:rsidRPr="001533A8">
              <w:rPr>
                <w:rStyle w:val="FootnoteReference"/>
                <w:rFonts w:ascii="Verdana" w:eastAsia="Calibri" w:hAnsi="Verdana" w:cs="Times New Roman"/>
                <w:sz w:val="20"/>
                <w:szCs w:val="20"/>
                <w:lang w:val="en-US"/>
              </w:rPr>
              <w:footnoteReference w:id="29"/>
            </w:r>
          </w:p>
          <w:p w14:paraId="0788D74E" w14:textId="77777777" w:rsidR="004915F0" w:rsidRPr="00AA6428" w:rsidRDefault="004915F0" w:rsidP="00C67645">
            <w:pPr>
              <w:spacing w:before="240"/>
              <w:contextualSpacing/>
              <w:jc w:val="both"/>
              <w:rPr>
                <w:rFonts w:ascii="Verdana" w:eastAsia="Calibri" w:hAnsi="Verdana" w:cs="Times New Roman"/>
                <w:sz w:val="20"/>
                <w:szCs w:val="20"/>
                <w:lang w:val="bg-BG"/>
              </w:rPr>
            </w:pPr>
          </w:p>
          <w:p w14:paraId="2C62472A" w14:textId="77777777" w:rsidR="004915F0" w:rsidRPr="00AA6428" w:rsidRDefault="004915F0" w:rsidP="00C67645">
            <w:pPr>
              <w:spacing w:before="240"/>
              <w:contextualSpacing/>
              <w:jc w:val="both"/>
              <w:rPr>
                <w:rFonts w:ascii="Verdana" w:eastAsia="Calibri" w:hAnsi="Verdana" w:cs="Times New Roman"/>
                <w:sz w:val="20"/>
                <w:szCs w:val="20"/>
                <w:lang w:val="en-US"/>
              </w:rPr>
            </w:pPr>
            <w:r w:rsidRPr="00AA6428">
              <w:rPr>
                <w:rFonts w:ascii="Verdana" w:eastAsia="Calibri" w:hAnsi="Verdana" w:cs="Times New Roman"/>
                <w:sz w:val="20"/>
                <w:szCs w:val="20"/>
                <w:lang w:val="en-US"/>
              </w:rPr>
              <w:t xml:space="preserve">The only criteria used to determine whether a polling station is accessible for persons with disabilities, pointed by the Central Electoral Commission, is the location of the polling station. </w:t>
            </w:r>
            <w:r w:rsidRPr="00AA6428">
              <w:rPr>
                <w:rFonts w:ascii="Verdana" w:eastAsia="Calibri" w:hAnsi="Verdana" w:cs="Times New Roman"/>
                <w:sz w:val="20"/>
                <w:szCs w:val="20"/>
              </w:rPr>
              <w:t>Such section should be placed on the first floor of the building and be specifically indicated.</w:t>
            </w:r>
            <w:r w:rsidRPr="00AA6428">
              <w:rPr>
                <w:rStyle w:val="FootnoteReference"/>
                <w:rFonts w:ascii="Verdana" w:eastAsia="Calibri" w:hAnsi="Verdana" w:cs="Times New Roman"/>
                <w:sz w:val="20"/>
                <w:szCs w:val="20"/>
                <w:lang w:val="en-US"/>
              </w:rPr>
              <w:footnoteReference w:id="30"/>
            </w:r>
            <w:r w:rsidRPr="00AA6428">
              <w:rPr>
                <w:rFonts w:ascii="Verdana" w:eastAsia="Calibri" w:hAnsi="Verdana" w:cs="Times New Roman"/>
                <w:sz w:val="20"/>
                <w:szCs w:val="20"/>
                <w:lang w:val="en-US"/>
              </w:rPr>
              <w:t xml:space="preserve">  </w:t>
            </w:r>
          </w:p>
          <w:p w14:paraId="02E027AA" w14:textId="77777777" w:rsidR="004915F0" w:rsidRPr="001533A8" w:rsidRDefault="004915F0" w:rsidP="00C67645">
            <w:pPr>
              <w:spacing w:before="240"/>
              <w:contextualSpacing/>
              <w:jc w:val="both"/>
              <w:rPr>
                <w:rFonts w:ascii="Verdana" w:eastAsia="Calibri" w:hAnsi="Verdana" w:cs="Times New Roman"/>
                <w:sz w:val="20"/>
                <w:szCs w:val="20"/>
                <w:lang w:val="en-US"/>
              </w:rPr>
            </w:pPr>
          </w:p>
          <w:p w14:paraId="6C5E4580" w14:textId="29B796E8" w:rsidR="004915F0" w:rsidRPr="001533A8" w:rsidRDefault="004915F0" w:rsidP="00C67645">
            <w:pPr>
              <w:spacing w:before="240"/>
              <w:contextualSpacing/>
              <w:jc w:val="both"/>
              <w:rPr>
                <w:rFonts w:ascii="Verdana" w:eastAsia="Calibri" w:hAnsi="Verdana" w:cs="Times New Roman"/>
                <w:sz w:val="20"/>
                <w:szCs w:val="20"/>
                <w:lang w:val="en-US"/>
              </w:rPr>
            </w:pPr>
            <w:r>
              <w:rPr>
                <w:rFonts w:ascii="Verdana" w:hAnsi="Verdana"/>
                <w:sz w:val="20"/>
                <w:szCs w:val="20"/>
              </w:rPr>
              <w:t>Following the election monitoring report of the OSCE/ODIHR of the early Parliamentary elections of 12 May 2013, s</w:t>
            </w:r>
            <w:r w:rsidRPr="001533A8">
              <w:rPr>
                <w:rFonts w:ascii="Verdana" w:hAnsi="Verdana"/>
                <w:sz w:val="20"/>
                <w:szCs w:val="20"/>
              </w:rPr>
              <w:t xml:space="preserve">ome 340 polling stations observed (53 </w:t>
            </w:r>
            <w:r>
              <w:rPr>
                <w:rFonts w:ascii="Verdana" w:hAnsi="Verdana"/>
                <w:sz w:val="20"/>
                <w:szCs w:val="20"/>
              </w:rPr>
              <w:t>%</w:t>
            </w:r>
            <w:r w:rsidRPr="001533A8">
              <w:rPr>
                <w:rFonts w:ascii="Verdana" w:hAnsi="Verdana"/>
                <w:sz w:val="20"/>
                <w:szCs w:val="20"/>
              </w:rPr>
              <w:t xml:space="preserve"> of observed polling stations) were not readily accessible for people with disabilities, while the interior layout of some 195 stations was also found not suitable for such voters.</w:t>
            </w:r>
            <w:r w:rsidRPr="001533A8">
              <w:rPr>
                <w:rStyle w:val="FootnoteReference"/>
                <w:rFonts w:ascii="Verdana" w:hAnsi="Verdana"/>
                <w:sz w:val="20"/>
                <w:szCs w:val="20"/>
              </w:rPr>
              <w:footnoteReference w:id="31"/>
            </w:r>
          </w:p>
          <w:p w14:paraId="633175BB" w14:textId="77777777" w:rsidR="004915F0" w:rsidRPr="001533A8" w:rsidRDefault="004915F0" w:rsidP="00C67645">
            <w:pPr>
              <w:spacing w:before="240"/>
              <w:contextualSpacing/>
              <w:jc w:val="both"/>
              <w:rPr>
                <w:rFonts w:ascii="Verdana" w:eastAsia="Calibri" w:hAnsi="Verdana" w:cs="Times New Roman"/>
                <w:sz w:val="20"/>
                <w:szCs w:val="20"/>
                <w:lang w:val="en-GB"/>
              </w:rPr>
            </w:pPr>
          </w:p>
          <w:p w14:paraId="14586486" w14:textId="20782005" w:rsidR="004915F0" w:rsidRDefault="004915F0" w:rsidP="00C67645">
            <w:pPr>
              <w:spacing w:before="240"/>
              <w:contextualSpacing/>
              <w:jc w:val="both"/>
              <w:rPr>
                <w:rFonts w:ascii="Verdana" w:hAnsi="Verdana"/>
                <w:sz w:val="20"/>
                <w:szCs w:val="20"/>
              </w:rPr>
            </w:pPr>
            <w:r>
              <w:rPr>
                <w:rFonts w:ascii="Verdana" w:hAnsi="Verdana"/>
                <w:sz w:val="20"/>
                <w:szCs w:val="20"/>
              </w:rPr>
              <w:t>D</w:t>
            </w:r>
            <w:r w:rsidRPr="001533A8">
              <w:rPr>
                <w:rFonts w:ascii="Verdana" w:hAnsi="Verdana"/>
                <w:sz w:val="20"/>
                <w:szCs w:val="20"/>
              </w:rPr>
              <w:t>uring the Presidential and municipal elections of the 23d and 30</w:t>
            </w:r>
            <w:r w:rsidRPr="001533A8">
              <w:rPr>
                <w:rFonts w:ascii="Verdana" w:hAnsi="Verdana"/>
                <w:sz w:val="20"/>
                <w:szCs w:val="20"/>
                <w:vertAlign w:val="superscript"/>
              </w:rPr>
              <w:t>th</w:t>
            </w:r>
            <w:r w:rsidRPr="001533A8">
              <w:rPr>
                <w:rFonts w:ascii="Verdana" w:hAnsi="Verdana"/>
                <w:sz w:val="20"/>
                <w:szCs w:val="20"/>
              </w:rPr>
              <w:t xml:space="preserve"> of October 2011</w:t>
            </w:r>
            <w:r>
              <w:rPr>
                <w:rFonts w:ascii="Verdana" w:hAnsi="Verdana"/>
                <w:sz w:val="20"/>
                <w:szCs w:val="20"/>
              </w:rPr>
              <w:t>,</w:t>
            </w:r>
            <w:r w:rsidRPr="001533A8">
              <w:rPr>
                <w:rFonts w:ascii="Verdana" w:hAnsi="Verdana"/>
                <w:sz w:val="20"/>
                <w:szCs w:val="20"/>
              </w:rPr>
              <w:t xml:space="preserve"> </w:t>
            </w:r>
            <w:r>
              <w:rPr>
                <w:rFonts w:ascii="Verdana" w:hAnsi="Verdana"/>
                <w:sz w:val="20"/>
                <w:szCs w:val="20"/>
              </w:rPr>
              <w:lastRenderedPageBreak/>
              <w:t>m</w:t>
            </w:r>
            <w:r w:rsidRPr="001533A8">
              <w:rPr>
                <w:rFonts w:ascii="Verdana" w:hAnsi="Verdana"/>
                <w:sz w:val="20"/>
                <w:szCs w:val="20"/>
              </w:rPr>
              <w:t>any polling stations visited by the OSCE/ODIHR did not have ramps or other facilities for wheelchairs.</w:t>
            </w:r>
          </w:p>
          <w:p w14:paraId="032510CF" w14:textId="77777777" w:rsidR="004915F0" w:rsidRPr="001533A8" w:rsidRDefault="004915F0" w:rsidP="00C67645">
            <w:pPr>
              <w:spacing w:before="240"/>
              <w:contextualSpacing/>
              <w:jc w:val="both"/>
              <w:rPr>
                <w:rFonts w:ascii="Verdana" w:hAnsi="Verdana"/>
                <w:sz w:val="20"/>
                <w:szCs w:val="20"/>
              </w:rPr>
            </w:pPr>
          </w:p>
          <w:p w14:paraId="2C62472B" w14:textId="30BDD917" w:rsidR="004915F0" w:rsidRPr="00661CC4" w:rsidRDefault="004915F0" w:rsidP="00C67645">
            <w:pPr>
              <w:spacing w:before="240"/>
              <w:contextualSpacing/>
              <w:jc w:val="both"/>
              <w:rPr>
                <w:rFonts w:ascii="Verdana" w:hAnsi="Verdana"/>
                <w:sz w:val="20"/>
                <w:szCs w:val="20"/>
              </w:rPr>
            </w:pPr>
            <w:r>
              <w:rPr>
                <w:rFonts w:ascii="Verdana" w:hAnsi="Verdana"/>
                <w:sz w:val="20"/>
                <w:szCs w:val="20"/>
              </w:rPr>
              <w:t>Additionally, t</w:t>
            </w:r>
            <w:r w:rsidRPr="001533A8">
              <w:rPr>
                <w:rFonts w:ascii="Verdana" w:hAnsi="Verdana"/>
                <w:sz w:val="20"/>
                <w:szCs w:val="20"/>
              </w:rPr>
              <w:t>he Electoral Code provides for mobile voting if at least 10 voters with permanent disabilities that prevent them from exercising their voting right have requested it.</w:t>
            </w:r>
            <w:r w:rsidRPr="001533A8">
              <w:rPr>
                <w:rStyle w:val="FootnoteReference"/>
                <w:rFonts w:ascii="Verdana" w:hAnsi="Verdana"/>
                <w:sz w:val="20"/>
                <w:szCs w:val="20"/>
              </w:rPr>
              <w:footnoteReference w:id="32"/>
            </w:r>
            <w:r w:rsidRPr="001533A8">
              <w:rPr>
                <w:rFonts w:ascii="Verdana" w:hAnsi="Verdana"/>
                <w:sz w:val="20"/>
                <w:szCs w:val="20"/>
              </w:rPr>
              <w:t xml:space="preserve"> Mobile voting was conducted by 97 special Precinct Election Commissions (PECs) in as many municipalities. OSCE/ODIHR LEOM interlocutors explained that this low number was due to the early application deadline for mobile voting and lack of information about the provisions.</w:t>
            </w:r>
            <w:r w:rsidRPr="001533A8">
              <w:rPr>
                <w:rStyle w:val="FootnoteReference"/>
                <w:rFonts w:ascii="Verdana" w:hAnsi="Verdana"/>
                <w:sz w:val="20"/>
                <w:szCs w:val="20"/>
              </w:rPr>
              <w:footnoteReference w:id="33"/>
            </w:r>
          </w:p>
        </w:tc>
      </w:tr>
      <w:tr w:rsidR="004915F0" w:rsidRPr="001533A8" w14:paraId="2C624733" w14:textId="77777777" w:rsidTr="004915F0">
        <w:trPr>
          <w:trHeight w:val="454"/>
        </w:trPr>
        <w:tc>
          <w:tcPr>
            <w:tcW w:w="1632" w:type="pct"/>
            <w:shd w:val="clear" w:color="auto" w:fill="auto"/>
            <w:vAlign w:val="center"/>
          </w:tcPr>
          <w:p w14:paraId="2C62472E" w14:textId="77777777" w:rsidR="004915F0" w:rsidRPr="001533A8" w:rsidRDefault="004915F0" w:rsidP="00C67645">
            <w:pPr>
              <w:spacing w:before="240"/>
              <w:contextualSpacing/>
              <w:jc w:val="both"/>
              <w:rPr>
                <w:rFonts w:ascii="Verdana" w:eastAsia="Calibri" w:hAnsi="Verdana" w:cs="Times New Roman"/>
                <w:sz w:val="20"/>
                <w:szCs w:val="20"/>
                <w:lang w:val="en-GB"/>
              </w:rPr>
            </w:pPr>
            <w:r w:rsidRPr="001533A8">
              <w:rPr>
                <w:rFonts w:ascii="Verdana" w:eastAsia="Calibri" w:hAnsi="Verdana" w:cs="Times New Roman"/>
                <w:sz w:val="20"/>
                <w:szCs w:val="20"/>
                <w:lang w:val="en-GB"/>
              </w:rPr>
              <w:lastRenderedPageBreak/>
              <w:t xml:space="preserve">Does the website to provide instructions for voting and information on candidates run by the ministry responsible for organising elections meet accessibility standards (e.g. equivalent to </w:t>
            </w:r>
            <w:hyperlink r:id="rId14" w:history="1">
              <w:r w:rsidRPr="001533A8">
                <w:rPr>
                  <w:rStyle w:val="Hyperlink"/>
                  <w:rFonts w:ascii="Verdana" w:eastAsia="Calibri" w:hAnsi="Verdana" w:cs="Times New Roman"/>
                  <w:sz w:val="20"/>
                  <w:szCs w:val="20"/>
                  <w:lang w:val="en-GB"/>
                </w:rPr>
                <w:t>Web Content Accessibility Guidelines (WCAG) 2.0</w:t>
              </w:r>
            </w:hyperlink>
            <w:r w:rsidRPr="001533A8">
              <w:rPr>
                <w:rFonts w:ascii="Verdana" w:eastAsia="Calibri" w:hAnsi="Verdana" w:cs="Times New Roman"/>
                <w:sz w:val="20"/>
                <w:szCs w:val="20"/>
                <w:lang w:val="en-GB"/>
              </w:rPr>
              <w:t xml:space="preserve"> AA standard</w:t>
            </w:r>
            <w:r w:rsidRPr="001533A8">
              <w:rPr>
                <w:rStyle w:val="FootnoteReference"/>
                <w:rFonts w:ascii="Verdana" w:eastAsia="Calibri" w:hAnsi="Verdana" w:cs="Times New Roman"/>
                <w:sz w:val="20"/>
                <w:szCs w:val="20"/>
                <w:lang w:val="en-GB"/>
              </w:rPr>
              <w:footnoteReference w:id="34"/>
            </w:r>
            <w:r w:rsidRPr="001533A8">
              <w:rPr>
                <w:rFonts w:ascii="Verdana" w:eastAsia="Calibri" w:hAnsi="Verdana" w:cs="Times New Roman"/>
                <w:sz w:val="20"/>
                <w:szCs w:val="20"/>
                <w:lang w:val="en-GB"/>
              </w:rPr>
              <w:t>)?</w:t>
            </w:r>
          </w:p>
        </w:tc>
        <w:tc>
          <w:tcPr>
            <w:tcW w:w="3368" w:type="pct"/>
            <w:vAlign w:val="center"/>
          </w:tcPr>
          <w:p w14:paraId="2C624730" w14:textId="5E5ED509" w:rsidR="004915F0" w:rsidRPr="001533A8" w:rsidRDefault="004915F0" w:rsidP="00C67645">
            <w:pPr>
              <w:jc w:val="both"/>
              <w:rPr>
                <w:rFonts w:ascii="Verdana" w:eastAsia="Calibri" w:hAnsi="Verdana" w:cs="Times New Roman"/>
                <w:sz w:val="20"/>
                <w:szCs w:val="20"/>
                <w:lang w:val="en-GB"/>
              </w:rPr>
            </w:pPr>
            <w:r w:rsidRPr="001533A8">
              <w:rPr>
                <w:rFonts w:ascii="Verdana" w:eastAsia="Calibri" w:hAnsi="Verdana" w:cs="Times New Roman"/>
                <w:sz w:val="20"/>
                <w:szCs w:val="20"/>
                <w:lang w:val="en-GB"/>
              </w:rPr>
              <w:t>The Central Electoral Commission in Bulgaria (</w:t>
            </w:r>
            <w:hyperlink r:id="rId15" w:history="1">
              <w:r w:rsidRPr="001533A8">
                <w:rPr>
                  <w:rStyle w:val="Hyperlink"/>
                  <w:rFonts w:ascii="Verdana" w:eastAsia="Calibri" w:hAnsi="Verdana" w:cs="Times New Roman"/>
                  <w:sz w:val="20"/>
                  <w:szCs w:val="20"/>
                  <w:lang w:val="en-GB"/>
                </w:rPr>
                <w:t>www.cik.bg</w:t>
              </w:r>
            </w:hyperlink>
            <w:r w:rsidRPr="001533A8">
              <w:rPr>
                <w:rFonts w:ascii="Verdana" w:eastAsia="Calibri" w:hAnsi="Verdana" w:cs="Times New Roman"/>
                <w:sz w:val="20"/>
                <w:szCs w:val="20"/>
                <w:lang w:val="en-GB"/>
              </w:rPr>
              <w:t xml:space="preserve"> ) is responsible for the organization of all types of elections in the country. The website of the Commission meets partially the AA accessibility standard, as follows: </w:t>
            </w:r>
            <w:r w:rsidRPr="001533A8">
              <w:rPr>
                <w:rFonts w:ascii="Verdana" w:eastAsia="Calibri" w:hAnsi="Verdana" w:cs="Times New Roman"/>
                <w:b/>
                <w:sz w:val="20"/>
                <w:szCs w:val="20"/>
                <w:lang w:val="en-GB"/>
              </w:rPr>
              <w:t>Contrast ratio</w:t>
            </w:r>
            <w:r w:rsidRPr="001533A8">
              <w:rPr>
                <w:rFonts w:ascii="Verdana" w:eastAsia="Calibri" w:hAnsi="Verdana" w:cs="Times New Roman"/>
                <w:sz w:val="20"/>
                <w:szCs w:val="20"/>
                <w:lang w:val="en-GB"/>
              </w:rPr>
              <w:t xml:space="preserve">: YES; </w:t>
            </w:r>
            <w:r w:rsidRPr="001533A8">
              <w:rPr>
                <w:rFonts w:ascii="Verdana" w:eastAsia="Calibri" w:hAnsi="Verdana" w:cs="Times New Roman"/>
                <w:b/>
                <w:sz w:val="20"/>
                <w:szCs w:val="20"/>
                <w:lang w:val="en-GB"/>
              </w:rPr>
              <w:t>Large Text:</w:t>
            </w:r>
            <w:r w:rsidRPr="001533A8">
              <w:rPr>
                <w:rFonts w:ascii="Verdana" w:eastAsia="Calibri" w:hAnsi="Verdana" w:cs="Times New Roman"/>
                <w:sz w:val="20"/>
                <w:szCs w:val="20"/>
                <w:lang w:val="en-GB"/>
              </w:rPr>
              <w:t xml:space="preserve"> NO (11px, weight: normal, style: normal); </w:t>
            </w:r>
            <w:r w:rsidRPr="001533A8">
              <w:rPr>
                <w:rFonts w:ascii="Verdana" w:eastAsia="Calibri" w:hAnsi="Verdana" w:cs="Times New Roman"/>
                <w:b/>
                <w:sz w:val="20"/>
                <w:szCs w:val="20"/>
                <w:lang w:val="en-GB"/>
              </w:rPr>
              <w:t>Images of Text:</w:t>
            </w:r>
            <w:r w:rsidRPr="001533A8">
              <w:rPr>
                <w:rFonts w:ascii="Verdana" w:eastAsia="Calibri" w:hAnsi="Verdana" w:cs="Times New Roman"/>
                <w:sz w:val="20"/>
                <w:szCs w:val="20"/>
                <w:lang w:val="en-GB"/>
              </w:rPr>
              <w:t xml:space="preserve"> NO </w:t>
            </w:r>
          </w:p>
          <w:p w14:paraId="2C624732" w14:textId="22F39DBA" w:rsidR="004915F0" w:rsidRPr="001533A8" w:rsidRDefault="004915F0" w:rsidP="00BC0433">
            <w:pPr>
              <w:jc w:val="both"/>
              <w:rPr>
                <w:rFonts w:ascii="Verdana" w:eastAsia="Calibri" w:hAnsi="Verdana" w:cs="Times New Roman"/>
                <w:sz w:val="20"/>
                <w:szCs w:val="20"/>
                <w:lang w:val="en-US"/>
              </w:rPr>
            </w:pPr>
          </w:p>
        </w:tc>
      </w:tr>
      <w:tr w:rsidR="004915F0" w:rsidRPr="001533A8" w14:paraId="2C62473A" w14:textId="77777777" w:rsidTr="004915F0">
        <w:trPr>
          <w:trHeight w:val="454"/>
        </w:trPr>
        <w:tc>
          <w:tcPr>
            <w:tcW w:w="1632" w:type="pct"/>
            <w:shd w:val="clear" w:color="auto" w:fill="auto"/>
            <w:vAlign w:val="center"/>
          </w:tcPr>
          <w:p w14:paraId="2C624735" w14:textId="0F5EB899" w:rsidR="004915F0" w:rsidRPr="001533A8" w:rsidRDefault="004915F0" w:rsidP="004915F0">
            <w:pPr>
              <w:spacing w:before="240"/>
              <w:contextualSpacing/>
              <w:jc w:val="both"/>
              <w:rPr>
                <w:rFonts w:ascii="Verdana" w:eastAsia="Calibri" w:hAnsi="Verdana" w:cs="Times New Roman"/>
                <w:sz w:val="20"/>
                <w:szCs w:val="20"/>
                <w:lang w:val="en-GB"/>
              </w:rPr>
            </w:pPr>
            <w:r w:rsidRPr="001533A8">
              <w:rPr>
                <w:rFonts w:ascii="Verdana" w:eastAsia="Calibri" w:hAnsi="Verdana" w:cs="Times New Roman"/>
                <w:sz w:val="20"/>
                <w:szCs w:val="20"/>
                <w:lang w:val="en-GB"/>
              </w:rPr>
              <w:t>What proportion of main public and/or television broadcasts providing instructions for voting and information on candidates has national language subtitles?</w:t>
            </w:r>
          </w:p>
        </w:tc>
        <w:tc>
          <w:tcPr>
            <w:tcW w:w="3368" w:type="pct"/>
            <w:vAlign w:val="center"/>
          </w:tcPr>
          <w:p w14:paraId="2C624738" w14:textId="78EEE47D" w:rsidR="004915F0" w:rsidRPr="009B417D" w:rsidRDefault="004915F0" w:rsidP="00C67645">
            <w:pPr>
              <w:spacing w:before="240"/>
              <w:contextualSpacing/>
              <w:jc w:val="both"/>
              <w:rPr>
                <w:rFonts w:ascii="Verdana" w:eastAsia="Calibri" w:hAnsi="Verdana" w:cs="Times New Roman"/>
                <w:sz w:val="20"/>
                <w:szCs w:val="20"/>
                <w:lang w:val="en-GB"/>
              </w:rPr>
            </w:pPr>
            <w:r w:rsidRPr="009B417D">
              <w:rPr>
                <w:rFonts w:ascii="Verdana" w:eastAsia="Calibri" w:hAnsi="Verdana" w:cs="Times New Roman"/>
                <w:sz w:val="20"/>
                <w:szCs w:val="20"/>
                <w:lang w:val="en-GB"/>
              </w:rPr>
              <w:t xml:space="preserve">There is no such information. </w:t>
            </w:r>
          </w:p>
          <w:p w14:paraId="5B883FE1" w14:textId="77777777" w:rsidR="004915F0" w:rsidRPr="009B417D" w:rsidRDefault="004915F0" w:rsidP="009B417D">
            <w:pPr>
              <w:spacing w:before="240"/>
              <w:contextualSpacing/>
              <w:jc w:val="both"/>
              <w:rPr>
                <w:rFonts w:ascii="Verdana" w:eastAsia="Calibri" w:hAnsi="Verdana" w:cs="Times New Roman"/>
                <w:sz w:val="20"/>
                <w:szCs w:val="20"/>
                <w:lang w:val="en-GB"/>
              </w:rPr>
            </w:pPr>
            <w:r w:rsidRPr="009B417D">
              <w:rPr>
                <w:rFonts w:ascii="Verdana" w:eastAsia="Calibri" w:hAnsi="Verdana" w:cs="Times New Roman"/>
                <w:sz w:val="20"/>
                <w:szCs w:val="20"/>
                <w:lang w:val="en-GB"/>
              </w:rPr>
              <w:t xml:space="preserve">Only the news emission at 5 p.m. during the week days on the Bulgarian National TV has sign language for people with hearing problems. There is no other news, nor current affairs programmes that have subtitles. </w:t>
            </w:r>
          </w:p>
          <w:p w14:paraId="2C624739" w14:textId="7E3E0877" w:rsidR="004915F0" w:rsidRPr="009B417D" w:rsidRDefault="004915F0" w:rsidP="00C67645">
            <w:pPr>
              <w:spacing w:before="240"/>
              <w:contextualSpacing/>
              <w:jc w:val="both"/>
              <w:rPr>
                <w:rFonts w:ascii="Verdana" w:eastAsia="Calibri" w:hAnsi="Verdana" w:cs="Times New Roman"/>
                <w:sz w:val="20"/>
                <w:szCs w:val="20"/>
                <w:lang w:val="en-GB"/>
              </w:rPr>
            </w:pPr>
            <w:r w:rsidRPr="009B417D">
              <w:rPr>
                <w:rFonts w:ascii="Verdana" w:eastAsia="Calibri" w:hAnsi="Verdana" w:cs="Times New Roman"/>
                <w:sz w:val="20"/>
                <w:szCs w:val="20"/>
                <w:lang w:val="en-GB"/>
              </w:rPr>
              <w:t>Furthermore, voting instructions and information on candidates are allowed to be in the national language in the country (Bulgarian).</w:t>
            </w:r>
            <w:r w:rsidRPr="009B417D">
              <w:rPr>
                <w:rStyle w:val="FootnoteReference"/>
                <w:rFonts w:ascii="Verdana" w:eastAsia="Calibri" w:hAnsi="Verdana" w:cs="Times New Roman"/>
                <w:sz w:val="20"/>
                <w:szCs w:val="20"/>
                <w:lang w:val="en-GB"/>
              </w:rPr>
              <w:footnoteReference w:id="35"/>
            </w:r>
            <w:r w:rsidRPr="009B417D">
              <w:rPr>
                <w:rFonts w:ascii="Verdana" w:eastAsia="Calibri" w:hAnsi="Verdana" w:cs="Times New Roman"/>
                <w:sz w:val="20"/>
                <w:szCs w:val="20"/>
                <w:lang w:val="bg-BG"/>
              </w:rPr>
              <w:t xml:space="preserve"> There are no written procedures requiring that the instructions for voting and information on candidates has national language subtitles. </w:t>
            </w:r>
          </w:p>
        </w:tc>
      </w:tr>
      <w:tr w:rsidR="004915F0" w:rsidRPr="001533A8" w14:paraId="2C624740" w14:textId="77777777" w:rsidTr="004915F0">
        <w:trPr>
          <w:trHeight w:val="454"/>
        </w:trPr>
        <w:tc>
          <w:tcPr>
            <w:tcW w:w="1632" w:type="pct"/>
            <w:shd w:val="clear" w:color="auto" w:fill="auto"/>
            <w:vAlign w:val="center"/>
          </w:tcPr>
          <w:p w14:paraId="2C62473C" w14:textId="3FDC7756" w:rsidR="004915F0" w:rsidRPr="001533A8" w:rsidRDefault="004915F0" w:rsidP="004915F0">
            <w:pPr>
              <w:spacing w:before="240"/>
              <w:contextualSpacing/>
              <w:jc w:val="both"/>
              <w:rPr>
                <w:rFonts w:ascii="Verdana" w:eastAsia="Calibri" w:hAnsi="Verdana" w:cs="Times New Roman"/>
                <w:sz w:val="20"/>
                <w:szCs w:val="20"/>
                <w:lang w:val="en-GB"/>
              </w:rPr>
            </w:pPr>
            <w:r w:rsidRPr="001533A8">
              <w:rPr>
                <w:rFonts w:ascii="Verdana" w:eastAsia="Calibri" w:hAnsi="Verdana" w:cs="Times New Roman"/>
                <w:sz w:val="20"/>
                <w:szCs w:val="20"/>
                <w:lang w:val="en-GB"/>
              </w:rPr>
              <w:t>What proportion of main public and/or television broadcasts providing instructions for voting and information on candidates has audio description?</w:t>
            </w:r>
          </w:p>
        </w:tc>
        <w:tc>
          <w:tcPr>
            <w:tcW w:w="3368" w:type="pct"/>
            <w:vAlign w:val="center"/>
          </w:tcPr>
          <w:p w14:paraId="2C62473F" w14:textId="2CD7B784" w:rsidR="004915F0" w:rsidRPr="001533A8" w:rsidRDefault="004915F0" w:rsidP="00C67645">
            <w:pPr>
              <w:spacing w:before="240"/>
              <w:contextualSpacing/>
              <w:jc w:val="both"/>
              <w:rPr>
                <w:rFonts w:ascii="Verdana" w:eastAsia="Calibri" w:hAnsi="Verdana" w:cs="Times New Roman"/>
                <w:sz w:val="20"/>
                <w:szCs w:val="20"/>
                <w:lang w:val="en-GB"/>
              </w:rPr>
            </w:pPr>
            <w:r w:rsidRPr="001533A8">
              <w:rPr>
                <w:rFonts w:ascii="Verdana" w:eastAsia="Calibri" w:hAnsi="Verdana" w:cs="Times New Roman"/>
                <w:sz w:val="20"/>
                <w:szCs w:val="20"/>
                <w:lang w:val="en-GB"/>
              </w:rPr>
              <w:t xml:space="preserve">There is no such information.  There is no requirement in the legislation that public and/or television broadcasts providing instructions for voting and information on candidates have audio description. </w:t>
            </w:r>
          </w:p>
        </w:tc>
      </w:tr>
      <w:tr w:rsidR="004915F0" w:rsidRPr="001533A8" w14:paraId="2C624746" w14:textId="77777777" w:rsidTr="004915F0">
        <w:trPr>
          <w:trHeight w:val="454"/>
        </w:trPr>
        <w:tc>
          <w:tcPr>
            <w:tcW w:w="1632" w:type="pct"/>
            <w:shd w:val="clear" w:color="auto" w:fill="auto"/>
            <w:vAlign w:val="center"/>
          </w:tcPr>
          <w:p w14:paraId="2C624742" w14:textId="07DAE919" w:rsidR="004915F0" w:rsidRPr="001533A8" w:rsidRDefault="004915F0" w:rsidP="004915F0">
            <w:pPr>
              <w:spacing w:before="240"/>
              <w:contextualSpacing/>
              <w:jc w:val="both"/>
              <w:rPr>
                <w:rFonts w:ascii="Verdana" w:eastAsia="Calibri" w:hAnsi="Verdana" w:cs="Times New Roman"/>
                <w:sz w:val="20"/>
                <w:szCs w:val="20"/>
                <w:lang w:val="en-GB"/>
              </w:rPr>
            </w:pPr>
            <w:r w:rsidRPr="001533A8">
              <w:rPr>
                <w:rFonts w:ascii="Verdana" w:eastAsia="Calibri" w:hAnsi="Verdana" w:cs="Times New Roman"/>
                <w:sz w:val="20"/>
                <w:szCs w:val="20"/>
                <w:lang w:val="en-GB"/>
              </w:rPr>
              <w:lastRenderedPageBreak/>
              <w:t>What proportion of main public and/or television broadcasts providing instructions for voting and information on candidates has sign language interpretation?</w:t>
            </w:r>
          </w:p>
        </w:tc>
        <w:tc>
          <w:tcPr>
            <w:tcW w:w="3368" w:type="pct"/>
            <w:vAlign w:val="center"/>
          </w:tcPr>
          <w:p w14:paraId="2C624745" w14:textId="4B298EAA" w:rsidR="004915F0" w:rsidRPr="001533A8" w:rsidRDefault="004915F0" w:rsidP="00C67645">
            <w:pPr>
              <w:spacing w:before="240"/>
              <w:contextualSpacing/>
              <w:jc w:val="both"/>
              <w:rPr>
                <w:rFonts w:ascii="Verdana" w:eastAsia="Calibri" w:hAnsi="Verdana" w:cs="Times New Roman"/>
                <w:sz w:val="20"/>
                <w:szCs w:val="20"/>
                <w:lang w:val="en-GB"/>
              </w:rPr>
            </w:pPr>
            <w:r w:rsidRPr="001533A8">
              <w:rPr>
                <w:rFonts w:ascii="Verdana" w:eastAsia="Calibri" w:hAnsi="Verdana" w:cs="Times New Roman"/>
                <w:sz w:val="20"/>
                <w:szCs w:val="20"/>
                <w:lang w:val="en-GB"/>
              </w:rPr>
              <w:t>There is no such information.  There is no requirement in the legislation that public and/or television broadcasts providing instructions for voting and information on candidates have sign language. The Central Electoral Commission at its own discretion decides on how to create informational videos for deaf people, which are randomly broadcasted in the public TV and radio stations.</w:t>
            </w:r>
          </w:p>
        </w:tc>
      </w:tr>
      <w:tr w:rsidR="004915F0" w:rsidRPr="001533A8" w14:paraId="2C62474C" w14:textId="77777777" w:rsidTr="004915F0">
        <w:trPr>
          <w:trHeight w:val="454"/>
        </w:trPr>
        <w:tc>
          <w:tcPr>
            <w:tcW w:w="1632" w:type="pct"/>
            <w:shd w:val="clear" w:color="auto" w:fill="auto"/>
            <w:vAlign w:val="center"/>
          </w:tcPr>
          <w:p w14:paraId="2C624748" w14:textId="4B6B292B" w:rsidR="004915F0" w:rsidRPr="001533A8" w:rsidRDefault="004915F0" w:rsidP="00C67645">
            <w:pPr>
              <w:spacing w:before="240"/>
              <w:contextualSpacing/>
              <w:jc w:val="both"/>
              <w:rPr>
                <w:rFonts w:ascii="Verdana" w:eastAsia="Calibri" w:hAnsi="Verdana" w:cs="Times New Roman"/>
                <w:sz w:val="20"/>
                <w:szCs w:val="20"/>
                <w:lang w:val="en-GB"/>
              </w:rPr>
            </w:pPr>
            <w:r w:rsidRPr="001533A8">
              <w:rPr>
                <w:rFonts w:ascii="Verdana" w:eastAsia="Calibri" w:hAnsi="Verdana" w:cs="Times New Roman"/>
                <w:sz w:val="20"/>
                <w:szCs w:val="20"/>
                <w:lang w:val="en-GB"/>
              </w:rPr>
              <w:t>How many political parties, out of the total who participated in the most recent European Parliament and municipal elections, made their manifesto/campaign material accessible to persons with disabilities (e.g. large print, braille, easy-to-read, audio versions etc</w:t>
            </w:r>
            <w:r>
              <w:rPr>
                <w:rFonts w:ascii="Verdana" w:eastAsia="Calibri" w:hAnsi="Verdana" w:cs="Times New Roman"/>
                <w:sz w:val="20"/>
                <w:szCs w:val="20"/>
                <w:lang w:val="en-GB"/>
              </w:rPr>
              <w:t>.</w:t>
            </w:r>
            <w:r w:rsidRPr="001533A8">
              <w:rPr>
                <w:rFonts w:ascii="Verdana" w:eastAsia="Calibri" w:hAnsi="Verdana" w:cs="Times New Roman"/>
                <w:sz w:val="20"/>
                <w:szCs w:val="20"/>
                <w:lang w:val="en-GB"/>
              </w:rPr>
              <w:t>)?</w:t>
            </w:r>
          </w:p>
        </w:tc>
        <w:tc>
          <w:tcPr>
            <w:tcW w:w="3368" w:type="pct"/>
            <w:vAlign w:val="center"/>
          </w:tcPr>
          <w:p w14:paraId="2C62474A" w14:textId="0A2B5652" w:rsidR="004915F0" w:rsidRPr="009B417D" w:rsidRDefault="004915F0" w:rsidP="00C67645">
            <w:pPr>
              <w:spacing w:before="240"/>
              <w:contextualSpacing/>
              <w:jc w:val="both"/>
              <w:rPr>
                <w:rFonts w:ascii="Verdana" w:eastAsia="Calibri" w:hAnsi="Verdana" w:cs="Times New Roman"/>
                <w:sz w:val="20"/>
                <w:szCs w:val="20"/>
                <w:lang w:val="en-GB"/>
              </w:rPr>
            </w:pPr>
            <w:r w:rsidRPr="009B417D">
              <w:rPr>
                <w:rFonts w:ascii="Verdana" w:eastAsia="Calibri" w:hAnsi="Verdana" w:cs="Times New Roman"/>
                <w:sz w:val="20"/>
                <w:szCs w:val="20"/>
                <w:lang w:val="en-GB"/>
              </w:rPr>
              <w:t>There is no such information. No materials in the campaign were identified as being accessible to persons with disabilities.</w:t>
            </w:r>
            <w:r w:rsidRPr="009B417D">
              <w:rPr>
                <w:rStyle w:val="FootnoteReference"/>
                <w:rFonts w:ascii="Verdana" w:eastAsia="Calibri" w:hAnsi="Verdana" w:cs="Times New Roman"/>
                <w:sz w:val="20"/>
                <w:szCs w:val="20"/>
                <w:lang w:val="en-GB"/>
              </w:rPr>
              <w:footnoteReference w:id="36"/>
            </w:r>
          </w:p>
          <w:p w14:paraId="2C62474B" w14:textId="57852B0C" w:rsidR="004915F0" w:rsidRPr="009B417D" w:rsidRDefault="004915F0" w:rsidP="009B417D">
            <w:pPr>
              <w:spacing w:before="240"/>
              <w:contextualSpacing/>
              <w:jc w:val="both"/>
              <w:rPr>
                <w:rFonts w:ascii="Verdana" w:eastAsia="Calibri" w:hAnsi="Verdana" w:cs="Times New Roman"/>
                <w:sz w:val="20"/>
                <w:szCs w:val="20"/>
                <w:lang w:val="en-GB"/>
              </w:rPr>
            </w:pPr>
          </w:p>
        </w:tc>
      </w:tr>
      <w:tr w:rsidR="004915F0" w:rsidRPr="001533A8" w14:paraId="2C624751" w14:textId="77777777" w:rsidTr="004915F0">
        <w:trPr>
          <w:trHeight w:val="454"/>
        </w:trPr>
        <w:tc>
          <w:tcPr>
            <w:tcW w:w="1632" w:type="pct"/>
            <w:shd w:val="clear" w:color="auto" w:fill="auto"/>
            <w:vAlign w:val="center"/>
          </w:tcPr>
          <w:p w14:paraId="2C62474E" w14:textId="742D292A" w:rsidR="004915F0" w:rsidRPr="001533A8" w:rsidRDefault="004915F0" w:rsidP="004915F0">
            <w:pPr>
              <w:spacing w:before="240"/>
              <w:contextualSpacing/>
              <w:jc w:val="both"/>
              <w:rPr>
                <w:rFonts w:ascii="Verdana" w:eastAsia="Calibri" w:hAnsi="Verdana" w:cs="Times New Roman"/>
                <w:sz w:val="20"/>
                <w:szCs w:val="20"/>
                <w:lang w:val="en-GB"/>
              </w:rPr>
            </w:pPr>
            <w:r w:rsidRPr="001533A8">
              <w:rPr>
                <w:rFonts w:ascii="Verdana" w:eastAsia="Calibri" w:hAnsi="Verdana" w:cs="Times New Roman"/>
                <w:sz w:val="20"/>
                <w:szCs w:val="20"/>
                <w:lang w:val="en-GB"/>
              </w:rPr>
              <w:t>What proportion of public authority national and municipal buildings is accessible to persons with disabilities?</w:t>
            </w:r>
          </w:p>
        </w:tc>
        <w:tc>
          <w:tcPr>
            <w:tcW w:w="3368" w:type="pct"/>
            <w:vAlign w:val="center"/>
          </w:tcPr>
          <w:p w14:paraId="54055A50" w14:textId="3890928B" w:rsidR="004915F0" w:rsidRPr="009B417D" w:rsidRDefault="004915F0" w:rsidP="00C67645">
            <w:pPr>
              <w:spacing w:before="240"/>
              <w:contextualSpacing/>
              <w:jc w:val="both"/>
              <w:rPr>
                <w:rFonts w:ascii="Verdana" w:eastAsia="Calibri" w:hAnsi="Verdana" w:cs="Times New Roman"/>
                <w:sz w:val="20"/>
                <w:szCs w:val="20"/>
                <w:lang w:val="en-GB" w:bidi="en-US"/>
              </w:rPr>
            </w:pPr>
            <w:r w:rsidRPr="009B417D">
              <w:rPr>
                <w:rFonts w:ascii="Verdana" w:eastAsia="Calibri" w:hAnsi="Verdana" w:cs="Times New Roman"/>
                <w:sz w:val="20"/>
                <w:szCs w:val="20"/>
                <w:lang w:val="en-GB"/>
              </w:rPr>
              <w:t xml:space="preserve">There is no such statistical data. The Sofia municipal administration and the state institutions were consulted. </w:t>
            </w:r>
          </w:p>
          <w:p w14:paraId="2C624750" w14:textId="1FFC3420" w:rsidR="004915F0" w:rsidRPr="009B417D" w:rsidRDefault="004915F0" w:rsidP="00C67645">
            <w:pPr>
              <w:spacing w:before="240"/>
              <w:contextualSpacing/>
              <w:jc w:val="both"/>
              <w:rPr>
                <w:rFonts w:ascii="Verdana" w:eastAsia="Calibri" w:hAnsi="Verdana" w:cs="Times New Roman"/>
                <w:sz w:val="20"/>
                <w:szCs w:val="20"/>
                <w:lang w:val="en-GB"/>
              </w:rPr>
            </w:pPr>
          </w:p>
        </w:tc>
      </w:tr>
      <w:tr w:rsidR="004915F0" w:rsidRPr="001533A8" w14:paraId="2C624757" w14:textId="77777777" w:rsidTr="004915F0">
        <w:trPr>
          <w:trHeight w:val="454"/>
        </w:trPr>
        <w:tc>
          <w:tcPr>
            <w:tcW w:w="1632" w:type="pct"/>
            <w:shd w:val="clear" w:color="auto" w:fill="auto"/>
            <w:vAlign w:val="center"/>
          </w:tcPr>
          <w:p w14:paraId="2C624753" w14:textId="03911C3C" w:rsidR="004915F0" w:rsidRPr="001533A8" w:rsidRDefault="004915F0" w:rsidP="004915F0">
            <w:pPr>
              <w:spacing w:before="240"/>
              <w:contextualSpacing/>
              <w:jc w:val="both"/>
              <w:rPr>
                <w:rFonts w:ascii="Verdana" w:eastAsia="Calibri" w:hAnsi="Verdana" w:cs="Times New Roman"/>
                <w:sz w:val="20"/>
                <w:szCs w:val="20"/>
                <w:lang w:val="en-GB"/>
              </w:rPr>
            </w:pPr>
            <w:r w:rsidRPr="001533A8">
              <w:rPr>
                <w:rFonts w:ascii="Verdana" w:eastAsia="Calibri" w:hAnsi="Verdana" w:cs="Times New Roman"/>
                <w:sz w:val="20"/>
                <w:szCs w:val="20"/>
                <w:lang w:val="en-GB"/>
              </w:rPr>
              <w:t>How many complaints related to infringements of the right to political participation of persons with disabilities were recorded in 2012? What proportion of these complaints was successful?</w:t>
            </w:r>
          </w:p>
        </w:tc>
        <w:tc>
          <w:tcPr>
            <w:tcW w:w="3368" w:type="pct"/>
            <w:vAlign w:val="center"/>
          </w:tcPr>
          <w:p w14:paraId="2C624756" w14:textId="7456CBC7" w:rsidR="004915F0" w:rsidRPr="009B417D" w:rsidRDefault="004915F0" w:rsidP="009B417D">
            <w:pPr>
              <w:spacing w:before="240"/>
              <w:contextualSpacing/>
              <w:jc w:val="both"/>
              <w:rPr>
                <w:rFonts w:ascii="Verdana" w:eastAsia="Calibri" w:hAnsi="Verdana" w:cs="Times New Roman"/>
                <w:sz w:val="20"/>
                <w:szCs w:val="20"/>
                <w:lang w:val="en-GB"/>
              </w:rPr>
            </w:pPr>
            <w:r w:rsidRPr="009B417D">
              <w:rPr>
                <w:rFonts w:ascii="Verdana" w:eastAsia="Calibri" w:hAnsi="Verdana" w:cs="Times New Roman"/>
                <w:sz w:val="20"/>
                <w:szCs w:val="20"/>
                <w:lang w:val="en-GB"/>
              </w:rPr>
              <w:t>There is no statistical data. The Protection from Discrimination Commission</w:t>
            </w:r>
            <w:r w:rsidRPr="009B417D">
              <w:rPr>
                <w:rStyle w:val="FootnoteReference"/>
                <w:rFonts w:ascii="Verdana" w:eastAsia="Calibri" w:hAnsi="Verdana" w:cs="Times New Roman"/>
                <w:sz w:val="20"/>
                <w:szCs w:val="20"/>
                <w:lang w:val="en-GB"/>
              </w:rPr>
              <w:footnoteReference w:id="37"/>
            </w:r>
            <w:r w:rsidRPr="009B417D">
              <w:rPr>
                <w:rFonts w:ascii="Verdana" w:eastAsia="Calibri" w:hAnsi="Verdana" w:cs="Times New Roman"/>
                <w:sz w:val="20"/>
                <w:szCs w:val="20"/>
                <w:lang w:val="en-GB"/>
              </w:rPr>
              <w:t xml:space="preserve">, as well as the </w:t>
            </w:r>
            <w:r w:rsidRPr="009B417D">
              <w:rPr>
                <w:rFonts w:ascii="Verdana" w:eastAsia="Calibri" w:hAnsi="Verdana" w:cs="Times New Roman"/>
                <w:sz w:val="20"/>
                <w:szCs w:val="20"/>
                <w:lang w:val="en-GB" w:bidi="en-US"/>
              </w:rPr>
              <w:t>Centre for Independent Living</w:t>
            </w:r>
            <w:r w:rsidRPr="009B417D">
              <w:rPr>
                <w:rFonts w:ascii="Verdana" w:eastAsia="Calibri" w:hAnsi="Verdana" w:cs="Times New Roman"/>
                <w:sz w:val="20"/>
                <w:szCs w:val="20"/>
                <w:lang w:val="en-GB"/>
              </w:rPr>
              <w:t xml:space="preserve"> </w:t>
            </w:r>
            <w:proofErr w:type="gramStart"/>
            <w:r w:rsidRPr="009B417D">
              <w:rPr>
                <w:rFonts w:ascii="Verdana" w:eastAsia="Calibri" w:hAnsi="Verdana" w:cs="Times New Roman"/>
                <w:sz w:val="20"/>
                <w:szCs w:val="20"/>
                <w:lang w:val="en-GB"/>
              </w:rPr>
              <w:t>were</w:t>
            </w:r>
            <w:proofErr w:type="gramEnd"/>
            <w:r w:rsidRPr="009B417D">
              <w:rPr>
                <w:rFonts w:ascii="Verdana" w:eastAsia="Calibri" w:hAnsi="Verdana" w:cs="Times New Roman"/>
                <w:sz w:val="20"/>
                <w:szCs w:val="20"/>
                <w:lang w:val="en-GB"/>
              </w:rPr>
              <w:t xml:space="preserve"> consulted.</w:t>
            </w:r>
          </w:p>
        </w:tc>
      </w:tr>
    </w:tbl>
    <w:p w14:paraId="472DFA5F" w14:textId="55DA7F9B" w:rsidR="0081459C" w:rsidRPr="00C67645" w:rsidRDefault="0081459C" w:rsidP="00C67645">
      <w:pPr>
        <w:tabs>
          <w:tab w:val="left" w:pos="5835"/>
        </w:tabs>
        <w:rPr>
          <w:rFonts w:ascii="Verdana" w:hAnsi="Verdana"/>
          <w:sz w:val="20"/>
          <w:szCs w:val="20"/>
        </w:rPr>
      </w:pPr>
    </w:p>
    <w:sectPr w:rsidR="0081459C" w:rsidRPr="00C67645" w:rsidSect="00912C69">
      <w:headerReference w:type="default" r:id="rId16"/>
      <w:footerReference w:type="defaul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071FC" w14:textId="77777777" w:rsidR="00C46F3B" w:rsidRDefault="00C46F3B" w:rsidP="00912C69">
      <w:pPr>
        <w:spacing w:after="0" w:line="240" w:lineRule="auto"/>
      </w:pPr>
      <w:r>
        <w:separator/>
      </w:r>
    </w:p>
  </w:endnote>
  <w:endnote w:type="continuationSeparator" w:id="0">
    <w:p w14:paraId="7541E71B" w14:textId="77777777" w:rsidR="00C46F3B" w:rsidRDefault="00C46F3B" w:rsidP="00912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2478E" w14:textId="77777777" w:rsidR="0094211A" w:rsidRDefault="0094211A">
    <w:pPr>
      <w:pStyle w:val="Footer"/>
      <w:ind w:left="1080"/>
      <w:jc w:val="right"/>
    </w:pPr>
    <w:r>
      <w:fldChar w:fldCharType="begin"/>
    </w:r>
    <w:r>
      <w:instrText xml:space="preserve"> PAGE   \* MERGEFORMAT </w:instrText>
    </w:r>
    <w:r>
      <w:fldChar w:fldCharType="separate"/>
    </w:r>
    <w:r w:rsidR="00956DC0">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2478F" w14:textId="77777777" w:rsidR="0094211A" w:rsidRDefault="0094211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2D6B6" w14:textId="77777777" w:rsidR="00C46F3B" w:rsidRDefault="00C46F3B" w:rsidP="00912C69">
      <w:pPr>
        <w:spacing w:after="0" w:line="240" w:lineRule="auto"/>
      </w:pPr>
      <w:r>
        <w:separator/>
      </w:r>
    </w:p>
  </w:footnote>
  <w:footnote w:type="continuationSeparator" w:id="0">
    <w:p w14:paraId="13984B24" w14:textId="77777777" w:rsidR="00C46F3B" w:rsidRDefault="00C46F3B" w:rsidP="00912C69">
      <w:pPr>
        <w:spacing w:after="0" w:line="240" w:lineRule="auto"/>
      </w:pPr>
      <w:r>
        <w:continuationSeparator/>
      </w:r>
    </w:p>
  </w:footnote>
  <w:footnote w:id="1">
    <w:p w14:paraId="0EFAEDE7" w14:textId="77777777" w:rsidR="004915F0" w:rsidRPr="001533A8" w:rsidRDefault="004915F0" w:rsidP="00347A2B">
      <w:pPr>
        <w:pStyle w:val="FootnoteText"/>
        <w:jc w:val="both"/>
      </w:pPr>
      <w:r w:rsidRPr="001533A8">
        <w:rPr>
          <w:rStyle w:val="FootnoteReference"/>
        </w:rPr>
        <w:footnoteRef/>
      </w:r>
      <w:r w:rsidRPr="001533A8">
        <w:t xml:space="preserve"> UN (2013), Treaty Collection, available at: </w:t>
      </w:r>
      <w:hyperlink r:id="rId1" w:history="1">
        <w:r w:rsidRPr="001533A8">
          <w:rPr>
            <w:rStyle w:val="Hyperlink"/>
          </w:rPr>
          <w:t>http://treaties.un.org/Pages/ViewDetails.aspx?src=TREATY&amp;mtdsg_no=IV-15&amp;chapter=4&amp;lang=en</w:t>
        </w:r>
      </w:hyperlink>
      <w:r w:rsidRPr="001533A8">
        <w:rPr>
          <w:rStyle w:val="Hyperlink"/>
        </w:rPr>
        <w:t>.</w:t>
      </w:r>
    </w:p>
  </w:footnote>
  <w:footnote w:id="2">
    <w:p w14:paraId="575B215B" w14:textId="77777777" w:rsidR="004915F0" w:rsidRPr="001533A8" w:rsidRDefault="004915F0" w:rsidP="00347A2B">
      <w:pPr>
        <w:pStyle w:val="FootnoteText"/>
        <w:jc w:val="both"/>
      </w:pPr>
      <w:r w:rsidRPr="001533A8">
        <w:rPr>
          <w:rStyle w:val="FootnoteReference"/>
        </w:rPr>
        <w:footnoteRef/>
      </w:r>
      <w:r w:rsidRPr="001533A8">
        <w:t xml:space="preserve"> UN (2013), Treaty Collection, available at: </w:t>
      </w:r>
      <w:hyperlink r:id="rId2" w:history="1">
        <w:r w:rsidRPr="001533A8">
          <w:rPr>
            <w:rStyle w:val="Hyperlink"/>
          </w:rPr>
          <w:t>http://treaties.un.org/Pages/ViewDetails.aspx?src=TREATY&amp;mtdsg_no=IV-15&amp;chapter=4&amp;lang=en</w:t>
        </w:r>
      </w:hyperlink>
      <w:r w:rsidRPr="001533A8">
        <w:rPr>
          <w:rStyle w:val="Hyperlink"/>
        </w:rPr>
        <w:t>.</w:t>
      </w:r>
    </w:p>
  </w:footnote>
  <w:footnote w:id="3">
    <w:p w14:paraId="5FCF9656" w14:textId="77777777" w:rsidR="004915F0" w:rsidRPr="001533A8" w:rsidRDefault="004915F0" w:rsidP="00347A2B">
      <w:pPr>
        <w:pStyle w:val="FootnoteText"/>
        <w:jc w:val="both"/>
      </w:pPr>
      <w:r w:rsidRPr="001533A8">
        <w:rPr>
          <w:rStyle w:val="FootnoteReference"/>
        </w:rPr>
        <w:footnoteRef/>
      </w:r>
      <w:r w:rsidRPr="001533A8">
        <w:t xml:space="preserve"> UN (2013), Treaty Collection, available at: </w:t>
      </w:r>
      <w:hyperlink r:id="rId3" w:history="1">
        <w:r w:rsidRPr="001533A8">
          <w:rPr>
            <w:rStyle w:val="Hyperlink"/>
          </w:rPr>
          <w:t>http://treaties.un.org/Pages/ViewDetails.aspx?src=TREATY&amp;mtdsg_no=IV-15&amp;chapter=4&amp;lang=en</w:t>
        </w:r>
      </w:hyperlink>
      <w:r w:rsidRPr="001533A8">
        <w:rPr>
          <w:rStyle w:val="Hyperlink"/>
        </w:rPr>
        <w:t>.</w:t>
      </w:r>
    </w:p>
  </w:footnote>
  <w:footnote w:id="4">
    <w:p w14:paraId="2C624790" w14:textId="77777777" w:rsidR="004915F0" w:rsidRPr="001533A8" w:rsidRDefault="004915F0" w:rsidP="00347A2B">
      <w:pPr>
        <w:pStyle w:val="FootnoteText"/>
        <w:jc w:val="both"/>
        <w:rPr>
          <w:lang w:val="en-US"/>
        </w:rPr>
      </w:pPr>
      <w:r w:rsidRPr="001533A8">
        <w:rPr>
          <w:rStyle w:val="FootnoteReference"/>
        </w:rPr>
        <w:footnoteRef/>
      </w:r>
      <w:r w:rsidRPr="001533A8">
        <w:t xml:space="preserve"> </w:t>
      </w:r>
      <w:r w:rsidRPr="001533A8">
        <w:rPr>
          <w:lang w:val="en-GB"/>
        </w:rPr>
        <w:t>Bulgaria, Electoral Code (</w:t>
      </w:r>
      <w:proofErr w:type="spellStart"/>
      <w:r w:rsidRPr="001533A8">
        <w:rPr>
          <w:i/>
          <w:lang w:val="en-GB"/>
        </w:rPr>
        <w:t>Изб</w:t>
      </w:r>
      <w:proofErr w:type="spellEnd"/>
      <w:r w:rsidRPr="001533A8">
        <w:rPr>
          <w:i/>
          <w:lang w:val="bg-BG"/>
        </w:rPr>
        <w:t>орен</w:t>
      </w:r>
      <w:r w:rsidRPr="001533A8">
        <w:rPr>
          <w:i/>
          <w:lang w:val="en-GB"/>
        </w:rPr>
        <w:t xml:space="preserve"> </w:t>
      </w:r>
      <w:proofErr w:type="spellStart"/>
      <w:r w:rsidRPr="001533A8">
        <w:rPr>
          <w:i/>
          <w:lang w:val="en-GB"/>
        </w:rPr>
        <w:t>кодекс</w:t>
      </w:r>
      <w:proofErr w:type="spellEnd"/>
      <w:r w:rsidRPr="001533A8">
        <w:rPr>
          <w:lang w:val="en-GB"/>
        </w:rPr>
        <w:t xml:space="preserve">), </w:t>
      </w:r>
      <w:r w:rsidRPr="001533A8">
        <w:rPr>
          <w:lang w:val="bg-BG"/>
        </w:rPr>
        <w:t xml:space="preserve">28 </w:t>
      </w:r>
      <w:r w:rsidRPr="001533A8">
        <w:rPr>
          <w:lang w:val="en-US"/>
        </w:rPr>
        <w:t>.01.2011,</w:t>
      </w:r>
      <w:r w:rsidRPr="001533A8">
        <w:rPr>
          <w:lang w:val="en-GB"/>
        </w:rPr>
        <w:t xml:space="preserve"> available in Bulgarian at: </w:t>
      </w:r>
      <w:hyperlink r:id="rId4" w:history="1">
        <w:r w:rsidRPr="001533A8">
          <w:rPr>
            <w:rStyle w:val="Hyperlink"/>
          </w:rPr>
          <w:t>http://www.lex.bg/bg/laws/ldoc/2135715515</w:t>
        </w:r>
      </w:hyperlink>
      <w:r w:rsidRPr="001533A8">
        <w:t>.</w:t>
      </w:r>
    </w:p>
  </w:footnote>
  <w:footnote w:id="5">
    <w:p w14:paraId="1BDE82DD" w14:textId="32F0D429" w:rsidR="004915F0" w:rsidRPr="001533A8" w:rsidRDefault="004915F0" w:rsidP="00347A2B">
      <w:pPr>
        <w:pStyle w:val="FootnoteText"/>
        <w:jc w:val="both"/>
      </w:pPr>
      <w:r w:rsidRPr="001533A8">
        <w:rPr>
          <w:rStyle w:val="FootnoteReference"/>
        </w:rPr>
        <w:footnoteRef/>
      </w:r>
      <w:r w:rsidRPr="001533A8">
        <w:t xml:space="preserve"> </w:t>
      </w:r>
      <w:r w:rsidRPr="001533A8">
        <w:rPr>
          <w:rFonts w:eastAsia="Calibri" w:cs="Times New Roman"/>
        </w:rPr>
        <w:t>The preference threshold is the minimum percentage of preferential votes that one candidate should obtain in order to be placed on a better position in the list. The preference gives an opportunity to the voter, to choose a certain candidate from the list, point him/her in the ballot and place him/her in front of the other candidates from the political party’s list.</w:t>
      </w:r>
    </w:p>
  </w:footnote>
  <w:footnote w:id="6">
    <w:p w14:paraId="2C624791" w14:textId="77777777" w:rsidR="004915F0" w:rsidRPr="001533A8" w:rsidRDefault="004915F0" w:rsidP="00347A2B">
      <w:pPr>
        <w:pStyle w:val="FootnoteText"/>
        <w:jc w:val="both"/>
        <w:rPr>
          <w:lang w:val="es-ES_tradnl"/>
        </w:rPr>
      </w:pPr>
      <w:r w:rsidRPr="001533A8">
        <w:rPr>
          <w:rStyle w:val="FootnoteReference"/>
        </w:rPr>
        <w:footnoteRef/>
      </w:r>
      <w:r w:rsidRPr="001533A8">
        <w:rPr>
          <w:lang w:val="es-ES_tradnl"/>
        </w:rPr>
        <w:t xml:space="preserve"> Bulgaria, Electoral </w:t>
      </w:r>
      <w:proofErr w:type="spellStart"/>
      <w:r w:rsidRPr="001533A8">
        <w:rPr>
          <w:lang w:val="es-ES_tradnl"/>
        </w:rPr>
        <w:t>Code</w:t>
      </w:r>
      <w:proofErr w:type="spellEnd"/>
      <w:r w:rsidRPr="001533A8">
        <w:rPr>
          <w:lang w:val="es-ES_tradnl"/>
        </w:rPr>
        <w:t>, Art.259, para.2.</w:t>
      </w:r>
    </w:p>
  </w:footnote>
  <w:footnote w:id="7">
    <w:p w14:paraId="2C624792" w14:textId="77777777" w:rsidR="004915F0" w:rsidRPr="001533A8" w:rsidRDefault="004915F0" w:rsidP="00347A2B">
      <w:pPr>
        <w:pStyle w:val="FootnoteText"/>
        <w:jc w:val="both"/>
        <w:rPr>
          <w:lang w:val="es-ES_tradnl"/>
        </w:rPr>
      </w:pPr>
      <w:r w:rsidRPr="001533A8">
        <w:rPr>
          <w:rStyle w:val="FootnoteReference"/>
        </w:rPr>
        <w:footnoteRef/>
      </w:r>
      <w:r w:rsidRPr="001533A8">
        <w:rPr>
          <w:lang w:val="es-ES_tradnl"/>
        </w:rPr>
        <w:t xml:space="preserve"> Bulgaria, </w:t>
      </w:r>
      <w:proofErr w:type="spellStart"/>
      <w:r w:rsidRPr="001533A8">
        <w:rPr>
          <w:rFonts w:eastAsia="Calibri" w:cs="Times New Roman"/>
          <w:lang w:val="es-ES_tradnl"/>
        </w:rPr>
        <w:t>Direct</w:t>
      </w:r>
      <w:proofErr w:type="spellEnd"/>
      <w:r w:rsidRPr="001533A8">
        <w:rPr>
          <w:rFonts w:eastAsia="Calibri" w:cs="Times New Roman"/>
          <w:lang w:val="es-ES_tradnl"/>
        </w:rPr>
        <w:t xml:space="preserve"> </w:t>
      </w:r>
      <w:proofErr w:type="spellStart"/>
      <w:r w:rsidRPr="001533A8">
        <w:rPr>
          <w:rFonts w:eastAsia="Calibri" w:cs="Times New Roman"/>
          <w:lang w:val="es-ES_tradnl"/>
        </w:rPr>
        <w:t>Participation</w:t>
      </w:r>
      <w:proofErr w:type="spellEnd"/>
      <w:r w:rsidRPr="001533A8">
        <w:rPr>
          <w:rFonts w:eastAsia="Calibri" w:cs="Times New Roman"/>
          <w:lang w:val="es-ES_tradnl"/>
        </w:rPr>
        <w:t xml:space="preserve"> of </w:t>
      </w:r>
      <w:proofErr w:type="spellStart"/>
      <w:r w:rsidRPr="001533A8">
        <w:rPr>
          <w:rFonts w:eastAsia="Calibri" w:cs="Times New Roman"/>
          <w:lang w:val="es-ES_tradnl"/>
        </w:rPr>
        <w:t>Citizens</w:t>
      </w:r>
      <w:proofErr w:type="spellEnd"/>
      <w:r w:rsidRPr="001533A8">
        <w:rPr>
          <w:rFonts w:eastAsia="Calibri" w:cs="Times New Roman"/>
          <w:lang w:val="es-ES_tradnl"/>
        </w:rPr>
        <w:t xml:space="preserve"> in </w:t>
      </w:r>
      <w:proofErr w:type="spellStart"/>
      <w:r w:rsidRPr="001533A8">
        <w:rPr>
          <w:rFonts w:eastAsia="Calibri" w:cs="Times New Roman"/>
          <w:lang w:val="es-ES_tradnl"/>
        </w:rPr>
        <w:t>National</w:t>
      </w:r>
      <w:proofErr w:type="spellEnd"/>
      <w:r w:rsidRPr="001533A8">
        <w:rPr>
          <w:rFonts w:eastAsia="Calibri" w:cs="Times New Roman"/>
          <w:lang w:val="es-ES_tradnl"/>
        </w:rPr>
        <w:t xml:space="preserve"> </w:t>
      </w:r>
      <w:proofErr w:type="spellStart"/>
      <w:r w:rsidRPr="001533A8">
        <w:rPr>
          <w:rFonts w:eastAsia="Calibri" w:cs="Times New Roman"/>
          <w:lang w:val="es-ES_tradnl"/>
        </w:rPr>
        <w:t>Government</w:t>
      </w:r>
      <w:proofErr w:type="spellEnd"/>
      <w:r w:rsidRPr="001533A8">
        <w:rPr>
          <w:rFonts w:eastAsia="Calibri" w:cs="Times New Roman"/>
          <w:lang w:val="es-ES_tradnl"/>
        </w:rPr>
        <w:t xml:space="preserve"> and Local </w:t>
      </w:r>
      <w:proofErr w:type="spellStart"/>
      <w:r w:rsidRPr="001533A8">
        <w:rPr>
          <w:rFonts w:eastAsia="Calibri" w:cs="Times New Roman"/>
          <w:lang w:val="es-ES_tradnl"/>
        </w:rPr>
        <w:t>Self-government</w:t>
      </w:r>
      <w:proofErr w:type="spellEnd"/>
      <w:r w:rsidRPr="001533A8">
        <w:rPr>
          <w:rFonts w:eastAsia="Calibri" w:cs="Times New Roman"/>
          <w:lang w:val="es-ES_tradnl"/>
        </w:rPr>
        <w:t xml:space="preserve"> (</w:t>
      </w:r>
      <w:r w:rsidRPr="001533A8">
        <w:rPr>
          <w:i/>
          <w:lang w:val="bg-BG"/>
        </w:rPr>
        <w:t>Закон за прякото участие на гражданите в държавната власт и местното самоуправление</w:t>
      </w:r>
      <w:r w:rsidRPr="001533A8">
        <w:rPr>
          <w:lang w:val="es-ES_tradnl"/>
        </w:rPr>
        <w:t>),</w:t>
      </w:r>
      <w:r w:rsidRPr="001533A8">
        <w:rPr>
          <w:lang w:val="bg-BG"/>
        </w:rPr>
        <w:t xml:space="preserve"> 12.06.2009, </w:t>
      </w:r>
      <w:proofErr w:type="spellStart"/>
      <w:r w:rsidRPr="001533A8">
        <w:rPr>
          <w:lang w:val="es-ES_tradnl"/>
        </w:rPr>
        <w:t>available</w:t>
      </w:r>
      <w:proofErr w:type="spellEnd"/>
      <w:r w:rsidRPr="001533A8">
        <w:rPr>
          <w:lang w:val="es-ES_tradnl"/>
        </w:rPr>
        <w:t xml:space="preserve"> in </w:t>
      </w:r>
      <w:proofErr w:type="spellStart"/>
      <w:r w:rsidRPr="001533A8">
        <w:rPr>
          <w:lang w:val="es-ES_tradnl"/>
        </w:rPr>
        <w:t>Bulgarian</w:t>
      </w:r>
      <w:proofErr w:type="spellEnd"/>
      <w:r w:rsidRPr="001533A8">
        <w:rPr>
          <w:lang w:val="es-ES_tradnl"/>
        </w:rPr>
        <w:t xml:space="preserve"> at: </w:t>
      </w:r>
      <w:hyperlink r:id="rId5" w:history="1">
        <w:r w:rsidRPr="001533A8">
          <w:rPr>
            <w:rStyle w:val="Hyperlink"/>
            <w:lang w:val="es-ES_tradnl"/>
          </w:rPr>
          <w:t>http://www.lex.bg/bg/laws/ldoc/2135636485</w:t>
        </w:r>
      </w:hyperlink>
      <w:r w:rsidRPr="001533A8">
        <w:rPr>
          <w:lang w:val="es-ES_tradnl"/>
        </w:rPr>
        <w:t>.</w:t>
      </w:r>
    </w:p>
  </w:footnote>
  <w:footnote w:id="8">
    <w:p w14:paraId="2C624793" w14:textId="77777777" w:rsidR="004915F0" w:rsidRPr="001533A8" w:rsidRDefault="004915F0" w:rsidP="00347A2B">
      <w:pPr>
        <w:pStyle w:val="FootnoteText"/>
        <w:jc w:val="both"/>
        <w:rPr>
          <w:rFonts w:cs="Times New Roman"/>
        </w:rPr>
      </w:pPr>
      <w:r w:rsidRPr="001533A8">
        <w:rPr>
          <w:rStyle w:val="FootnoteReference"/>
        </w:rPr>
        <w:footnoteRef/>
      </w:r>
      <w:r w:rsidRPr="001533A8">
        <w:rPr>
          <w:lang w:val="es-ES_tradnl"/>
        </w:rPr>
        <w:t xml:space="preserve"> </w:t>
      </w:r>
      <w:r w:rsidRPr="001533A8">
        <w:rPr>
          <w:rFonts w:cs="Times New Roman"/>
          <w:lang w:val="es-ES_tradnl"/>
        </w:rPr>
        <w:t xml:space="preserve">Bulgaria, Electoral </w:t>
      </w:r>
      <w:proofErr w:type="spellStart"/>
      <w:r w:rsidRPr="001533A8">
        <w:rPr>
          <w:rFonts w:cs="Times New Roman"/>
          <w:lang w:val="es-ES_tradnl"/>
        </w:rPr>
        <w:t>Code</w:t>
      </w:r>
      <w:proofErr w:type="spellEnd"/>
      <w:r w:rsidRPr="001533A8">
        <w:rPr>
          <w:rFonts w:cs="Times New Roman"/>
          <w:lang w:val="es-ES_tradnl"/>
        </w:rPr>
        <w:t xml:space="preserve">, Art. 176, para. </w:t>
      </w:r>
      <w:r w:rsidRPr="001533A8">
        <w:rPr>
          <w:rFonts w:cs="Times New Roman"/>
        </w:rPr>
        <w:t>1.</w:t>
      </w:r>
    </w:p>
  </w:footnote>
  <w:footnote w:id="9">
    <w:p w14:paraId="6D9F15AF" w14:textId="52D9ED3B" w:rsidR="004915F0" w:rsidRPr="001533A8" w:rsidRDefault="004915F0" w:rsidP="00347A2B">
      <w:pPr>
        <w:pStyle w:val="FootnoteText"/>
        <w:jc w:val="both"/>
        <w:rPr>
          <w:lang w:val="en-US"/>
        </w:rPr>
      </w:pPr>
      <w:r w:rsidRPr="001533A8">
        <w:rPr>
          <w:rStyle w:val="FootnoteReference"/>
        </w:rPr>
        <w:footnoteRef/>
      </w:r>
      <w:r w:rsidRPr="001533A8">
        <w:t xml:space="preserve"> </w:t>
      </w:r>
      <w:r w:rsidRPr="001533A8">
        <w:rPr>
          <w:lang w:val="en-US"/>
        </w:rPr>
        <w:t xml:space="preserve">Bulgaria, Constitution, Art. 42, para.1, available in Bulgarian at: </w:t>
      </w:r>
      <w:hyperlink r:id="rId6" w:history="1">
        <w:r w:rsidRPr="001533A8">
          <w:rPr>
            <w:rStyle w:val="Hyperlink"/>
          </w:rPr>
          <w:t>http://lex.bg/laws/ldoc/521957377</w:t>
        </w:r>
      </w:hyperlink>
      <w:r w:rsidRPr="001533A8">
        <w:rPr>
          <w:lang w:val="en-US"/>
        </w:rPr>
        <w:t>.</w:t>
      </w:r>
    </w:p>
  </w:footnote>
  <w:footnote w:id="10">
    <w:p w14:paraId="2C624795" w14:textId="77777777" w:rsidR="004915F0" w:rsidRPr="001533A8" w:rsidRDefault="004915F0" w:rsidP="00347A2B">
      <w:pPr>
        <w:pStyle w:val="FootnoteText"/>
        <w:jc w:val="both"/>
      </w:pPr>
      <w:r w:rsidRPr="001533A8">
        <w:rPr>
          <w:rStyle w:val="FootnoteReference"/>
        </w:rPr>
        <w:footnoteRef/>
      </w:r>
      <w:r w:rsidRPr="001533A8">
        <w:t xml:space="preserve"> For Level AA conformance, the Web page satisfies all the Level A and Level AA Success Criteria, or a Level AA conforming alternate version is provided. For more information, please see: </w:t>
      </w:r>
      <w:hyperlink r:id="rId7" w:anchor="uc-conformance-requirements-head" w:history="1">
        <w:r w:rsidRPr="001533A8">
          <w:rPr>
            <w:rStyle w:val="Hyperlink"/>
          </w:rPr>
          <w:t>http://www.w3.org/TR/UNDERSTANDING-WCAG20/conformance.html#uc-conformance-requirements-head</w:t>
        </w:r>
      </w:hyperlink>
      <w:r w:rsidRPr="001533A8">
        <w:t xml:space="preserve">. </w:t>
      </w:r>
    </w:p>
  </w:footnote>
  <w:footnote w:id="11">
    <w:p w14:paraId="666CAFF5" w14:textId="77777777" w:rsidR="004915F0" w:rsidRPr="001533A8" w:rsidRDefault="004915F0" w:rsidP="00BC0433">
      <w:pPr>
        <w:pStyle w:val="FootnoteText"/>
        <w:jc w:val="both"/>
      </w:pPr>
      <w:r w:rsidRPr="001533A8">
        <w:rPr>
          <w:rStyle w:val="FootnoteReference"/>
        </w:rPr>
        <w:footnoteRef/>
      </w:r>
      <w:r w:rsidRPr="001533A8">
        <w:t xml:space="preserve"> In </w:t>
      </w:r>
      <w:proofErr w:type="spellStart"/>
      <w:r w:rsidRPr="001533A8">
        <w:t>Silistra</w:t>
      </w:r>
      <w:proofErr w:type="spellEnd"/>
      <w:r w:rsidRPr="001533A8">
        <w:t>, the MEC held a press conference and informed voters about mobile voting, which resulted in having enough requests to conduct mobile voting.</w:t>
      </w:r>
    </w:p>
  </w:footnote>
  <w:footnote w:id="12">
    <w:p w14:paraId="72A741BD" w14:textId="77777777" w:rsidR="004915F0" w:rsidRPr="001533A8" w:rsidRDefault="004915F0" w:rsidP="00BC0433">
      <w:pPr>
        <w:pStyle w:val="FootnoteText"/>
        <w:jc w:val="both"/>
      </w:pPr>
      <w:r w:rsidRPr="001533A8">
        <w:rPr>
          <w:rStyle w:val="FootnoteReference"/>
        </w:rPr>
        <w:footnoteRef/>
      </w:r>
      <w:r w:rsidRPr="001533A8">
        <w:t xml:space="preserve"> OSCE/ODIHR election monitoring reports, P.9</w:t>
      </w:r>
    </w:p>
  </w:footnote>
  <w:footnote w:id="13">
    <w:p w14:paraId="2C624797" w14:textId="4DBAA8C0" w:rsidR="004915F0" w:rsidRPr="001533A8" w:rsidRDefault="004915F0" w:rsidP="00347A2B">
      <w:pPr>
        <w:pStyle w:val="FootnoteText"/>
        <w:jc w:val="both"/>
        <w:rPr>
          <w:lang w:val="en-US"/>
        </w:rPr>
      </w:pPr>
      <w:r w:rsidRPr="001533A8">
        <w:rPr>
          <w:rStyle w:val="FootnoteReference"/>
        </w:rPr>
        <w:footnoteRef/>
      </w:r>
      <w:r w:rsidRPr="001533A8">
        <w:t xml:space="preserve"> Bulgaria, </w:t>
      </w:r>
      <w:r w:rsidRPr="001533A8">
        <w:rPr>
          <w:lang w:val="en-GB"/>
        </w:rPr>
        <w:t>National Council for the Integration of Disabled People (</w:t>
      </w:r>
      <w:proofErr w:type="spellStart"/>
      <w:r w:rsidRPr="001533A8">
        <w:rPr>
          <w:i/>
          <w:lang w:val="en-GB"/>
        </w:rPr>
        <w:t>Национален</w:t>
      </w:r>
      <w:proofErr w:type="spellEnd"/>
      <w:r w:rsidRPr="001533A8">
        <w:rPr>
          <w:i/>
          <w:lang w:val="en-GB"/>
        </w:rPr>
        <w:t xml:space="preserve"> </w:t>
      </w:r>
      <w:proofErr w:type="spellStart"/>
      <w:r w:rsidRPr="001533A8">
        <w:rPr>
          <w:i/>
          <w:lang w:val="en-GB"/>
        </w:rPr>
        <w:t>съвет</w:t>
      </w:r>
      <w:proofErr w:type="spellEnd"/>
      <w:r w:rsidRPr="001533A8">
        <w:rPr>
          <w:i/>
          <w:lang w:val="en-GB"/>
        </w:rPr>
        <w:t xml:space="preserve"> </w:t>
      </w:r>
      <w:proofErr w:type="spellStart"/>
      <w:r w:rsidRPr="001533A8">
        <w:rPr>
          <w:i/>
          <w:lang w:val="en-GB"/>
        </w:rPr>
        <w:t>за</w:t>
      </w:r>
      <w:proofErr w:type="spellEnd"/>
      <w:r w:rsidRPr="001533A8">
        <w:rPr>
          <w:i/>
          <w:lang w:val="en-GB"/>
        </w:rPr>
        <w:t xml:space="preserve"> </w:t>
      </w:r>
      <w:proofErr w:type="spellStart"/>
      <w:r w:rsidRPr="001533A8">
        <w:rPr>
          <w:i/>
          <w:lang w:val="en-GB"/>
        </w:rPr>
        <w:t>интеграция</w:t>
      </w:r>
      <w:proofErr w:type="spellEnd"/>
      <w:r w:rsidRPr="001533A8">
        <w:rPr>
          <w:i/>
          <w:lang w:val="en-GB"/>
        </w:rPr>
        <w:t xml:space="preserve"> </w:t>
      </w:r>
      <w:proofErr w:type="spellStart"/>
      <w:r w:rsidRPr="001533A8">
        <w:rPr>
          <w:i/>
          <w:lang w:val="en-GB"/>
        </w:rPr>
        <w:t>на</w:t>
      </w:r>
      <w:proofErr w:type="spellEnd"/>
      <w:r w:rsidRPr="001533A8">
        <w:rPr>
          <w:i/>
          <w:lang w:val="en-GB"/>
        </w:rPr>
        <w:t xml:space="preserve"> </w:t>
      </w:r>
      <w:proofErr w:type="spellStart"/>
      <w:r w:rsidRPr="001533A8">
        <w:rPr>
          <w:i/>
          <w:lang w:val="en-GB"/>
        </w:rPr>
        <w:t>хората</w:t>
      </w:r>
      <w:proofErr w:type="spellEnd"/>
      <w:r w:rsidRPr="001533A8">
        <w:rPr>
          <w:i/>
          <w:lang w:val="en-GB"/>
        </w:rPr>
        <w:t xml:space="preserve"> с </w:t>
      </w:r>
      <w:proofErr w:type="spellStart"/>
      <w:r w:rsidRPr="001533A8">
        <w:rPr>
          <w:i/>
          <w:lang w:val="en-GB"/>
        </w:rPr>
        <w:t>увреждания</w:t>
      </w:r>
      <w:proofErr w:type="spellEnd"/>
      <w:r w:rsidRPr="001533A8">
        <w:rPr>
          <w:lang w:val="en-GB"/>
        </w:rPr>
        <w:t xml:space="preserve">), available in Bulgarian: </w:t>
      </w:r>
      <w:hyperlink r:id="rId8" w:history="1">
        <w:r w:rsidRPr="001533A8">
          <w:rPr>
            <w:rStyle w:val="Hyperlink"/>
            <w:lang w:val="en-GB"/>
          </w:rPr>
          <w:t>http://www.saveti.government.bg/web/cc_11/1</w:t>
        </w:r>
      </w:hyperlink>
      <w:r w:rsidRPr="001533A8">
        <w:rPr>
          <w:lang w:val="en-GB"/>
        </w:rPr>
        <w:t>.</w:t>
      </w:r>
    </w:p>
  </w:footnote>
  <w:footnote w:id="14">
    <w:p w14:paraId="2C624798" w14:textId="77777777" w:rsidR="004915F0" w:rsidRPr="001533A8" w:rsidRDefault="004915F0" w:rsidP="00347A2B">
      <w:pPr>
        <w:pStyle w:val="FootnoteText"/>
        <w:jc w:val="both"/>
        <w:rPr>
          <w:lang w:val="en-US"/>
        </w:rPr>
      </w:pPr>
      <w:r w:rsidRPr="001533A8">
        <w:rPr>
          <w:rStyle w:val="FootnoteReference"/>
        </w:rPr>
        <w:footnoteRef/>
      </w:r>
      <w:r w:rsidRPr="001533A8">
        <w:t xml:space="preserve"> </w:t>
      </w:r>
      <w:r w:rsidRPr="001533A8">
        <w:rPr>
          <w:lang w:val="en-US"/>
        </w:rPr>
        <w:t xml:space="preserve">Bulgaria, National Assembly, Permanent Commission for Interaction with Civic </w:t>
      </w:r>
      <w:proofErr w:type="spellStart"/>
      <w:r w:rsidRPr="001533A8">
        <w:rPr>
          <w:lang w:val="en-US"/>
        </w:rPr>
        <w:t>Organisations</w:t>
      </w:r>
      <w:proofErr w:type="spellEnd"/>
      <w:r w:rsidRPr="001533A8">
        <w:rPr>
          <w:lang w:val="en-US"/>
        </w:rPr>
        <w:t xml:space="preserve"> and Movements, available in Bulgarian at: </w:t>
      </w:r>
      <w:hyperlink r:id="rId9" w:history="1">
        <w:r w:rsidRPr="001533A8">
          <w:rPr>
            <w:rStyle w:val="Hyperlink"/>
          </w:rPr>
          <w:t>http://www.parliament.bg/bg/parliamentarycommittees/members/2081</w:t>
        </w:r>
      </w:hyperlink>
      <w:r w:rsidRPr="001533A8">
        <w:rPr>
          <w:lang w:val="en-US"/>
        </w:rPr>
        <w:t>.</w:t>
      </w:r>
    </w:p>
  </w:footnote>
  <w:footnote w:id="15">
    <w:p w14:paraId="77BE0747" w14:textId="18A1FFC7" w:rsidR="004915F0" w:rsidRDefault="004915F0">
      <w:pPr>
        <w:pStyle w:val="FootnoteText"/>
      </w:pPr>
      <w:r>
        <w:rPr>
          <w:rStyle w:val="FootnoteReference"/>
        </w:rPr>
        <w:footnoteRef/>
      </w:r>
      <w:r>
        <w:t xml:space="preserve"> Information obtained from FRA BG National Liaison Officer.</w:t>
      </w:r>
    </w:p>
  </w:footnote>
  <w:footnote w:id="16">
    <w:p w14:paraId="2C62479A" w14:textId="77777777" w:rsidR="004915F0" w:rsidRPr="001533A8" w:rsidRDefault="004915F0" w:rsidP="00347A2B">
      <w:pPr>
        <w:pStyle w:val="FootnoteText"/>
        <w:jc w:val="both"/>
        <w:rPr>
          <w:lang w:val="en-US"/>
        </w:rPr>
      </w:pPr>
      <w:r w:rsidRPr="001533A8">
        <w:rPr>
          <w:rStyle w:val="FootnoteReference"/>
        </w:rPr>
        <w:footnoteRef/>
      </w:r>
      <w:r w:rsidRPr="001533A8">
        <w:t xml:space="preserve"> </w:t>
      </w:r>
      <w:r w:rsidRPr="001533A8">
        <w:rPr>
          <w:lang w:val="en-US"/>
        </w:rPr>
        <w:t xml:space="preserve">Bulgaria, National Statistical Institute, justice statistic; available in English: </w:t>
      </w:r>
      <w:hyperlink r:id="rId10" w:history="1">
        <w:r w:rsidRPr="001533A8">
          <w:rPr>
            <w:rStyle w:val="Hyperlink"/>
            <w:lang w:val="en-US"/>
          </w:rPr>
          <w:t>http://www.nsi.bg/otrasalen.php?otr=50</w:t>
        </w:r>
      </w:hyperlink>
      <w:r w:rsidRPr="001533A8">
        <w:rPr>
          <w:lang w:val="en-US"/>
        </w:rPr>
        <w:t xml:space="preserve"> </w:t>
      </w:r>
    </w:p>
  </w:footnote>
  <w:footnote w:id="17">
    <w:p w14:paraId="1BF2A508" w14:textId="77777777" w:rsidR="004915F0" w:rsidRPr="001533A8" w:rsidRDefault="004915F0" w:rsidP="00347A2B">
      <w:pPr>
        <w:pStyle w:val="FootnoteText"/>
        <w:jc w:val="both"/>
        <w:rPr>
          <w:lang w:val="en-US"/>
        </w:rPr>
      </w:pPr>
      <w:r w:rsidRPr="001533A8">
        <w:rPr>
          <w:rStyle w:val="FootnoteReference"/>
        </w:rPr>
        <w:footnoteRef/>
      </w:r>
      <w:r w:rsidRPr="001533A8">
        <w:t xml:space="preserve"> National </w:t>
      </w:r>
      <w:r w:rsidRPr="001533A8">
        <w:rPr>
          <w:lang w:val="en-US"/>
        </w:rPr>
        <w:t xml:space="preserve">Ombudsman of Bulgaria; Annual Report of the Institution for 2012, available in Bulgarian: </w:t>
      </w:r>
      <w:hyperlink r:id="rId11" w:anchor="middleWrapper" w:history="1">
        <w:r w:rsidRPr="001533A8">
          <w:rPr>
            <w:rStyle w:val="Hyperlink"/>
            <w:lang w:val="en-US"/>
          </w:rPr>
          <w:t>http://www.ombudsman.bg/reports/2476#middleWrapper</w:t>
        </w:r>
      </w:hyperlink>
      <w:r w:rsidRPr="001533A8">
        <w:rPr>
          <w:lang w:val="en-US"/>
        </w:rPr>
        <w:t xml:space="preserve"> </w:t>
      </w:r>
    </w:p>
  </w:footnote>
  <w:footnote w:id="18">
    <w:p w14:paraId="2C62479C" w14:textId="5829915E" w:rsidR="004915F0" w:rsidRPr="001533A8" w:rsidRDefault="004915F0" w:rsidP="00347A2B">
      <w:pPr>
        <w:pStyle w:val="FootnoteText"/>
        <w:jc w:val="both"/>
        <w:rPr>
          <w:lang w:val="en-US"/>
        </w:rPr>
      </w:pPr>
      <w:r w:rsidRPr="001533A8">
        <w:rPr>
          <w:rStyle w:val="FootnoteReference"/>
        </w:rPr>
        <w:footnoteRef/>
      </w:r>
      <w:r w:rsidRPr="001533A8">
        <w:t xml:space="preserve">Informational web-site Econ.BG; </w:t>
      </w:r>
      <w:r w:rsidRPr="001533A8">
        <w:rPr>
          <w:lang w:val="en-US"/>
        </w:rPr>
        <w:t>article concerning the case from 2009, available in Bulgarian</w:t>
      </w:r>
      <w:r>
        <w:rPr>
          <w:lang w:val="en-US"/>
        </w:rPr>
        <w:t xml:space="preserve">: </w:t>
      </w:r>
      <w:r w:rsidRPr="001533A8">
        <w:rPr>
          <w:lang w:val="en-US"/>
        </w:rPr>
        <w:t xml:space="preserve">  </w:t>
      </w:r>
      <w:r w:rsidRPr="001533A8">
        <w:t xml:space="preserve"> </w:t>
      </w:r>
      <w:hyperlink r:id="rId12" w:history="1">
        <w:r w:rsidRPr="001533A8">
          <w:rPr>
            <w:rStyle w:val="Hyperlink"/>
          </w:rPr>
          <w:t>http://m.econ.bg/%D0%9D%D0%BE%D0%B2%D0%B8%D0%BD%D0%B8/%D0%92%D0%90%D0%A1-%D0%BE%D1%82%D0%BC%D0%B5%D0%BD%D0%B8-%D0%BD%D0%B0%D0%BB%D0%BE%D0%B6%D0%B5%D0%BD%D0%B0-%D0%B3%D0%BB%D0%BE%D0%B1%D0%B0-%D0%BD%D0%B0-%D0%9D%D0%B8%D0%BA%D0%BE%D0%BB%D0%B0%D0%B9-%D0%92%D0%B0%D1%81%D0%B8%D0%BB%D0%B5%D0%B2_l.a_i.166059_at.1.html</w:t>
        </w:r>
      </w:hyperlink>
    </w:p>
  </w:footnote>
  <w:footnote w:id="19">
    <w:p w14:paraId="5F9DF82E" w14:textId="1BF8B9B0" w:rsidR="004915F0" w:rsidRDefault="004915F0">
      <w:pPr>
        <w:pStyle w:val="FootnoteText"/>
      </w:pPr>
      <w:r w:rsidRPr="00A5402D">
        <w:rPr>
          <w:rStyle w:val="FootnoteReference"/>
        </w:rPr>
        <w:footnoteRef/>
      </w:r>
      <w:r w:rsidRPr="00A5402D">
        <w:t xml:space="preserve"> </w:t>
      </w:r>
      <w:r w:rsidRPr="00A5402D">
        <w:rPr>
          <w:rFonts w:eastAsia="Calibri" w:cs="Times New Roman"/>
          <w:lang w:val="en-GB"/>
        </w:rPr>
        <w:t xml:space="preserve">The Institute for Public Environment Development monitors the work of the Bulgarian Parliament for 4 years now, gathering information for all the deputies and presenting it to the Bulgarian public through the website </w:t>
      </w:r>
      <w:hyperlink r:id="rId13" w:history="1">
        <w:r w:rsidRPr="00A5402D">
          <w:rPr>
            <w:rStyle w:val="Hyperlink"/>
            <w:rFonts w:eastAsia="Calibri" w:cs="Times New Roman"/>
            <w:color w:val="auto"/>
            <w:lang w:val="en-GB"/>
          </w:rPr>
          <w:t>Open Parliament</w:t>
        </w:r>
      </w:hyperlink>
      <w:r w:rsidRPr="00A5402D">
        <w:rPr>
          <w:rFonts w:eastAsia="Calibri" w:cs="Times New Roman"/>
          <w:lang w:val="en-GB"/>
        </w:rPr>
        <w:t>. This is how the information was obtained.</w:t>
      </w:r>
    </w:p>
  </w:footnote>
  <w:footnote w:id="20">
    <w:p w14:paraId="1594195D" w14:textId="77777777" w:rsidR="004915F0" w:rsidRPr="001533A8" w:rsidRDefault="004915F0" w:rsidP="00A5402D">
      <w:pPr>
        <w:pStyle w:val="FootnoteText"/>
        <w:jc w:val="both"/>
        <w:rPr>
          <w:lang w:val="en-US"/>
        </w:rPr>
      </w:pPr>
      <w:r w:rsidRPr="001533A8">
        <w:rPr>
          <w:rStyle w:val="FootnoteReference"/>
        </w:rPr>
        <w:footnoteRef/>
      </w:r>
      <w:r w:rsidRPr="001533A8">
        <w:t xml:space="preserve"> </w:t>
      </w:r>
      <w:r w:rsidRPr="001533A8">
        <w:rPr>
          <w:lang w:val="en-US"/>
        </w:rPr>
        <w:t xml:space="preserve">Bulgaria, National Statistical Institute, available in Bulgarian at: </w:t>
      </w:r>
      <w:hyperlink r:id="rId14" w:history="1">
        <w:r w:rsidRPr="001533A8">
          <w:rPr>
            <w:rStyle w:val="Hyperlink"/>
            <w:rFonts w:eastAsia="Calibri" w:cs="Times New Roman"/>
            <w:lang w:val="en-GB"/>
          </w:rPr>
          <w:t>http://www.nsi.bg/EPDOCS/Census_Disability2011.pdf</w:t>
        </w:r>
      </w:hyperlink>
      <w:r w:rsidRPr="001533A8">
        <w:rPr>
          <w:rStyle w:val="Hyperlink"/>
          <w:rFonts w:eastAsia="Calibri" w:cs="Times New Roman"/>
          <w:lang w:val="en-GB"/>
        </w:rPr>
        <w:t>.</w:t>
      </w:r>
    </w:p>
  </w:footnote>
  <w:footnote w:id="21">
    <w:p w14:paraId="2C62479E" w14:textId="620EAC91" w:rsidR="004915F0" w:rsidRPr="001533A8" w:rsidRDefault="004915F0" w:rsidP="00347A2B">
      <w:pPr>
        <w:pStyle w:val="FootnoteText"/>
        <w:jc w:val="both"/>
        <w:rPr>
          <w:lang w:val="en-US"/>
        </w:rPr>
      </w:pPr>
      <w:r w:rsidRPr="001533A8">
        <w:rPr>
          <w:rStyle w:val="FootnoteReference"/>
        </w:rPr>
        <w:footnoteRef/>
      </w:r>
      <w:r w:rsidRPr="001533A8">
        <w:t xml:space="preserve"> </w:t>
      </w:r>
      <w:r w:rsidRPr="001533A8">
        <w:rPr>
          <w:lang w:val="en-US"/>
        </w:rPr>
        <w:t xml:space="preserve">Bulgaria, Central Electoral Commission, available in Bulgarian at: </w:t>
      </w:r>
      <w:hyperlink r:id="rId15" w:history="1">
        <w:r w:rsidRPr="001533A8">
          <w:rPr>
            <w:rStyle w:val="Hyperlink"/>
            <w:lang w:val="en-US"/>
          </w:rPr>
          <w:t>http://results.cik.bg/tur1/mestni/0103.html</w:t>
        </w:r>
      </w:hyperlink>
      <w:r w:rsidRPr="001533A8">
        <w:rPr>
          <w:lang w:val="en-US"/>
        </w:rPr>
        <w:t>.</w:t>
      </w:r>
    </w:p>
  </w:footnote>
  <w:footnote w:id="22">
    <w:p w14:paraId="2C62479F" w14:textId="10B70D31" w:rsidR="004915F0" w:rsidRPr="001533A8" w:rsidRDefault="004915F0" w:rsidP="00347A2B">
      <w:pPr>
        <w:pStyle w:val="FootnoteText"/>
        <w:jc w:val="both"/>
        <w:rPr>
          <w:lang w:val="en-US"/>
        </w:rPr>
      </w:pPr>
      <w:r w:rsidRPr="001533A8">
        <w:rPr>
          <w:rStyle w:val="FootnoteReference"/>
        </w:rPr>
        <w:footnoteRef/>
      </w:r>
      <w:r w:rsidRPr="001533A8">
        <w:t xml:space="preserve"> </w:t>
      </w:r>
      <w:r w:rsidRPr="001533A8">
        <w:rPr>
          <w:lang w:val="en-US"/>
        </w:rPr>
        <w:t xml:space="preserve">Bulgaria, Central Electoral Commission, available in Bulgarian at: </w:t>
      </w:r>
      <w:hyperlink r:id="rId16" w:history="1">
        <w:r w:rsidRPr="001533A8">
          <w:rPr>
            <w:rStyle w:val="Hyperlink"/>
            <w:lang w:val="en-US"/>
          </w:rPr>
          <w:t>http://results.cik.bg/tur1/mestni/0103.html</w:t>
        </w:r>
      </w:hyperlink>
      <w:r w:rsidRPr="001533A8">
        <w:rPr>
          <w:lang w:val="en-US"/>
        </w:rPr>
        <w:t>.</w:t>
      </w:r>
    </w:p>
  </w:footnote>
  <w:footnote w:id="23">
    <w:p w14:paraId="2C6247A0" w14:textId="5669C950" w:rsidR="004915F0" w:rsidRPr="001533A8" w:rsidRDefault="004915F0" w:rsidP="00347A2B">
      <w:pPr>
        <w:pStyle w:val="FootnoteText"/>
        <w:jc w:val="both"/>
        <w:rPr>
          <w:lang w:val="en-US"/>
        </w:rPr>
      </w:pPr>
      <w:r w:rsidRPr="001533A8">
        <w:rPr>
          <w:rStyle w:val="FootnoteReference"/>
        </w:rPr>
        <w:footnoteRef/>
      </w:r>
      <w:r w:rsidRPr="001533A8">
        <w:t xml:space="preserve"> </w:t>
      </w:r>
      <w:r w:rsidRPr="001533A8">
        <w:rPr>
          <w:lang w:val="en-US"/>
        </w:rPr>
        <w:t xml:space="preserve">Bulgaria, Central Electoral Commission, available in Bulgarian at: </w:t>
      </w:r>
      <w:hyperlink r:id="rId17" w:history="1">
        <w:r w:rsidRPr="001533A8">
          <w:rPr>
            <w:rStyle w:val="Hyperlink"/>
            <w:lang w:val="en-US"/>
          </w:rPr>
          <w:t>http://results.cik.bg/tur1/mestni/0103.html</w:t>
        </w:r>
      </w:hyperlink>
      <w:r w:rsidRPr="001533A8">
        <w:rPr>
          <w:lang w:val="en-US"/>
        </w:rPr>
        <w:t>.</w:t>
      </w:r>
    </w:p>
  </w:footnote>
  <w:footnote w:id="24">
    <w:p w14:paraId="2C6247A1" w14:textId="36748DF5" w:rsidR="004915F0" w:rsidRPr="001533A8" w:rsidRDefault="004915F0" w:rsidP="00347A2B">
      <w:pPr>
        <w:pStyle w:val="FootnoteText"/>
        <w:jc w:val="both"/>
        <w:rPr>
          <w:lang w:val="en-US"/>
        </w:rPr>
      </w:pPr>
      <w:r w:rsidRPr="001533A8">
        <w:rPr>
          <w:rStyle w:val="FootnoteReference"/>
        </w:rPr>
        <w:footnoteRef/>
      </w:r>
      <w:r w:rsidRPr="001533A8">
        <w:t xml:space="preserve"> </w:t>
      </w:r>
      <w:r w:rsidRPr="001533A8">
        <w:rPr>
          <w:lang w:val="en-US"/>
        </w:rPr>
        <w:t xml:space="preserve">Bulgaria, Central Electoral Commission, available in Bulgarian at: </w:t>
      </w:r>
      <w:hyperlink r:id="rId18" w:history="1">
        <w:r w:rsidRPr="001533A8">
          <w:rPr>
            <w:rStyle w:val="Hyperlink"/>
            <w:lang w:val="en-US"/>
          </w:rPr>
          <w:t>http://results.cik.bg/tur1/mestni/0103.html</w:t>
        </w:r>
      </w:hyperlink>
      <w:r w:rsidRPr="001533A8">
        <w:rPr>
          <w:lang w:val="en-US"/>
        </w:rPr>
        <w:t>.</w:t>
      </w:r>
    </w:p>
  </w:footnote>
  <w:footnote w:id="25">
    <w:p w14:paraId="2C6247A2" w14:textId="0F09BB2C" w:rsidR="004915F0" w:rsidRPr="001533A8" w:rsidRDefault="004915F0" w:rsidP="00347A2B">
      <w:pPr>
        <w:pStyle w:val="FootnoteText"/>
        <w:jc w:val="both"/>
        <w:rPr>
          <w:lang w:val="en-US"/>
        </w:rPr>
      </w:pPr>
      <w:r w:rsidRPr="001533A8">
        <w:rPr>
          <w:rStyle w:val="FootnoteReference"/>
        </w:rPr>
        <w:footnoteRef/>
      </w:r>
      <w:r w:rsidRPr="001533A8">
        <w:t xml:space="preserve"> </w:t>
      </w:r>
      <w:r w:rsidRPr="001533A8">
        <w:rPr>
          <w:lang w:val="en-US"/>
        </w:rPr>
        <w:t xml:space="preserve">Bulgaria, Central Electoral Commission, available in Bulgarian at: </w:t>
      </w:r>
      <w:hyperlink r:id="rId19" w:history="1">
        <w:r w:rsidRPr="001533A8">
          <w:rPr>
            <w:rStyle w:val="Hyperlink"/>
            <w:lang w:val="en-US"/>
          </w:rPr>
          <w:t>http://results.cik.bg/tur1/mestni/0103.html</w:t>
        </w:r>
      </w:hyperlink>
      <w:r w:rsidRPr="001533A8">
        <w:rPr>
          <w:lang w:val="en-US"/>
        </w:rPr>
        <w:t>.</w:t>
      </w:r>
    </w:p>
  </w:footnote>
  <w:footnote w:id="26">
    <w:p w14:paraId="2C6247A3" w14:textId="77777777" w:rsidR="004915F0" w:rsidRPr="001533A8" w:rsidRDefault="004915F0" w:rsidP="00347A2B">
      <w:pPr>
        <w:pStyle w:val="FootnoteText"/>
        <w:jc w:val="both"/>
        <w:rPr>
          <w:lang w:val="en-US"/>
        </w:rPr>
      </w:pPr>
      <w:r w:rsidRPr="001533A8">
        <w:rPr>
          <w:rStyle w:val="FootnoteReference"/>
        </w:rPr>
        <w:footnoteRef/>
      </w:r>
      <w:r w:rsidRPr="001533A8">
        <w:t xml:space="preserve"> Bulgaria, Central Electoral Commission, available in Bulgarian at: </w:t>
      </w:r>
      <w:hyperlink r:id="rId20" w:history="1">
        <w:r w:rsidRPr="001533A8">
          <w:rPr>
            <w:rStyle w:val="Hyperlink"/>
            <w:lang w:val="en-US"/>
          </w:rPr>
          <w:t>http://ep2009.cik.bg/results/</w:t>
        </w:r>
      </w:hyperlink>
      <w:r w:rsidRPr="001533A8">
        <w:rPr>
          <w:lang w:val="en-US"/>
        </w:rPr>
        <w:t>.</w:t>
      </w:r>
    </w:p>
  </w:footnote>
  <w:footnote w:id="27">
    <w:p w14:paraId="2C6247A4" w14:textId="77777777" w:rsidR="004915F0" w:rsidRPr="001533A8" w:rsidRDefault="004915F0" w:rsidP="00347A2B">
      <w:pPr>
        <w:pStyle w:val="FootnoteText"/>
        <w:jc w:val="both"/>
        <w:rPr>
          <w:lang w:val="en-US"/>
        </w:rPr>
      </w:pPr>
      <w:r w:rsidRPr="001533A8">
        <w:rPr>
          <w:rStyle w:val="FootnoteReference"/>
        </w:rPr>
        <w:footnoteRef/>
      </w:r>
      <w:r w:rsidRPr="001533A8">
        <w:t xml:space="preserve"> </w:t>
      </w:r>
      <w:r w:rsidRPr="001533A8">
        <w:rPr>
          <w:lang w:val="en-US"/>
        </w:rPr>
        <w:t xml:space="preserve">Bulgaria, Central Electoral Commission, available in Bulgarian at: </w:t>
      </w:r>
      <w:hyperlink r:id="rId21" w:history="1">
        <w:r w:rsidRPr="001533A8">
          <w:rPr>
            <w:rStyle w:val="Hyperlink"/>
            <w:lang w:val="en-US"/>
          </w:rPr>
          <w:t>http://results.cik.bg/pi2013/rezultati/</w:t>
        </w:r>
      </w:hyperlink>
      <w:r w:rsidRPr="001533A8">
        <w:rPr>
          <w:lang w:val="en-US"/>
        </w:rPr>
        <w:t>.</w:t>
      </w:r>
    </w:p>
  </w:footnote>
  <w:footnote w:id="28">
    <w:p w14:paraId="2C6247A6" w14:textId="77777777" w:rsidR="004915F0" w:rsidRPr="001533A8" w:rsidRDefault="004915F0" w:rsidP="00347A2B">
      <w:pPr>
        <w:pStyle w:val="FootnoteText"/>
        <w:jc w:val="both"/>
      </w:pPr>
      <w:r w:rsidRPr="001533A8">
        <w:rPr>
          <w:rStyle w:val="FootnoteReference"/>
        </w:rPr>
        <w:footnoteRef/>
      </w:r>
      <w:r w:rsidRPr="001533A8">
        <w:t xml:space="preserve"> Please base the response on existing data available from national or local governments or election authorities, or other survey data.</w:t>
      </w:r>
    </w:p>
  </w:footnote>
  <w:footnote w:id="29">
    <w:p w14:paraId="2C6247A7" w14:textId="468C99E4" w:rsidR="004915F0" w:rsidRPr="001533A8" w:rsidRDefault="004915F0" w:rsidP="00347A2B">
      <w:pPr>
        <w:pStyle w:val="FootnoteText"/>
        <w:jc w:val="both"/>
        <w:rPr>
          <w:lang w:val="en-US"/>
        </w:rPr>
      </w:pPr>
      <w:r w:rsidRPr="001533A8">
        <w:rPr>
          <w:rStyle w:val="FootnoteReference"/>
        </w:rPr>
        <w:footnoteRef/>
      </w:r>
      <w:r w:rsidRPr="001533A8">
        <w:t xml:space="preserve"> </w:t>
      </w:r>
      <w:r w:rsidRPr="001533A8">
        <w:rPr>
          <w:lang w:val="en-US"/>
        </w:rPr>
        <w:t xml:space="preserve">Bulgaria, Central Electoral Commission, available in Bulgarian at: </w:t>
      </w:r>
      <w:hyperlink r:id="rId22" w:history="1">
        <w:r w:rsidRPr="001533A8">
          <w:rPr>
            <w:rStyle w:val="Hyperlink"/>
            <w:lang w:val="en-US"/>
          </w:rPr>
          <w:t>https://www.cik.bg/contacts_rik</w:t>
        </w:r>
      </w:hyperlink>
      <w:r w:rsidRPr="001533A8">
        <w:rPr>
          <w:lang w:val="en-US"/>
        </w:rPr>
        <w:t>.</w:t>
      </w:r>
    </w:p>
  </w:footnote>
  <w:footnote w:id="30">
    <w:p w14:paraId="2C6247A8" w14:textId="77777777" w:rsidR="004915F0" w:rsidRPr="001533A8" w:rsidRDefault="004915F0" w:rsidP="00347A2B">
      <w:pPr>
        <w:pStyle w:val="FootnoteText"/>
        <w:jc w:val="both"/>
        <w:rPr>
          <w:lang w:val="en-US"/>
        </w:rPr>
      </w:pPr>
      <w:r w:rsidRPr="001533A8">
        <w:rPr>
          <w:rStyle w:val="FootnoteReference"/>
        </w:rPr>
        <w:footnoteRef/>
      </w:r>
      <w:r w:rsidRPr="001533A8">
        <w:t xml:space="preserve"> </w:t>
      </w:r>
      <w:r w:rsidRPr="001533A8">
        <w:rPr>
          <w:lang w:val="en-US"/>
        </w:rPr>
        <w:t xml:space="preserve">Bulgaria, Central Electoral Commission, available in Bulgarian at: </w:t>
      </w:r>
      <w:hyperlink r:id="rId23" w:history="1">
        <w:r w:rsidRPr="001533A8">
          <w:rPr>
            <w:rStyle w:val="Hyperlink"/>
            <w:lang w:val="en-US"/>
          </w:rPr>
          <w:t>http://www.cik.bg/442</w:t>
        </w:r>
      </w:hyperlink>
      <w:r w:rsidRPr="001533A8">
        <w:rPr>
          <w:lang w:val="en-US"/>
        </w:rPr>
        <w:t xml:space="preserve"> </w:t>
      </w:r>
    </w:p>
  </w:footnote>
  <w:footnote w:id="31">
    <w:p w14:paraId="2F779D12" w14:textId="38216EE4" w:rsidR="004915F0" w:rsidRPr="001533A8" w:rsidRDefault="004915F0" w:rsidP="00347A2B">
      <w:pPr>
        <w:pStyle w:val="FootnoteText"/>
        <w:jc w:val="both"/>
      </w:pPr>
      <w:r w:rsidRPr="001533A8">
        <w:rPr>
          <w:rStyle w:val="FootnoteReference"/>
        </w:rPr>
        <w:footnoteRef/>
      </w:r>
      <w:r w:rsidRPr="001533A8">
        <w:t xml:space="preserve"> OSCE/ODIHR election monitoring reports, P. 20</w:t>
      </w:r>
    </w:p>
  </w:footnote>
  <w:footnote w:id="32">
    <w:p w14:paraId="11D18D1B" w14:textId="77777777" w:rsidR="004915F0" w:rsidRPr="001533A8" w:rsidRDefault="004915F0" w:rsidP="00347A2B">
      <w:pPr>
        <w:pStyle w:val="FootnoteText"/>
        <w:jc w:val="both"/>
      </w:pPr>
      <w:r w:rsidRPr="001533A8">
        <w:rPr>
          <w:rStyle w:val="FootnoteReference"/>
        </w:rPr>
        <w:footnoteRef/>
      </w:r>
      <w:r w:rsidRPr="001533A8">
        <w:t xml:space="preserve"> Requests must be received no later than 30 days before </w:t>
      </w:r>
      <w:proofErr w:type="gramStart"/>
      <w:r w:rsidRPr="001533A8">
        <w:t>election day</w:t>
      </w:r>
      <w:proofErr w:type="gramEnd"/>
      <w:r w:rsidRPr="001533A8">
        <w:t xml:space="preserve">. For these elections, requests for mobile voting had to be made by 22 September. Mobile voting requests had to be submitted by written application, accompanied by a copy of a certificate of disability issued by the Medical Expert Board.  </w:t>
      </w:r>
    </w:p>
  </w:footnote>
  <w:footnote w:id="33">
    <w:p w14:paraId="429610E1" w14:textId="437352D8" w:rsidR="004915F0" w:rsidRPr="001533A8" w:rsidRDefault="004915F0" w:rsidP="00347A2B">
      <w:pPr>
        <w:pStyle w:val="FootnoteText"/>
        <w:jc w:val="both"/>
      </w:pPr>
      <w:r w:rsidRPr="001533A8">
        <w:rPr>
          <w:rStyle w:val="FootnoteReference"/>
        </w:rPr>
        <w:footnoteRef/>
      </w:r>
      <w:r w:rsidRPr="001533A8">
        <w:t xml:space="preserve"> OSCE/ODIHR election monitoring reports, P. 9</w:t>
      </w:r>
    </w:p>
  </w:footnote>
  <w:footnote w:id="34">
    <w:p w14:paraId="2C6247A9" w14:textId="77777777" w:rsidR="004915F0" w:rsidRPr="001533A8" w:rsidRDefault="004915F0" w:rsidP="00347A2B">
      <w:pPr>
        <w:pStyle w:val="FootnoteText"/>
        <w:jc w:val="both"/>
      </w:pPr>
      <w:r w:rsidRPr="001533A8">
        <w:rPr>
          <w:rStyle w:val="FootnoteReference"/>
        </w:rPr>
        <w:footnoteRef/>
      </w:r>
      <w:r w:rsidRPr="001533A8">
        <w:t xml:space="preserve"> For Level AA conformance, the Web page satisfies all the Level A and Level AA Success Criteria, or a Level AA conforming alternate version is provided. For more information, please see: </w:t>
      </w:r>
      <w:hyperlink r:id="rId24" w:anchor="uc-conformance-requirements-head" w:history="1">
        <w:r w:rsidRPr="001533A8">
          <w:rPr>
            <w:rStyle w:val="Hyperlink"/>
          </w:rPr>
          <w:t>http://www.w3.org/TR/UNDERSTANDING-WCAG20/conformance.html#uc-conformance-requirements-head</w:t>
        </w:r>
      </w:hyperlink>
      <w:r w:rsidRPr="001533A8">
        <w:t xml:space="preserve">. </w:t>
      </w:r>
    </w:p>
  </w:footnote>
  <w:footnote w:id="35">
    <w:p w14:paraId="33BC57FC" w14:textId="77777777" w:rsidR="004915F0" w:rsidRPr="001533A8" w:rsidRDefault="004915F0" w:rsidP="009B417D">
      <w:pPr>
        <w:pStyle w:val="FootnoteText"/>
        <w:jc w:val="both"/>
        <w:rPr>
          <w:lang w:val="en-US"/>
        </w:rPr>
      </w:pPr>
      <w:r w:rsidRPr="001533A8">
        <w:rPr>
          <w:rStyle w:val="FootnoteReference"/>
        </w:rPr>
        <w:footnoteRef/>
      </w:r>
      <w:r w:rsidRPr="001533A8">
        <w:t xml:space="preserve"> </w:t>
      </w:r>
      <w:r w:rsidRPr="001533A8">
        <w:rPr>
          <w:lang w:val="en-US"/>
        </w:rPr>
        <w:t xml:space="preserve">Bulgaria, Electoral Code, Art.133, para 2, available in Bulgarian at: </w:t>
      </w:r>
      <w:hyperlink r:id="rId25" w:history="1">
        <w:r w:rsidRPr="001533A8">
          <w:rPr>
            <w:rStyle w:val="Hyperlink"/>
            <w:lang w:val="en-GB"/>
          </w:rPr>
          <w:t>http://www.lex.bg/bg/laws/ldoc/2135715515</w:t>
        </w:r>
      </w:hyperlink>
      <w:r w:rsidRPr="001533A8">
        <w:rPr>
          <w:lang w:val="en-US"/>
        </w:rPr>
        <w:t>.</w:t>
      </w:r>
    </w:p>
  </w:footnote>
  <w:footnote w:id="36">
    <w:p w14:paraId="3B9B2CF4" w14:textId="38EB4C1D" w:rsidR="004915F0" w:rsidRPr="009B417D" w:rsidRDefault="004915F0">
      <w:pPr>
        <w:pStyle w:val="FootnoteText"/>
      </w:pPr>
      <w:r w:rsidRPr="009B417D">
        <w:rPr>
          <w:rStyle w:val="FootnoteReference"/>
        </w:rPr>
        <w:footnoteRef/>
      </w:r>
      <w:r w:rsidRPr="009B417D">
        <w:t xml:space="preserve"> </w:t>
      </w:r>
      <w:r w:rsidRPr="009B417D">
        <w:rPr>
          <w:rFonts w:eastAsia="Calibri" w:cs="Times New Roman"/>
          <w:lang w:val="en-GB"/>
        </w:rPr>
        <w:t>Since 2009 the Institute for Public Environment Development monitors the election campaigns through an online platform presenting information for all the political parties and candidates participating in the elections and gathering data about their campaigns.</w:t>
      </w:r>
    </w:p>
  </w:footnote>
  <w:footnote w:id="37">
    <w:p w14:paraId="2C6247B0" w14:textId="3DB2A142" w:rsidR="004915F0" w:rsidRPr="008D21C3" w:rsidRDefault="004915F0" w:rsidP="00347A2B">
      <w:pPr>
        <w:pStyle w:val="FootnoteText"/>
        <w:jc w:val="both"/>
        <w:rPr>
          <w:lang w:val="en-US"/>
        </w:rPr>
      </w:pPr>
      <w:r w:rsidRPr="001533A8">
        <w:rPr>
          <w:rStyle w:val="FootnoteReference"/>
        </w:rPr>
        <w:footnoteRef/>
      </w:r>
      <w:r w:rsidRPr="001533A8">
        <w:t xml:space="preserve"> The last annual report of the Commission for Protection of Discrimination, related to all complaints is from 2011 and may be found at the following address:  </w:t>
      </w:r>
      <w:hyperlink r:id="rId26" w:history="1">
        <w:r w:rsidRPr="00C75B58">
          <w:rPr>
            <w:rStyle w:val="Hyperlink"/>
          </w:rPr>
          <w:t>http://www.kzd-nondiscrimination.com/layout/images/stories/pdf/otchet2011.pdf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2478C" w14:textId="06B61170" w:rsidR="0094211A" w:rsidRPr="009C18CC" w:rsidRDefault="001533A8" w:rsidP="0081459C">
    <w:pPr>
      <w:pStyle w:val="Header"/>
      <w:jc w:val="right"/>
      <w:rPr>
        <w:rFonts w:ascii="Arial Narrow" w:hAnsi="Arial Narrow"/>
      </w:rPr>
    </w:pPr>
    <w:r>
      <w:rPr>
        <w:rFonts w:ascii="Arial Narrow" w:hAnsi="Arial Narrow"/>
        <w:sz w:val="20"/>
        <w:szCs w:val="20"/>
      </w:rPr>
      <w:t>Background c</w:t>
    </w:r>
    <w:r w:rsidR="0094211A">
      <w:rPr>
        <w:rFonts w:ascii="Arial Narrow" w:hAnsi="Arial Narrow"/>
        <w:sz w:val="20"/>
        <w:szCs w:val="20"/>
      </w:rPr>
      <w:t>ountry information</w:t>
    </w:r>
    <w:r w:rsidR="0094211A" w:rsidRPr="009C18CC">
      <w:rPr>
        <w:rFonts w:ascii="Arial Narrow" w:hAnsi="Arial Narrow"/>
        <w:sz w:val="20"/>
        <w:szCs w:val="20"/>
      </w:rPr>
      <w:t xml:space="preserve">: </w:t>
    </w:r>
    <w:r w:rsidR="0094211A">
      <w:rPr>
        <w:rFonts w:ascii="Arial Narrow" w:hAnsi="Arial Narrow"/>
        <w:sz w:val="20"/>
        <w:szCs w:val="20"/>
      </w:rPr>
      <w:t>Political participation of persons with disabilities</w:t>
    </w:r>
  </w:p>
  <w:p w14:paraId="2C62478D" w14:textId="77777777" w:rsidR="0094211A" w:rsidRDefault="009421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71D"/>
    <w:multiLevelType w:val="hybridMultilevel"/>
    <w:tmpl w:val="0CA8DB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F7A6B2B"/>
    <w:multiLevelType w:val="hybridMultilevel"/>
    <w:tmpl w:val="1C680590"/>
    <w:lvl w:ilvl="0" w:tplc="C2888F5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2D51919"/>
    <w:multiLevelType w:val="hybridMultilevel"/>
    <w:tmpl w:val="447E0C00"/>
    <w:lvl w:ilvl="0" w:tplc="B0A05A4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E3E679C"/>
    <w:multiLevelType w:val="hybridMultilevel"/>
    <w:tmpl w:val="4C4EE5C8"/>
    <w:lvl w:ilvl="0" w:tplc="A6860360">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7186E0E"/>
    <w:multiLevelType w:val="hybridMultilevel"/>
    <w:tmpl w:val="2E527D1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82C64E9"/>
    <w:multiLevelType w:val="hybridMultilevel"/>
    <w:tmpl w:val="33A831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8807691"/>
    <w:multiLevelType w:val="hybridMultilevel"/>
    <w:tmpl w:val="27CE7D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267466B"/>
    <w:multiLevelType w:val="hybridMultilevel"/>
    <w:tmpl w:val="D7D6EC3C"/>
    <w:lvl w:ilvl="0" w:tplc="777C5950">
      <w:start w:val="1"/>
      <w:numFmt w:val="upperRoman"/>
      <w:lvlText w:val="%1."/>
      <w:lvlJc w:val="right"/>
      <w:pPr>
        <w:ind w:left="720" w:hanging="360"/>
      </w:pPr>
      <w:rPr>
        <w:rFonts w:ascii="Times New Roman" w:hAnsi="Times New Roman" w:cs="Times New Roman" w:hint="default"/>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D871BE3"/>
    <w:multiLevelType w:val="hybridMultilevel"/>
    <w:tmpl w:val="94F05BEE"/>
    <w:lvl w:ilvl="0" w:tplc="77C8A004">
      <w:numFmt w:val="bullet"/>
      <w:lvlText w:val="-"/>
      <w:lvlJc w:val="left"/>
      <w:pPr>
        <w:ind w:left="1570" w:hanging="360"/>
      </w:pPr>
      <w:rPr>
        <w:rFonts w:ascii="Arial Narrow" w:eastAsia="Calibri" w:hAnsi="Arial Narrow" w:cs="Times New Roman" w:hint="default"/>
      </w:rPr>
    </w:lvl>
    <w:lvl w:ilvl="1" w:tplc="08130003">
      <w:start w:val="1"/>
      <w:numFmt w:val="bullet"/>
      <w:lvlText w:val="o"/>
      <w:lvlJc w:val="left"/>
      <w:pPr>
        <w:ind w:left="2290" w:hanging="360"/>
      </w:pPr>
      <w:rPr>
        <w:rFonts w:ascii="Courier New" w:hAnsi="Courier New" w:cs="Courier New" w:hint="default"/>
      </w:rPr>
    </w:lvl>
    <w:lvl w:ilvl="2" w:tplc="08130005">
      <w:start w:val="1"/>
      <w:numFmt w:val="bullet"/>
      <w:lvlText w:val=""/>
      <w:lvlJc w:val="left"/>
      <w:pPr>
        <w:ind w:left="3010" w:hanging="360"/>
      </w:pPr>
      <w:rPr>
        <w:rFonts w:ascii="Wingdings" w:hAnsi="Wingdings" w:hint="default"/>
      </w:rPr>
    </w:lvl>
    <w:lvl w:ilvl="3" w:tplc="08130001">
      <w:start w:val="1"/>
      <w:numFmt w:val="bullet"/>
      <w:lvlText w:val=""/>
      <w:lvlJc w:val="left"/>
      <w:pPr>
        <w:ind w:left="3730" w:hanging="360"/>
      </w:pPr>
      <w:rPr>
        <w:rFonts w:ascii="Symbol" w:hAnsi="Symbol" w:hint="default"/>
      </w:rPr>
    </w:lvl>
    <w:lvl w:ilvl="4" w:tplc="08130003">
      <w:start w:val="1"/>
      <w:numFmt w:val="bullet"/>
      <w:lvlText w:val="o"/>
      <w:lvlJc w:val="left"/>
      <w:pPr>
        <w:ind w:left="4450" w:hanging="360"/>
      </w:pPr>
      <w:rPr>
        <w:rFonts w:ascii="Courier New" w:hAnsi="Courier New" w:cs="Courier New" w:hint="default"/>
      </w:rPr>
    </w:lvl>
    <w:lvl w:ilvl="5" w:tplc="08130005">
      <w:start w:val="1"/>
      <w:numFmt w:val="bullet"/>
      <w:lvlText w:val=""/>
      <w:lvlJc w:val="left"/>
      <w:pPr>
        <w:ind w:left="5170" w:hanging="360"/>
      </w:pPr>
      <w:rPr>
        <w:rFonts w:ascii="Wingdings" w:hAnsi="Wingdings" w:hint="default"/>
      </w:rPr>
    </w:lvl>
    <w:lvl w:ilvl="6" w:tplc="08130001">
      <w:start w:val="1"/>
      <w:numFmt w:val="bullet"/>
      <w:lvlText w:val=""/>
      <w:lvlJc w:val="left"/>
      <w:pPr>
        <w:ind w:left="5890" w:hanging="360"/>
      </w:pPr>
      <w:rPr>
        <w:rFonts w:ascii="Symbol" w:hAnsi="Symbol" w:hint="default"/>
      </w:rPr>
    </w:lvl>
    <w:lvl w:ilvl="7" w:tplc="08130003">
      <w:start w:val="1"/>
      <w:numFmt w:val="bullet"/>
      <w:lvlText w:val="o"/>
      <w:lvlJc w:val="left"/>
      <w:pPr>
        <w:ind w:left="6610" w:hanging="360"/>
      </w:pPr>
      <w:rPr>
        <w:rFonts w:ascii="Courier New" w:hAnsi="Courier New" w:cs="Courier New" w:hint="default"/>
      </w:rPr>
    </w:lvl>
    <w:lvl w:ilvl="8" w:tplc="08130005">
      <w:start w:val="1"/>
      <w:numFmt w:val="bullet"/>
      <w:lvlText w:val=""/>
      <w:lvlJc w:val="left"/>
      <w:pPr>
        <w:ind w:left="7330" w:hanging="360"/>
      </w:pPr>
      <w:rPr>
        <w:rFonts w:ascii="Wingdings" w:hAnsi="Wingdings" w:hint="default"/>
      </w:rPr>
    </w:lvl>
  </w:abstractNum>
  <w:abstractNum w:abstractNumId="9">
    <w:nsid w:val="4CD60218"/>
    <w:multiLevelType w:val="hybridMultilevel"/>
    <w:tmpl w:val="A9580A54"/>
    <w:lvl w:ilvl="0" w:tplc="75744EF0">
      <w:start w:val="1"/>
      <w:numFmt w:val="decimal"/>
      <w:lvlText w:val="%1."/>
      <w:lvlJc w:val="left"/>
      <w:pPr>
        <w:ind w:left="720" w:hanging="360"/>
      </w:pPr>
      <w:rPr>
        <w:rFonts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BD24A14"/>
    <w:multiLevelType w:val="hybridMultilevel"/>
    <w:tmpl w:val="9A32D7A2"/>
    <w:lvl w:ilvl="0" w:tplc="FFFFFFFF">
      <w:start w:val="1"/>
      <w:numFmt w:val="decimal"/>
      <w:pStyle w:val="FRABodyText"/>
      <w:lvlText w:val="[%1]."/>
      <w:lvlJc w:val="left"/>
      <w:pPr>
        <w:tabs>
          <w:tab w:val="num" w:pos="961"/>
        </w:tabs>
        <w:ind w:left="961" w:hanging="851"/>
      </w:pPr>
      <w:rPr>
        <w:rFonts w:hint="default"/>
        <w:b w:val="0"/>
      </w:rPr>
    </w:lvl>
    <w:lvl w:ilvl="1" w:tplc="FFFFFFFF">
      <w:start w:val="1"/>
      <w:numFmt w:val="bullet"/>
      <w:lvlText w:val=""/>
      <w:lvlJc w:val="left"/>
      <w:pPr>
        <w:tabs>
          <w:tab w:val="num" w:pos="1647"/>
        </w:tabs>
        <w:ind w:left="1647" w:hanging="567"/>
      </w:pPr>
      <w:rPr>
        <w:rFonts w:ascii="Symbol" w:hAnsi="Symbol" w:hint="default"/>
        <w:sz w:val="24"/>
        <w:szCs w:val="24"/>
      </w:rPr>
    </w:lvl>
    <w:lvl w:ilvl="2" w:tplc="FFFFFFFF">
      <w:start w:val="1"/>
      <w:numFmt w:val="decimal"/>
      <w:lvlText w:val="%3."/>
      <w:lvlJc w:val="left"/>
      <w:pPr>
        <w:tabs>
          <w:tab w:val="num" w:pos="2340"/>
        </w:tabs>
        <w:ind w:left="2340" w:hanging="360"/>
      </w:pPr>
      <w:rPr>
        <w:rFonts w:hint="default"/>
      </w:rPr>
    </w:lvl>
    <w:lvl w:ilvl="3" w:tplc="FFFFFFFF">
      <w:numFmt w:val="bullet"/>
      <w:lvlText w:val="-"/>
      <w:lvlJc w:val="left"/>
      <w:pPr>
        <w:tabs>
          <w:tab w:val="num" w:pos="2880"/>
        </w:tabs>
        <w:ind w:left="2880" w:hanging="360"/>
      </w:pPr>
      <w:rPr>
        <w:rFonts w:ascii="Arial" w:eastAsia="Calibri" w:hAnsi="Arial" w:cs="Aria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72283B5D"/>
    <w:multiLevelType w:val="hybridMultilevel"/>
    <w:tmpl w:val="29169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754F1712"/>
    <w:multiLevelType w:val="hybridMultilevel"/>
    <w:tmpl w:val="9C2A81BE"/>
    <w:lvl w:ilvl="0" w:tplc="AF10A3C8">
      <w:start w:val="1"/>
      <w:numFmt w:val="upperRoman"/>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7"/>
  </w:num>
  <w:num w:numId="3">
    <w:abstractNumId w:val="6"/>
  </w:num>
  <w:num w:numId="4">
    <w:abstractNumId w:val="9"/>
  </w:num>
  <w:num w:numId="5">
    <w:abstractNumId w:val="3"/>
  </w:num>
  <w:num w:numId="6">
    <w:abstractNumId w:val="12"/>
  </w:num>
  <w:num w:numId="7">
    <w:abstractNumId w:val="10"/>
  </w:num>
  <w:num w:numId="8">
    <w:abstractNumId w:val="0"/>
  </w:num>
  <w:num w:numId="9">
    <w:abstractNumId w:val="8"/>
  </w:num>
  <w:num w:numId="10">
    <w:abstractNumId w:val="1"/>
  </w:num>
  <w:num w:numId="11">
    <w:abstractNumId w:val="5"/>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63"/>
    <w:rsid w:val="0000356C"/>
    <w:rsid w:val="00005398"/>
    <w:rsid w:val="00011DA4"/>
    <w:rsid w:val="00013D13"/>
    <w:rsid w:val="00025962"/>
    <w:rsid w:val="000434DA"/>
    <w:rsid w:val="00044E51"/>
    <w:rsid w:val="000532D4"/>
    <w:rsid w:val="00053D28"/>
    <w:rsid w:val="00070613"/>
    <w:rsid w:val="000707E5"/>
    <w:rsid w:val="00074027"/>
    <w:rsid w:val="0008672D"/>
    <w:rsid w:val="000A551A"/>
    <w:rsid w:val="000B24D8"/>
    <w:rsid w:val="000B3E71"/>
    <w:rsid w:val="000C5960"/>
    <w:rsid w:val="000D079F"/>
    <w:rsid w:val="000E35DB"/>
    <w:rsid w:val="00104F7E"/>
    <w:rsid w:val="001061E8"/>
    <w:rsid w:val="0011784B"/>
    <w:rsid w:val="00122A64"/>
    <w:rsid w:val="0013158A"/>
    <w:rsid w:val="00145977"/>
    <w:rsid w:val="001533A8"/>
    <w:rsid w:val="001541FB"/>
    <w:rsid w:val="0015706F"/>
    <w:rsid w:val="00160C6B"/>
    <w:rsid w:val="00163E57"/>
    <w:rsid w:val="00194458"/>
    <w:rsid w:val="00194A42"/>
    <w:rsid w:val="00195AE6"/>
    <w:rsid w:val="001961D1"/>
    <w:rsid w:val="00196EB2"/>
    <w:rsid w:val="001A2638"/>
    <w:rsid w:val="001B377B"/>
    <w:rsid w:val="001C4EE8"/>
    <w:rsid w:val="001D53C7"/>
    <w:rsid w:val="001E075F"/>
    <w:rsid w:val="001E263C"/>
    <w:rsid w:val="001E40C1"/>
    <w:rsid w:val="001E6DBF"/>
    <w:rsid w:val="001F122D"/>
    <w:rsid w:val="001F2369"/>
    <w:rsid w:val="00200E52"/>
    <w:rsid w:val="00201D6E"/>
    <w:rsid w:val="00202D5C"/>
    <w:rsid w:val="00202E49"/>
    <w:rsid w:val="00203716"/>
    <w:rsid w:val="00225B23"/>
    <w:rsid w:val="00226D0E"/>
    <w:rsid w:val="00240533"/>
    <w:rsid w:val="00246C8F"/>
    <w:rsid w:val="00247BE6"/>
    <w:rsid w:val="00250971"/>
    <w:rsid w:val="002536C6"/>
    <w:rsid w:val="00253949"/>
    <w:rsid w:val="00253E4B"/>
    <w:rsid w:val="00255A55"/>
    <w:rsid w:val="00272D92"/>
    <w:rsid w:val="0027309C"/>
    <w:rsid w:val="00273E0A"/>
    <w:rsid w:val="00291A6F"/>
    <w:rsid w:val="002922EA"/>
    <w:rsid w:val="00295B6D"/>
    <w:rsid w:val="00297135"/>
    <w:rsid w:val="00297B78"/>
    <w:rsid w:val="002A5898"/>
    <w:rsid w:val="002D11D2"/>
    <w:rsid w:val="002D29A8"/>
    <w:rsid w:val="002E073F"/>
    <w:rsid w:val="002E1085"/>
    <w:rsid w:val="002E5433"/>
    <w:rsid w:val="002E7978"/>
    <w:rsid w:val="00303108"/>
    <w:rsid w:val="003138A7"/>
    <w:rsid w:val="0033599B"/>
    <w:rsid w:val="003378E9"/>
    <w:rsid w:val="00346931"/>
    <w:rsid w:val="00347A2B"/>
    <w:rsid w:val="00353A55"/>
    <w:rsid w:val="003657B8"/>
    <w:rsid w:val="003664C3"/>
    <w:rsid w:val="003701C1"/>
    <w:rsid w:val="00382152"/>
    <w:rsid w:val="00384D33"/>
    <w:rsid w:val="00393105"/>
    <w:rsid w:val="00397B00"/>
    <w:rsid w:val="003A1586"/>
    <w:rsid w:val="003B558D"/>
    <w:rsid w:val="003B7769"/>
    <w:rsid w:val="003C1622"/>
    <w:rsid w:val="003D3089"/>
    <w:rsid w:val="003F025D"/>
    <w:rsid w:val="003F51D5"/>
    <w:rsid w:val="004009DD"/>
    <w:rsid w:val="00402520"/>
    <w:rsid w:val="00402F5C"/>
    <w:rsid w:val="0040676B"/>
    <w:rsid w:val="00410779"/>
    <w:rsid w:val="004161CF"/>
    <w:rsid w:val="004220C7"/>
    <w:rsid w:val="00422405"/>
    <w:rsid w:val="00423348"/>
    <w:rsid w:val="0043444B"/>
    <w:rsid w:val="004426E0"/>
    <w:rsid w:val="00442839"/>
    <w:rsid w:val="00445FC2"/>
    <w:rsid w:val="00453992"/>
    <w:rsid w:val="00457C1D"/>
    <w:rsid w:val="0046206F"/>
    <w:rsid w:val="00472DF5"/>
    <w:rsid w:val="00472E35"/>
    <w:rsid w:val="00476F8B"/>
    <w:rsid w:val="004778FE"/>
    <w:rsid w:val="0048286F"/>
    <w:rsid w:val="0048778F"/>
    <w:rsid w:val="004915F0"/>
    <w:rsid w:val="00493C50"/>
    <w:rsid w:val="004A0CE4"/>
    <w:rsid w:val="004A3A03"/>
    <w:rsid w:val="004A59CF"/>
    <w:rsid w:val="004B0FD9"/>
    <w:rsid w:val="004B784B"/>
    <w:rsid w:val="004C2474"/>
    <w:rsid w:val="004D1ED0"/>
    <w:rsid w:val="004D3022"/>
    <w:rsid w:val="004D5859"/>
    <w:rsid w:val="004E6113"/>
    <w:rsid w:val="004F6C9C"/>
    <w:rsid w:val="004F742E"/>
    <w:rsid w:val="005000C7"/>
    <w:rsid w:val="00510405"/>
    <w:rsid w:val="005108F8"/>
    <w:rsid w:val="00520277"/>
    <w:rsid w:val="0052376A"/>
    <w:rsid w:val="00523D4E"/>
    <w:rsid w:val="00533AAD"/>
    <w:rsid w:val="00544276"/>
    <w:rsid w:val="005561F3"/>
    <w:rsid w:val="00576099"/>
    <w:rsid w:val="00584FDB"/>
    <w:rsid w:val="0058514C"/>
    <w:rsid w:val="00585932"/>
    <w:rsid w:val="0059293B"/>
    <w:rsid w:val="00595BBE"/>
    <w:rsid w:val="005966B8"/>
    <w:rsid w:val="00597D5F"/>
    <w:rsid w:val="005A09E6"/>
    <w:rsid w:val="005A14B1"/>
    <w:rsid w:val="005B0DD8"/>
    <w:rsid w:val="005C20E2"/>
    <w:rsid w:val="005C24BF"/>
    <w:rsid w:val="005C2CE0"/>
    <w:rsid w:val="005D6E0B"/>
    <w:rsid w:val="005E3F4B"/>
    <w:rsid w:val="005E6D9A"/>
    <w:rsid w:val="005F236D"/>
    <w:rsid w:val="005F45ED"/>
    <w:rsid w:val="00615999"/>
    <w:rsid w:val="00620ECD"/>
    <w:rsid w:val="00620F1F"/>
    <w:rsid w:val="00622BB3"/>
    <w:rsid w:val="00630809"/>
    <w:rsid w:val="00632D1E"/>
    <w:rsid w:val="006353F1"/>
    <w:rsid w:val="00640FC4"/>
    <w:rsid w:val="006521A0"/>
    <w:rsid w:val="00655A60"/>
    <w:rsid w:val="00661CC4"/>
    <w:rsid w:val="00665293"/>
    <w:rsid w:val="006724F7"/>
    <w:rsid w:val="0067281F"/>
    <w:rsid w:val="00687B1C"/>
    <w:rsid w:val="00694EFF"/>
    <w:rsid w:val="006962A2"/>
    <w:rsid w:val="006B4CCF"/>
    <w:rsid w:val="006B4FEF"/>
    <w:rsid w:val="006B7D19"/>
    <w:rsid w:val="006B7FC1"/>
    <w:rsid w:val="006C04F4"/>
    <w:rsid w:val="006C5434"/>
    <w:rsid w:val="006C615C"/>
    <w:rsid w:val="006D21FF"/>
    <w:rsid w:val="006D4D44"/>
    <w:rsid w:val="006E1F4C"/>
    <w:rsid w:val="006E71F7"/>
    <w:rsid w:val="006F01B9"/>
    <w:rsid w:val="007010A6"/>
    <w:rsid w:val="00720C6B"/>
    <w:rsid w:val="00725272"/>
    <w:rsid w:val="00727809"/>
    <w:rsid w:val="00730228"/>
    <w:rsid w:val="007442DD"/>
    <w:rsid w:val="0074613C"/>
    <w:rsid w:val="00756477"/>
    <w:rsid w:val="00765314"/>
    <w:rsid w:val="00780F94"/>
    <w:rsid w:val="00781277"/>
    <w:rsid w:val="0078569F"/>
    <w:rsid w:val="007911A3"/>
    <w:rsid w:val="0079183E"/>
    <w:rsid w:val="00796FDC"/>
    <w:rsid w:val="007A10E4"/>
    <w:rsid w:val="007A3A2B"/>
    <w:rsid w:val="007A414A"/>
    <w:rsid w:val="007A419B"/>
    <w:rsid w:val="007A4C35"/>
    <w:rsid w:val="007A587C"/>
    <w:rsid w:val="007A699F"/>
    <w:rsid w:val="007A7469"/>
    <w:rsid w:val="007B18A2"/>
    <w:rsid w:val="007C6D72"/>
    <w:rsid w:val="007D118E"/>
    <w:rsid w:val="007D1746"/>
    <w:rsid w:val="007E1D14"/>
    <w:rsid w:val="007F1366"/>
    <w:rsid w:val="007F7ABB"/>
    <w:rsid w:val="00812357"/>
    <w:rsid w:val="0081397F"/>
    <w:rsid w:val="0081405E"/>
    <w:rsid w:val="0081459C"/>
    <w:rsid w:val="00821E86"/>
    <w:rsid w:val="00831251"/>
    <w:rsid w:val="00831DC7"/>
    <w:rsid w:val="00832CF5"/>
    <w:rsid w:val="00837826"/>
    <w:rsid w:val="00840B3F"/>
    <w:rsid w:val="008639B6"/>
    <w:rsid w:val="00870A90"/>
    <w:rsid w:val="00880028"/>
    <w:rsid w:val="00886C5B"/>
    <w:rsid w:val="00894C34"/>
    <w:rsid w:val="008B1250"/>
    <w:rsid w:val="008B5902"/>
    <w:rsid w:val="008B5CC4"/>
    <w:rsid w:val="008C633A"/>
    <w:rsid w:val="008C7798"/>
    <w:rsid w:val="008D21C3"/>
    <w:rsid w:val="008D6F48"/>
    <w:rsid w:val="008E13FD"/>
    <w:rsid w:val="008E5075"/>
    <w:rsid w:val="008E6B69"/>
    <w:rsid w:val="008E7F42"/>
    <w:rsid w:val="008F54BD"/>
    <w:rsid w:val="00900D7E"/>
    <w:rsid w:val="00901B95"/>
    <w:rsid w:val="00912C69"/>
    <w:rsid w:val="00934F7A"/>
    <w:rsid w:val="0093762D"/>
    <w:rsid w:val="00941669"/>
    <w:rsid w:val="0094211A"/>
    <w:rsid w:val="00944492"/>
    <w:rsid w:val="00947F52"/>
    <w:rsid w:val="009557CA"/>
    <w:rsid w:val="00956DC0"/>
    <w:rsid w:val="00961028"/>
    <w:rsid w:val="009640C2"/>
    <w:rsid w:val="00967AE3"/>
    <w:rsid w:val="00971BD0"/>
    <w:rsid w:val="00973971"/>
    <w:rsid w:val="0098308F"/>
    <w:rsid w:val="00985FDA"/>
    <w:rsid w:val="009870F8"/>
    <w:rsid w:val="00990512"/>
    <w:rsid w:val="00990D1D"/>
    <w:rsid w:val="009957BB"/>
    <w:rsid w:val="00995AFD"/>
    <w:rsid w:val="009A4156"/>
    <w:rsid w:val="009B329A"/>
    <w:rsid w:val="009B35D6"/>
    <w:rsid w:val="009B3A4F"/>
    <w:rsid w:val="009B417D"/>
    <w:rsid w:val="009C4339"/>
    <w:rsid w:val="009C7D87"/>
    <w:rsid w:val="009D2560"/>
    <w:rsid w:val="009D2F9B"/>
    <w:rsid w:val="009D4D75"/>
    <w:rsid w:val="009E78FB"/>
    <w:rsid w:val="009F16D6"/>
    <w:rsid w:val="00A01E61"/>
    <w:rsid w:val="00A06F5F"/>
    <w:rsid w:val="00A12F1B"/>
    <w:rsid w:val="00A157AF"/>
    <w:rsid w:val="00A162A7"/>
    <w:rsid w:val="00A16C42"/>
    <w:rsid w:val="00A20D89"/>
    <w:rsid w:val="00A213E8"/>
    <w:rsid w:val="00A2287E"/>
    <w:rsid w:val="00A24289"/>
    <w:rsid w:val="00A25142"/>
    <w:rsid w:val="00A309CB"/>
    <w:rsid w:val="00A3201D"/>
    <w:rsid w:val="00A35CD6"/>
    <w:rsid w:val="00A432E8"/>
    <w:rsid w:val="00A5402D"/>
    <w:rsid w:val="00A564DF"/>
    <w:rsid w:val="00A75567"/>
    <w:rsid w:val="00A77AA4"/>
    <w:rsid w:val="00A87E29"/>
    <w:rsid w:val="00A91D05"/>
    <w:rsid w:val="00A93D48"/>
    <w:rsid w:val="00AA2A0D"/>
    <w:rsid w:val="00AA2CF2"/>
    <w:rsid w:val="00AA3D49"/>
    <w:rsid w:val="00AA6428"/>
    <w:rsid w:val="00AA7849"/>
    <w:rsid w:val="00AB02F9"/>
    <w:rsid w:val="00AB17D1"/>
    <w:rsid w:val="00AB3623"/>
    <w:rsid w:val="00AB54CC"/>
    <w:rsid w:val="00AD7426"/>
    <w:rsid w:val="00AD7DD1"/>
    <w:rsid w:val="00AE34BA"/>
    <w:rsid w:val="00AE730D"/>
    <w:rsid w:val="00AF1F98"/>
    <w:rsid w:val="00AF3D18"/>
    <w:rsid w:val="00AF42BF"/>
    <w:rsid w:val="00AF72B8"/>
    <w:rsid w:val="00AF7A73"/>
    <w:rsid w:val="00B04241"/>
    <w:rsid w:val="00B043C4"/>
    <w:rsid w:val="00B04492"/>
    <w:rsid w:val="00B17FF1"/>
    <w:rsid w:val="00B43CAA"/>
    <w:rsid w:val="00B47281"/>
    <w:rsid w:val="00B526A0"/>
    <w:rsid w:val="00B54429"/>
    <w:rsid w:val="00B54773"/>
    <w:rsid w:val="00B64E4A"/>
    <w:rsid w:val="00B74B96"/>
    <w:rsid w:val="00B865D8"/>
    <w:rsid w:val="00B91DAC"/>
    <w:rsid w:val="00B93DCF"/>
    <w:rsid w:val="00B97A6F"/>
    <w:rsid w:val="00BA2AB7"/>
    <w:rsid w:val="00BA65AF"/>
    <w:rsid w:val="00BB116A"/>
    <w:rsid w:val="00BB6EE7"/>
    <w:rsid w:val="00BC0433"/>
    <w:rsid w:val="00BC218E"/>
    <w:rsid w:val="00BC2958"/>
    <w:rsid w:val="00BC51E5"/>
    <w:rsid w:val="00BC5647"/>
    <w:rsid w:val="00BD7ECC"/>
    <w:rsid w:val="00BE056F"/>
    <w:rsid w:val="00BE4E66"/>
    <w:rsid w:val="00BE5177"/>
    <w:rsid w:val="00BE6739"/>
    <w:rsid w:val="00BF47F5"/>
    <w:rsid w:val="00C00A5C"/>
    <w:rsid w:val="00C01272"/>
    <w:rsid w:val="00C03F6B"/>
    <w:rsid w:val="00C05F04"/>
    <w:rsid w:val="00C11595"/>
    <w:rsid w:val="00C16A40"/>
    <w:rsid w:val="00C16E24"/>
    <w:rsid w:val="00C177D6"/>
    <w:rsid w:val="00C24227"/>
    <w:rsid w:val="00C43AC2"/>
    <w:rsid w:val="00C45ECF"/>
    <w:rsid w:val="00C46F3B"/>
    <w:rsid w:val="00C47F47"/>
    <w:rsid w:val="00C577E3"/>
    <w:rsid w:val="00C57D63"/>
    <w:rsid w:val="00C65908"/>
    <w:rsid w:val="00C67645"/>
    <w:rsid w:val="00C95E57"/>
    <w:rsid w:val="00CB2527"/>
    <w:rsid w:val="00CB308D"/>
    <w:rsid w:val="00CB3EB7"/>
    <w:rsid w:val="00CB4727"/>
    <w:rsid w:val="00CC25FA"/>
    <w:rsid w:val="00CD170D"/>
    <w:rsid w:val="00CD4A41"/>
    <w:rsid w:val="00CD74D1"/>
    <w:rsid w:val="00CF1B7C"/>
    <w:rsid w:val="00CF2679"/>
    <w:rsid w:val="00D049F3"/>
    <w:rsid w:val="00D069DF"/>
    <w:rsid w:val="00D20DA7"/>
    <w:rsid w:val="00D2526D"/>
    <w:rsid w:val="00D33CDE"/>
    <w:rsid w:val="00D34EB8"/>
    <w:rsid w:val="00D43F01"/>
    <w:rsid w:val="00D44481"/>
    <w:rsid w:val="00D51381"/>
    <w:rsid w:val="00D54B42"/>
    <w:rsid w:val="00D55B2A"/>
    <w:rsid w:val="00D55F67"/>
    <w:rsid w:val="00D73D67"/>
    <w:rsid w:val="00D75AED"/>
    <w:rsid w:val="00D76214"/>
    <w:rsid w:val="00D80D65"/>
    <w:rsid w:val="00D918B0"/>
    <w:rsid w:val="00D94CF1"/>
    <w:rsid w:val="00DA137A"/>
    <w:rsid w:val="00DA52E0"/>
    <w:rsid w:val="00DB5C90"/>
    <w:rsid w:val="00DC522B"/>
    <w:rsid w:val="00DD2FC7"/>
    <w:rsid w:val="00DE1E57"/>
    <w:rsid w:val="00DE25A0"/>
    <w:rsid w:val="00DE335B"/>
    <w:rsid w:val="00DE617B"/>
    <w:rsid w:val="00DE7C2D"/>
    <w:rsid w:val="00DF1EDF"/>
    <w:rsid w:val="00DF2131"/>
    <w:rsid w:val="00DF695D"/>
    <w:rsid w:val="00DF7D3C"/>
    <w:rsid w:val="00E015BD"/>
    <w:rsid w:val="00E13990"/>
    <w:rsid w:val="00E1527F"/>
    <w:rsid w:val="00E164EB"/>
    <w:rsid w:val="00E2523D"/>
    <w:rsid w:val="00E35087"/>
    <w:rsid w:val="00E43319"/>
    <w:rsid w:val="00E46B0E"/>
    <w:rsid w:val="00E541F5"/>
    <w:rsid w:val="00E54542"/>
    <w:rsid w:val="00E568F3"/>
    <w:rsid w:val="00E6134A"/>
    <w:rsid w:val="00E61510"/>
    <w:rsid w:val="00E624B0"/>
    <w:rsid w:val="00E62677"/>
    <w:rsid w:val="00E8267A"/>
    <w:rsid w:val="00EB1A4B"/>
    <w:rsid w:val="00EB4897"/>
    <w:rsid w:val="00EC3E36"/>
    <w:rsid w:val="00EC4395"/>
    <w:rsid w:val="00EC75DE"/>
    <w:rsid w:val="00ED2527"/>
    <w:rsid w:val="00ED6F9B"/>
    <w:rsid w:val="00ED7286"/>
    <w:rsid w:val="00EF5B8C"/>
    <w:rsid w:val="00EF7C2A"/>
    <w:rsid w:val="00F014A2"/>
    <w:rsid w:val="00F03269"/>
    <w:rsid w:val="00F0705A"/>
    <w:rsid w:val="00F12C11"/>
    <w:rsid w:val="00F14B2B"/>
    <w:rsid w:val="00F215D6"/>
    <w:rsid w:val="00F27A5D"/>
    <w:rsid w:val="00F33ECF"/>
    <w:rsid w:val="00F36518"/>
    <w:rsid w:val="00F40B27"/>
    <w:rsid w:val="00F5345C"/>
    <w:rsid w:val="00F716F1"/>
    <w:rsid w:val="00F752AA"/>
    <w:rsid w:val="00F81886"/>
    <w:rsid w:val="00F8392B"/>
    <w:rsid w:val="00F917E8"/>
    <w:rsid w:val="00FA207F"/>
    <w:rsid w:val="00FB3283"/>
    <w:rsid w:val="00FB4E9E"/>
    <w:rsid w:val="00FD2EC3"/>
    <w:rsid w:val="00FD3E90"/>
    <w:rsid w:val="00FD41EA"/>
    <w:rsid w:val="00FE4570"/>
    <w:rsid w:val="00FF53F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C69"/>
  </w:style>
  <w:style w:type="paragraph" w:styleId="Footer">
    <w:name w:val="footer"/>
    <w:basedOn w:val="Normal"/>
    <w:link w:val="FooterChar"/>
    <w:uiPriority w:val="99"/>
    <w:unhideWhenUsed/>
    <w:rsid w:val="00912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C69"/>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
    <w:uiPriority w:val="99"/>
    <w:unhideWhenUsed/>
    <w:qFormat/>
    <w:rsid w:val="00912C69"/>
    <w:pPr>
      <w:spacing w:after="0" w:line="240" w:lineRule="auto"/>
    </w:pPr>
    <w:rPr>
      <w:sz w:val="20"/>
      <w:szCs w:val="20"/>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sid w:val="00912C69"/>
    <w:rPr>
      <w:sz w:val="20"/>
      <w:szCs w:val="20"/>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FootnoteReferneceChar"/>
    <w:uiPriority w:val="99"/>
    <w:unhideWhenUsed/>
    <w:rsid w:val="00912C69"/>
    <w:rPr>
      <w:vertAlign w:val="superscript"/>
    </w:rPr>
  </w:style>
  <w:style w:type="paragraph" w:customStyle="1" w:styleId="FRAHeading1">
    <w:name w:val="(FRA) Heading 1"/>
    <w:basedOn w:val="Normal"/>
    <w:next w:val="Normal"/>
    <w:qFormat/>
    <w:rsid w:val="00912C69"/>
    <w:pPr>
      <w:keepNext/>
      <w:tabs>
        <w:tab w:val="left" w:pos="1134"/>
      </w:tabs>
      <w:spacing w:before="480" w:after="240" w:line="240" w:lineRule="auto"/>
    </w:pPr>
    <w:rPr>
      <w:rFonts w:ascii="Arial Narrow" w:eastAsia="Calibri" w:hAnsi="Arial Narrow" w:cs="Times New Roman"/>
      <w:sz w:val="48"/>
      <w:lang w:val="en-GB" w:bidi="en-US"/>
    </w:rPr>
  </w:style>
  <w:style w:type="character" w:styleId="Hyperlink">
    <w:name w:val="Hyperlink"/>
    <w:basedOn w:val="DefaultParagraphFont"/>
    <w:uiPriority w:val="99"/>
    <w:rsid w:val="00074027"/>
    <w:rPr>
      <w:color w:val="0000FF" w:themeColor="hyperlink"/>
      <w:u w:val="single"/>
    </w:rPr>
  </w:style>
  <w:style w:type="paragraph" w:styleId="ListParagraph">
    <w:name w:val="List Paragraph"/>
    <w:basedOn w:val="Normal"/>
    <w:uiPriority w:val="34"/>
    <w:qFormat/>
    <w:rsid w:val="00BA2AB7"/>
    <w:pPr>
      <w:ind w:left="720"/>
      <w:contextualSpacing/>
    </w:pPr>
  </w:style>
  <w:style w:type="paragraph" w:customStyle="1" w:styleId="FRABodyText">
    <w:name w:val="(FRA) Body Text"/>
    <w:basedOn w:val="Normal"/>
    <w:rsid w:val="00B64E4A"/>
    <w:pPr>
      <w:numPr>
        <w:numId w:val="7"/>
      </w:numPr>
      <w:tabs>
        <w:tab w:val="left" w:pos="0"/>
      </w:tabs>
      <w:spacing w:after="240" w:line="240" w:lineRule="auto"/>
      <w:jc w:val="both"/>
    </w:pPr>
    <w:rPr>
      <w:rFonts w:ascii="Times New Roman" w:eastAsia="Calibri" w:hAnsi="Times New Roman" w:cs="Times New Roman"/>
      <w:lang w:val="en-GB" w:bidi="en-US"/>
    </w:rPr>
  </w:style>
  <w:style w:type="table" w:styleId="TableGrid">
    <w:name w:val="Table Grid"/>
    <w:basedOn w:val="TableNormal"/>
    <w:uiPriority w:val="59"/>
    <w:rsid w:val="00C95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BulletPoints2">
    <w:name w:val="(FRA) Bullet Points 2"/>
    <w:basedOn w:val="Normal"/>
    <w:qFormat/>
    <w:rsid w:val="00C16A40"/>
    <w:pPr>
      <w:tabs>
        <w:tab w:val="num" w:pos="0"/>
      </w:tabs>
      <w:spacing w:before="120" w:after="240" w:line="240" w:lineRule="auto"/>
      <w:ind w:left="568" w:hanging="284"/>
      <w:contextualSpacing/>
    </w:pPr>
    <w:rPr>
      <w:rFonts w:ascii="Times New Roman" w:eastAsia="Calibri" w:hAnsi="Times New Roman" w:cs="Times New Roman"/>
      <w:lang w:val="en-GB" w:bidi="en-US"/>
    </w:rPr>
  </w:style>
  <w:style w:type="character" w:styleId="CommentReference">
    <w:name w:val="annotation reference"/>
    <w:basedOn w:val="DefaultParagraphFont"/>
    <w:uiPriority w:val="99"/>
    <w:semiHidden/>
    <w:unhideWhenUsed/>
    <w:rsid w:val="00D80D65"/>
    <w:rPr>
      <w:sz w:val="16"/>
      <w:szCs w:val="16"/>
    </w:rPr>
  </w:style>
  <w:style w:type="paragraph" w:styleId="CommentText">
    <w:name w:val="annotation text"/>
    <w:basedOn w:val="Normal"/>
    <w:link w:val="CommentTextChar"/>
    <w:uiPriority w:val="99"/>
    <w:semiHidden/>
    <w:unhideWhenUsed/>
    <w:rsid w:val="00D80D65"/>
    <w:pPr>
      <w:spacing w:line="240" w:lineRule="auto"/>
    </w:pPr>
    <w:rPr>
      <w:sz w:val="20"/>
      <w:szCs w:val="20"/>
    </w:rPr>
  </w:style>
  <w:style w:type="character" w:customStyle="1" w:styleId="CommentTextChar">
    <w:name w:val="Comment Text Char"/>
    <w:basedOn w:val="DefaultParagraphFont"/>
    <w:link w:val="CommentText"/>
    <w:uiPriority w:val="99"/>
    <w:semiHidden/>
    <w:rsid w:val="00D80D65"/>
    <w:rPr>
      <w:sz w:val="20"/>
      <w:szCs w:val="20"/>
    </w:rPr>
  </w:style>
  <w:style w:type="paragraph" w:styleId="CommentSubject">
    <w:name w:val="annotation subject"/>
    <w:basedOn w:val="CommentText"/>
    <w:next w:val="CommentText"/>
    <w:link w:val="CommentSubjectChar"/>
    <w:uiPriority w:val="99"/>
    <w:semiHidden/>
    <w:unhideWhenUsed/>
    <w:rsid w:val="00D80D65"/>
    <w:rPr>
      <w:b/>
      <w:bCs/>
    </w:rPr>
  </w:style>
  <w:style w:type="character" w:customStyle="1" w:styleId="CommentSubjectChar">
    <w:name w:val="Comment Subject Char"/>
    <w:basedOn w:val="CommentTextChar"/>
    <w:link w:val="CommentSubject"/>
    <w:uiPriority w:val="99"/>
    <w:semiHidden/>
    <w:rsid w:val="00D80D65"/>
    <w:rPr>
      <w:b/>
      <w:bCs/>
      <w:sz w:val="20"/>
      <w:szCs w:val="20"/>
    </w:rPr>
  </w:style>
  <w:style w:type="paragraph" w:styleId="BalloonText">
    <w:name w:val="Balloon Text"/>
    <w:basedOn w:val="Normal"/>
    <w:link w:val="BalloonTextChar"/>
    <w:uiPriority w:val="99"/>
    <w:semiHidden/>
    <w:unhideWhenUsed/>
    <w:rsid w:val="00D80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D65"/>
    <w:rPr>
      <w:rFonts w:ascii="Tahoma" w:hAnsi="Tahoma" w:cs="Tahoma"/>
      <w:sz w:val="16"/>
      <w:szCs w:val="16"/>
    </w:rPr>
  </w:style>
  <w:style w:type="character" w:styleId="FollowedHyperlink">
    <w:name w:val="FollowedHyperlink"/>
    <w:basedOn w:val="DefaultParagraphFont"/>
    <w:uiPriority w:val="99"/>
    <w:semiHidden/>
    <w:unhideWhenUsed/>
    <w:rsid w:val="00442839"/>
    <w:rPr>
      <w:color w:val="800080" w:themeColor="followedHyperlink"/>
      <w:u w:val="single"/>
    </w:rPr>
  </w:style>
  <w:style w:type="character" w:customStyle="1" w:styleId="hps">
    <w:name w:val="hps"/>
    <w:basedOn w:val="DefaultParagraphFont"/>
    <w:rsid w:val="00F40B27"/>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uiPriority w:val="99"/>
    <w:rsid w:val="00A564DF"/>
    <w:pPr>
      <w:spacing w:after="160" w:line="240" w:lineRule="exact"/>
    </w:pPr>
    <w:rPr>
      <w:vertAlign w:val="superscript"/>
    </w:rPr>
  </w:style>
  <w:style w:type="paragraph" w:customStyle="1" w:styleId="FRAFootnoteText">
    <w:name w:val="(FRA) Footnote Text"/>
    <w:basedOn w:val="Normal"/>
    <w:link w:val="FRAFootnoteTextCarattere"/>
    <w:qFormat/>
    <w:rsid w:val="00A564DF"/>
    <w:pPr>
      <w:spacing w:after="0" w:line="240" w:lineRule="auto"/>
      <w:jc w:val="both"/>
    </w:pPr>
    <w:rPr>
      <w:rFonts w:ascii="Calibri" w:eastAsia="Calibri" w:hAnsi="Calibri" w:cs="Calibri"/>
      <w:sz w:val="18"/>
      <w:lang w:val="en-US" w:eastAsia="en-GB" w:bidi="en-US"/>
    </w:rPr>
  </w:style>
  <w:style w:type="character" w:customStyle="1" w:styleId="FRAFootnoteTextCarattere">
    <w:name w:val="(FRA) Footnote Text Carattere"/>
    <w:basedOn w:val="DefaultParagraphFont"/>
    <w:link w:val="FRAFootnoteText"/>
    <w:locked/>
    <w:rsid w:val="00A564DF"/>
    <w:rPr>
      <w:rFonts w:ascii="Calibri" w:eastAsia="Calibri" w:hAnsi="Calibri" w:cs="Calibri"/>
      <w:sz w:val="18"/>
      <w:lang w:val="en-US" w:eastAsia="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C69"/>
  </w:style>
  <w:style w:type="paragraph" w:styleId="Footer">
    <w:name w:val="footer"/>
    <w:basedOn w:val="Normal"/>
    <w:link w:val="FooterChar"/>
    <w:uiPriority w:val="99"/>
    <w:unhideWhenUsed/>
    <w:rsid w:val="00912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C69"/>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
    <w:uiPriority w:val="99"/>
    <w:unhideWhenUsed/>
    <w:qFormat/>
    <w:rsid w:val="00912C69"/>
    <w:pPr>
      <w:spacing w:after="0" w:line="240" w:lineRule="auto"/>
    </w:pPr>
    <w:rPr>
      <w:sz w:val="20"/>
      <w:szCs w:val="20"/>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sid w:val="00912C69"/>
    <w:rPr>
      <w:sz w:val="20"/>
      <w:szCs w:val="20"/>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FootnoteReferneceChar"/>
    <w:uiPriority w:val="99"/>
    <w:unhideWhenUsed/>
    <w:rsid w:val="00912C69"/>
    <w:rPr>
      <w:vertAlign w:val="superscript"/>
    </w:rPr>
  </w:style>
  <w:style w:type="paragraph" w:customStyle="1" w:styleId="FRAHeading1">
    <w:name w:val="(FRA) Heading 1"/>
    <w:basedOn w:val="Normal"/>
    <w:next w:val="Normal"/>
    <w:qFormat/>
    <w:rsid w:val="00912C69"/>
    <w:pPr>
      <w:keepNext/>
      <w:tabs>
        <w:tab w:val="left" w:pos="1134"/>
      </w:tabs>
      <w:spacing w:before="480" w:after="240" w:line="240" w:lineRule="auto"/>
    </w:pPr>
    <w:rPr>
      <w:rFonts w:ascii="Arial Narrow" w:eastAsia="Calibri" w:hAnsi="Arial Narrow" w:cs="Times New Roman"/>
      <w:sz w:val="48"/>
      <w:lang w:val="en-GB" w:bidi="en-US"/>
    </w:rPr>
  </w:style>
  <w:style w:type="character" w:styleId="Hyperlink">
    <w:name w:val="Hyperlink"/>
    <w:basedOn w:val="DefaultParagraphFont"/>
    <w:uiPriority w:val="99"/>
    <w:rsid w:val="00074027"/>
    <w:rPr>
      <w:color w:val="0000FF" w:themeColor="hyperlink"/>
      <w:u w:val="single"/>
    </w:rPr>
  </w:style>
  <w:style w:type="paragraph" w:styleId="ListParagraph">
    <w:name w:val="List Paragraph"/>
    <w:basedOn w:val="Normal"/>
    <w:uiPriority w:val="34"/>
    <w:qFormat/>
    <w:rsid w:val="00BA2AB7"/>
    <w:pPr>
      <w:ind w:left="720"/>
      <w:contextualSpacing/>
    </w:pPr>
  </w:style>
  <w:style w:type="paragraph" w:customStyle="1" w:styleId="FRABodyText">
    <w:name w:val="(FRA) Body Text"/>
    <w:basedOn w:val="Normal"/>
    <w:rsid w:val="00B64E4A"/>
    <w:pPr>
      <w:numPr>
        <w:numId w:val="7"/>
      </w:numPr>
      <w:tabs>
        <w:tab w:val="left" w:pos="0"/>
      </w:tabs>
      <w:spacing w:after="240" w:line="240" w:lineRule="auto"/>
      <w:jc w:val="both"/>
    </w:pPr>
    <w:rPr>
      <w:rFonts w:ascii="Times New Roman" w:eastAsia="Calibri" w:hAnsi="Times New Roman" w:cs="Times New Roman"/>
      <w:lang w:val="en-GB" w:bidi="en-US"/>
    </w:rPr>
  </w:style>
  <w:style w:type="table" w:styleId="TableGrid">
    <w:name w:val="Table Grid"/>
    <w:basedOn w:val="TableNormal"/>
    <w:uiPriority w:val="59"/>
    <w:rsid w:val="00C95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BulletPoints2">
    <w:name w:val="(FRA) Bullet Points 2"/>
    <w:basedOn w:val="Normal"/>
    <w:qFormat/>
    <w:rsid w:val="00C16A40"/>
    <w:pPr>
      <w:tabs>
        <w:tab w:val="num" w:pos="0"/>
      </w:tabs>
      <w:spacing w:before="120" w:after="240" w:line="240" w:lineRule="auto"/>
      <w:ind w:left="568" w:hanging="284"/>
      <w:contextualSpacing/>
    </w:pPr>
    <w:rPr>
      <w:rFonts w:ascii="Times New Roman" w:eastAsia="Calibri" w:hAnsi="Times New Roman" w:cs="Times New Roman"/>
      <w:lang w:val="en-GB" w:bidi="en-US"/>
    </w:rPr>
  </w:style>
  <w:style w:type="character" w:styleId="CommentReference">
    <w:name w:val="annotation reference"/>
    <w:basedOn w:val="DefaultParagraphFont"/>
    <w:uiPriority w:val="99"/>
    <w:semiHidden/>
    <w:unhideWhenUsed/>
    <w:rsid w:val="00D80D65"/>
    <w:rPr>
      <w:sz w:val="16"/>
      <w:szCs w:val="16"/>
    </w:rPr>
  </w:style>
  <w:style w:type="paragraph" w:styleId="CommentText">
    <w:name w:val="annotation text"/>
    <w:basedOn w:val="Normal"/>
    <w:link w:val="CommentTextChar"/>
    <w:uiPriority w:val="99"/>
    <w:semiHidden/>
    <w:unhideWhenUsed/>
    <w:rsid w:val="00D80D65"/>
    <w:pPr>
      <w:spacing w:line="240" w:lineRule="auto"/>
    </w:pPr>
    <w:rPr>
      <w:sz w:val="20"/>
      <w:szCs w:val="20"/>
    </w:rPr>
  </w:style>
  <w:style w:type="character" w:customStyle="1" w:styleId="CommentTextChar">
    <w:name w:val="Comment Text Char"/>
    <w:basedOn w:val="DefaultParagraphFont"/>
    <w:link w:val="CommentText"/>
    <w:uiPriority w:val="99"/>
    <w:semiHidden/>
    <w:rsid w:val="00D80D65"/>
    <w:rPr>
      <w:sz w:val="20"/>
      <w:szCs w:val="20"/>
    </w:rPr>
  </w:style>
  <w:style w:type="paragraph" w:styleId="CommentSubject">
    <w:name w:val="annotation subject"/>
    <w:basedOn w:val="CommentText"/>
    <w:next w:val="CommentText"/>
    <w:link w:val="CommentSubjectChar"/>
    <w:uiPriority w:val="99"/>
    <w:semiHidden/>
    <w:unhideWhenUsed/>
    <w:rsid w:val="00D80D65"/>
    <w:rPr>
      <w:b/>
      <w:bCs/>
    </w:rPr>
  </w:style>
  <w:style w:type="character" w:customStyle="1" w:styleId="CommentSubjectChar">
    <w:name w:val="Comment Subject Char"/>
    <w:basedOn w:val="CommentTextChar"/>
    <w:link w:val="CommentSubject"/>
    <w:uiPriority w:val="99"/>
    <w:semiHidden/>
    <w:rsid w:val="00D80D65"/>
    <w:rPr>
      <w:b/>
      <w:bCs/>
      <w:sz w:val="20"/>
      <w:szCs w:val="20"/>
    </w:rPr>
  </w:style>
  <w:style w:type="paragraph" w:styleId="BalloonText">
    <w:name w:val="Balloon Text"/>
    <w:basedOn w:val="Normal"/>
    <w:link w:val="BalloonTextChar"/>
    <w:uiPriority w:val="99"/>
    <w:semiHidden/>
    <w:unhideWhenUsed/>
    <w:rsid w:val="00D80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D65"/>
    <w:rPr>
      <w:rFonts w:ascii="Tahoma" w:hAnsi="Tahoma" w:cs="Tahoma"/>
      <w:sz w:val="16"/>
      <w:szCs w:val="16"/>
    </w:rPr>
  </w:style>
  <w:style w:type="character" w:styleId="FollowedHyperlink">
    <w:name w:val="FollowedHyperlink"/>
    <w:basedOn w:val="DefaultParagraphFont"/>
    <w:uiPriority w:val="99"/>
    <w:semiHidden/>
    <w:unhideWhenUsed/>
    <w:rsid w:val="00442839"/>
    <w:rPr>
      <w:color w:val="800080" w:themeColor="followedHyperlink"/>
      <w:u w:val="single"/>
    </w:rPr>
  </w:style>
  <w:style w:type="character" w:customStyle="1" w:styleId="hps">
    <w:name w:val="hps"/>
    <w:basedOn w:val="DefaultParagraphFont"/>
    <w:rsid w:val="00F40B27"/>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uiPriority w:val="99"/>
    <w:rsid w:val="00A564DF"/>
    <w:pPr>
      <w:spacing w:after="160" w:line="240" w:lineRule="exact"/>
    </w:pPr>
    <w:rPr>
      <w:vertAlign w:val="superscript"/>
    </w:rPr>
  </w:style>
  <w:style w:type="paragraph" w:customStyle="1" w:styleId="FRAFootnoteText">
    <w:name w:val="(FRA) Footnote Text"/>
    <w:basedOn w:val="Normal"/>
    <w:link w:val="FRAFootnoteTextCarattere"/>
    <w:qFormat/>
    <w:rsid w:val="00A564DF"/>
    <w:pPr>
      <w:spacing w:after="0" w:line="240" w:lineRule="auto"/>
      <w:jc w:val="both"/>
    </w:pPr>
    <w:rPr>
      <w:rFonts w:ascii="Calibri" w:eastAsia="Calibri" w:hAnsi="Calibri" w:cs="Calibri"/>
      <w:sz w:val="18"/>
      <w:lang w:val="en-US" w:eastAsia="en-GB" w:bidi="en-US"/>
    </w:rPr>
  </w:style>
  <w:style w:type="character" w:customStyle="1" w:styleId="FRAFootnoteTextCarattere">
    <w:name w:val="(FRA) Footnote Text Carattere"/>
    <w:basedOn w:val="DefaultParagraphFont"/>
    <w:link w:val="FRAFootnoteText"/>
    <w:locked/>
    <w:rsid w:val="00A564DF"/>
    <w:rPr>
      <w:rFonts w:ascii="Calibri" w:eastAsia="Calibri" w:hAnsi="Calibri" w:cs="Calibri"/>
      <w:sz w:val="18"/>
      <w:lang w:val="en-US" w:eastAsia="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93486">
      <w:bodyDiv w:val="1"/>
      <w:marLeft w:val="0"/>
      <w:marRight w:val="0"/>
      <w:marTop w:val="0"/>
      <w:marBottom w:val="0"/>
      <w:divBdr>
        <w:top w:val="none" w:sz="0" w:space="0" w:color="auto"/>
        <w:left w:val="none" w:sz="0" w:space="0" w:color="auto"/>
        <w:bottom w:val="none" w:sz="0" w:space="0" w:color="auto"/>
        <w:right w:val="none" w:sz="0" w:space="0" w:color="auto"/>
      </w:divBdr>
      <w:divsChild>
        <w:div w:id="5226694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15888012">
      <w:bodyDiv w:val="1"/>
      <w:marLeft w:val="0"/>
      <w:marRight w:val="0"/>
      <w:marTop w:val="0"/>
      <w:marBottom w:val="0"/>
      <w:divBdr>
        <w:top w:val="none" w:sz="0" w:space="0" w:color="auto"/>
        <w:left w:val="none" w:sz="0" w:space="0" w:color="auto"/>
        <w:bottom w:val="none" w:sz="0" w:space="0" w:color="auto"/>
        <w:right w:val="none" w:sz="0" w:space="0" w:color="auto"/>
      </w:divBdr>
      <w:divsChild>
        <w:div w:id="117514539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6442406">
      <w:bodyDiv w:val="1"/>
      <w:marLeft w:val="0"/>
      <w:marRight w:val="0"/>
      <w:marTop w:val="0"/>
      <w:marBottom w:val="0"/>
      <w:divBdr>
        <w:top w:val="none" w:sz="0" w:space="0" w:color="auto"/>
        <w:left w:val="none" w:sz="0" w:space="0" w:color="auto"/>
        <w:bottom w:val="none" w:sz="0" w:space="0" w:color="auto"/>
        <w:right w:val="none" w:sz="0" w:space="0" w:color="auto"/>
      </w:divBdr>
      <w:divsChild>
        <w:div w:id="177308486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9975855">
      <w:bodyDiv w:val="1"/>
      <w:marLeft w:val="0"/>
      <w:marRight w:val="0"/>
      <w:marTop w:val="0"/>
      <w:marBottom w:val="0"/>
      <w:divBdr>
        <w:top w:val="none" w:sz="0" w:space="0" w:color="auto"/>
        <w:left w:val="none" w:sz="0" w:space="0" w:color="auto"/>
        <w:bottom w:val="none" w:sz="0" w:space="0" w:color="auto"/>
        <w:right w:val="none" w:sz="0" w:space="0" w:color="auto"/>
      </w:divBdr>
      <w:divsChild>
        <w:div w:id="60885035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336569255">
      <w:bodyDiv w:val="1"/>
      <w:marLeft w:val="0"/>
      <w:marRight w:val="0"/>
      <w:marTop w:val="0"/>
      <w:marBottom w:val="0"/>
      <w:divBdr>
        <w:top w:val="none" w:sz="0" w:space="0" w:color="auto"/>
        <w:left w:val="none" w:sz="0" w:space="0" w:color="auto"/>
        <w:bottom w:val="none" w:sz="0" w:space="0" w:color="auto"/>
        <w:right w:val="none" w:sz="0" w:space="0" w:color="auto"/>
      </w:divBdr>
      <w:divsChild>
        <w:div w:id="1314117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750034859">
      <w:bodyDiv w:val="1"/>
      <w:marLeft w:val="0"/>
      <w:marRight w:val="0"/>
      <w:marTop w:val="0"/>
      <w:marBottom w:val="0"/>
      <w:divBdr>
        <w:top w:val="none" w:sz="0" w:space="0" w:color="auto"/>
        <w:left w:val="none" w:sz="0" w:space="0" w:color="auto"/>
        <w:bottom w:val="none" w:sz="0" w:space="0" w:color="auto"/>
        <w:right w:val="none" w:sz="0" w:space="0" w:color="auto"/>
      </w:divBdr>
      <w:divsChild>
        <w:div w:id="209088177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913004925">
      <w:bodyDiv w:val="1"/>
      <w:marLeft w:val="0"/>
      <w:marRight w:val="0"/>
      <w:marTop w:val="0"/>
      <w:marBottom w:val="0"/>
      <w:divBdr>
        <w:top w:val="none" w:sz="0" w:space="0" w:color="auto"/>
        <w:left w:val="none" w:sz="0" w:space="0" w:color="auto"/>
        <w:bottom w:val="none" w:sz="0" w:space="0" w:color="auto"/>
        <w:right w:val="none" w:sz="0" w:space="0" w:color="auto"/>
      </w:divBdr>
      <w:divsChild>
        <w:div w:id="6787734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019965107">
      <w:bodyDiv w:val="1"/>
      <w:marLeft w:val="0"/>
      <w:marRight w:val="0"/>
      <w:marTop w:val="0"/>
      <w:marBottom w:val="0"/>
      <w:divBdr>
        <w:top w:val="none" w:sz="0" w:space="0" w:color="auto"/>
        <w:left w:val="none" w:sz="0" w:space="0" w:color="auto"/>
        <w:bottom w:val="none" w:sz="0" w:space="0" w:color="auto"/>
        <w:right w:val="none" w:sz="0" w:space="0" w:color="auto"/>
      </w:divBdr>
      <w:divsChild>
        <w:div w:id="12822296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08965111">
      <w:bodyDiv w:val="1"/>
      <w:marLeft w:val="0"/>
      <w:marRight w:val="0"/>
      <w:marTop w:val="0"/>
      <w:marBottom w:val="0"/>
      <w:divBdr>
        <w:top w:val="none" w:sz="0" w:space="0" w:color="auto"/>
        <w:left w:val="none" w:sz="0" w:space="0" w:color="auto"/>
        <w:bottom w:val="none" w:sz="0" w:space="0" w:color="auto"/>
        <w:right w:val="none" w:sz="0" w:space="0" w:color="auto"/>
      </w:divBdr>
      <w:divsChild>
        <w:div w:id="675886250">
          <w:marLeft w:val="0"/>
          <w:marRight w:val="0"/>
          <w:marTop w:val="0"/>
          <w:marBottom w:val="0"/>
          <w:divBdr>
            <w:top w:val="none" w:sz="0" w:space="0" w:color="auto"/>
            <w:left w:val="none" w:sz="0" w:space="0" w:color="auto"/>
            <w:bottom w:val="none" w:sz="0" w:space="0" w:color="auto"/>
            <w:right w:val="none" w:sz="0" w:space="0" w:color="auto"/>
          </w:divBdr>
          <w:divsChild>
            <w:div w:id="9389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w3.org/TR/WCAG2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ik.bg"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w3.org/TR/WCAG2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aveti.government.bg/web/cc_11/1" TargetMode="External"/><Relationship Id="rId13" Type="http://schemas.openxmlformats.org/officeDocument/2006/relationships/hyperlink" Target="http://www.openparliament.bg/" TargetMode="External"/><Relationship Id="rId18" Type="http://schemas.openxmlformats.org/officeDocument/2006/relationships/hyperlink" Target="http://results.cik.bg/tur1/mestni/0103.html" TargetMode="External"/><Relationship Id="rId26" Type="http://schemas.openxmlformats.org/officeDocument/2006/relationships/hyperlink" Target="http://www.kzd-nondiscrimination.com/layout/images/stories/pdf/otchet2011.pdf" TargetMode="External"/><Relationship Id="rId3" Type="http://schemas.openxmlformats.org/officeDocument/2006/relationships/hyperlink" Target="http://treaties.un.org/Pages/ViewDetails.aspx?src=TREATY&amp;mtdsg_no=IV-15&amp;chapter=4&amp;lang=en" TargetMode="External"/><Relationship Id="rId21" Type="http://schemas.openxmlformats.org/officeDocument/2006/relationships/hyperlink" Target="http://results.cik.bg/pi2013/rezultati/" TargetMode="External"/><Relationship Id="rId7" Type="http://schemas.openxmlformats.org/officeDocument/2006/relationships/hyperlink" Target="http://www.w3.org/TR/UNDERSTANDING-WCAG20/conformance.html" TargetMode="External"/><Relationship Id="rId12" Type="http://schemas.openxmlformats.org/officeDocument/2006/relationships/hyperlink" Target="http://m.econ.bg/%D0%9D%D0%BE%D0%B2%D0%B8%D0%BD%D0%B8/%D0%92%D0%90%D0%A1-%D0%BE%D1%82%D0%BC%D0%B5%D0%BD%D0%B8-%D0%BD%D0%B0%D0%BB%D0%BE%D0%B6%D0%B5%D0%BD%D0%B0-%D0%B3%D0%BB%D0%BE%D0%B1%D0%B0-%D0%BD%D0%B0-%D0%9D%D0%B8%D0%BA%D0%BE%D0%BB%D0%B0%D0%B9-%D0%92%D0%25" TargetMode="External"/><Relationship Id="rId17" Type="http://schemas.openxmlformats.org/officeDocument/2006/relationships/hyperlink" Target="http://results.cik.bg/tur1/mestni/0103.html" TargetMode="External"/><Relationship Id="rId25" Type="http://schemas.openxmlformats.org/officeDocument/2006/relationships/hyperlink" Target="http://www.lex.bg/bg/laws/ldoc/2135715515" TargetMode="External"/><Relationship Id="rId2" Type="http://schemas.openxmlformats.org/officeDocument/2006/relationships/hyperlink" Target="http://treaties.un.org/Pages/ViewDetails.aspx?src=TREATY&amp;mtdsg_no=IV-15&amp;chapter=4&amp;lang=en" TargetMode="External"/><Relationship Id="rId16" Type="http://schemas.openxmlformats.org/officeDocument/2006/relationships/hyperlink" Target="http://results.cik.bg/tur1/mestni/0103.html" TargetMode="External"/><Relationship Id="rId20" Type="http://schemas.openxmlformats.org/officeDocument/2006/relationships/hyperlink" Target="http://ep2009.cik.bg/results/" TargetMode="External"/><Relationship Id="rId1" Type="http://schemas.openxmlformats.org/officeDocument/2006/relationships/hyperlink" Target="http://treaties.un.org/Pages/ViewDetails.aspx?src=TREATY&amp;mtdsg_no=IV-15&amp;chapter=4&amp;lang=en" TargetMode="External"/><Relationship Id="rId6" Type="http://schemas.openxmlformats.org/officeDocument/2006/relationships/hyperlink" Target="http://lex.bg/laws/ldoc/521957377" TargetMode="External"/><Relationship Id="rId11" Type="http://schemas.openxmlformats.org/officeDocument/2006/relationships/hyperlink" Target="http://www.ombudsman.bg/reports/2476" TargetMode="External"/><Relationship Id="rId24" Type="http://schemas.openxmlformats.org/officeDocument/2006/relationships/hyperlink" Target="http://www.w3.org/TR/UNDERSTANDING-WCAG20/conformance.html" TargetMode="External"/><Relationship Id="rId5" Type="http://schemas.openxmlformats.org/officeDocument/2006/relationships/hyperlink" Target="http://www.lex.bg/bg/laws/ldoc/2135636485" TargetMode="External"/><Relationship Id="rId15" Type="http://schemas.openxmlformats.org/officeDocument/2006/relationships/hyperlink" Target="http://results.cik.bg/tur1/mestni/0103.html" TargetMode="External"/><Relationship Id="rId23" Type="http://schemas.openxmlformats.org/officeDocument/2006/relationships/hyperlink" Target="http://www.cik.bg/442" TargetMode="External"/><Relationship Id="rId10" Type="http://schemas.openxmlformats.org/officeDocument/2006/relationships/hyperlink" Target="http://www.nsi.bg/otrasalen.php?otr=50" TargetMode="External"/><Relationship Id="rId19" Type="http://schemas.openxmlformats.org/officeDocument/2006/relationships/hyperlink" Target="http://results.cik.bg/tur1/mestni/0103.html" TargetMode="External"/><Relationship Id="rId4" Type="http://schemas.openxmlformats.org/officeDocument/2006/relationships/hyperlink" Target="http://www.lex.bg/bg/laws/ldoc/2135715515" TargetMode="External"/><Relationship Id="rId9" Type="http://schemas.openxmlformats.org/officeDocument/2006/relationships/hyperlink" Target="http://www.parliament.bg/bg/parliamentarycommittees/members/2081" TargetMode="External"/><Relationship Id="rId14" Type="http://schemas.openxmlformats.org/officeDocument/2006/relationships/hyperlink" Target="http://www.nsi.bg/EPDOCS/Census_Disability2011.pdf" TargetMode="External"/><Relationship Id="rId22" Type="http://schemas.openxmlformats.org/officeDocument/2006/relationships/hyperlink" Target="https://www.cik.bg/contacts_r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raNotifyUsers xmlns="16097700-bd0a-4b4b-83d5-90842b5175e0">
      <UserInfo>
        <DisplayName/>
        <AccountId xsi:nil="true"/>
        <AccountType/>
      </UserInfo>
    </fraNotifyUsers>
    <eedc28dbfc83414ea22c0fb729b3bb8c xmlns="16097700-bd0a-4b4b-83d5-90842b5175e0">
      <Terms xmlns="http://schemas.microsoft.com/office/infopath/2007/PartnerControls"/>
    </eedc28dbfc83414ea22c0fb729b3bb8c>
    <mea2126e36834a0eb3415250650cf607 xmlns="16097700-bd0a-4b4b-83d5-90842b5175e0">
      <Terms xmlns="http://schemas.microsoft.com/office/infopath/2007/PartnerControls">
        <TermInfo xmlns="http://schemas.microsoft.com/office/infopath/2007/PartnerControls">
          <TermName xmlns="http://schemas.microsoft.com/office/infopath/2007/PartnerControls">Bulgarian</TermName>
          <TermId xmlns="http://schemas.microsoft.com/office/infopath/2007/PartnerControls">820cae67-638f-491c-8483-8a1909cd8a89</TermId>
        </TermInfo>
      </Terms>
    </mea2126e36834a0eb3415250650cf607>
    <fraDocumentID xmlns="16097700-bd0a-4b4b-83d5-90842b5175e0" xsi:nil="true"/>
    <o71ee79a4fd140c7933e84878fd431da xmlns="16097700-bd0a-4b4b-83d5-90842b5175e0">
      <Terms xmlns="http://schemas.microsoft.com/office/infopath/2007/PartnerControls">
        <TermInfo xmlns="http://schemas.microsoft.com/office/infopath/2007/PartnerControls">
          <TermName xmlns="http://schemas.microsoft.com/office/infopath/2007/PartnerControls">2012-ECR-07 - Indicators on political participation of persons with disabilities</TermName>
          <TermId xmlns="http://schemas.microsoft.com/office/infopath/2007/PartnerControls">3ba2f83a-f807-452a-a4c3-e61dab7d65c2</TermId>
        </TermInfo>
      </Terms>
    </o71ee79a4fd140c7933e84878fd431da>
    <d2a9ab7d3e1d411c9977f17465ad34bc xmlns="16097700-bd0a-4b4b-83d5-90842b5175e0">
      <Terms xmlns="http://schemas.microsoft.com/office/infopath/2007/PartnerControls"/>
    </d2a9ab7d3e1d411c9977f17465ad34bc>
    <mdeec99bc533490b81a6209a84eb0481 xmlns="16097700-bd0a-4b4b-83d5-90842b5175e0">
      <Terms xmlns="http://schemas.microsoft.com/office/infopath/2007/PartnerControls"/>
    </mdeec99bc533490b81a6209a84eb0481>
    <a124740cd92e4dadad95111afe7812a8 xmlns="16097700-bd0a-4b4b-83d5-90842b5175e0">
      <Terms xmlns="http://schemas.microsoft.com/office/infopath/2007/PartnerControls"/>
    </a124740cd92e4dadad95111afe7812a8>
    <p7f1c324123540189b9acbfd4c3c0c9f xmlns="16097700-bd0a-4b4b-83d5-90842b5175e0">
      <Terms xmlns="http://schemas.microsoft.com/office/infopath/2007/PartnerControls">
        <TermInfo xmlns="http://schemas.microsoft.com/office/infopath/2007/PartnerControls">
          <TermName>Research</TermName>
          <TermId>63c432e6-ebe7-4030-9f7b-2bd4d556aa4a</TermId>
        </TermInfo>
      </Terms>
    </p7f1c324123540189b9acbfd4c3c0c9f>
    <fraPermissionLevel xmlns="16097700-bd0a-4b4b-83d5-90842b5175e0" xsi:nil="true"/>
    <fraMarkedToBeArchived xmlns="16097700-bd0a-4b4b-83d5-90842b5175e0" xsi:nil="true"/>
    <edfbbce1f2434830951aaf742da57400 xmlns="16097700-bd0a-4b4b-83d5-90842b5175e0">
      <Terms xmlns="http://schemas.microsoft.com/office/infopath/2007/PartnerControls"/>
    </edfbbce1f2434830951aaf742da57400>
    <fraFSMigrationPath xmlns="16097700-bd0a-4b4b-83d5-90842b5175e0" xsi:nil="true"/>
    <i5ce7087b5204814a0029bd9f29ccc90 xmlns="16097700-bd0a-4b4b-83d5-90842b5175e0">
      <Terms xmlns="http://schemas.microsoft.com/office/infopath/2007/PartnerControls">
        <TermInfo xmlns="http://schemas.microsoft.com/office/infopath/2007/PartnerControls">
          <TermName xmlns="http://schemas.microsoft.com/office/infopath/2007/PartnerControls">2013</TermName>
          <TermId xmlns="http://schemas.microsoft.com/office/infopath/2007/PartnerControls">89100c69-8623-4b50-bafc-39dac4cd6adf</TermId>
        </TermInfo>
      </Terms>
    </i5ce7087b5204814a0029bd9f29ccc90>
    <TaxCatchAll xmlns="16097700-bd0a-4b4b-83d5-90842b5175e0">
      <Value>2422</Value>
      <Value>772</Value>
      <Value>3063</Value>
      <Value>3665</Value>
    </TaxCatchAll>
    <_dlc_DocId xmlns="16097700-bd0a-4b4b-83d5-90842b5175e0">D-2014-35427</_dlc_DocId>
    <_dlc_DocIdUrl xmlns="16097700-bd0a-4b4b-83d5-90842b5175e0">
      <Url>http://dms/research/polparprojectsite/_layouts/DocIdRedir.aspx?ID=D-2014-35427</Url>
      <Description>D-2014-35427</Description>
    </_dlc_DocIdUrl>
    <fraPermissions xmlns="16097700-bd0a-4b4b-83d5-90842b5175e0">Public: Read for all, write dept.</fraPermission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Research Material" ma:contentTypeID="0x010100B25C37F7E1067945B5F92594F3F8F6660300CE9BB0943C915B4DB9FD0CCD774ECB19" ma:contentTypeVersion="44" ma:contentTypeDescription="Research Material" ma:contentTypeScope="" ma:versionID="e2621107c805965b784030818001f923">
  <xsd:schema xmlns:xsd="http://www.w3.org/2001/XMLSchema" xmlns:xs="http://www.w3.org/2001/XMLSchema" xmlns:p="http://schemas.microsoft.com/office/2006/metadata/properties" xmlns:ns1="http://schemas.microsoft.com/sharepoint/v3" xmlns:ns2="16097700-bd0a-4b4b-83d5-90842b5175e0" targetNamespace="http://schemas.microsoft.com/office/2006/metadata/properties" ma:root="true" ma:fieldsID="0b73a300ae4d65caf56f045140a0f5f2" ns1:_="" ns2:_="">
    <xsd:import namespace="http://schemas.microsoft.com/sharepoint/v3"/>
    <xsd:import namespace="16097700-bd0a-4b4b-83d5-90842b5175e0"/>
    <xsd:element name="properties">
      <xsd:complexType>
        <xsd:sequence>
          <xsd:element name="documentManagement">
            <xsd:complexType>
              <xsd:all>
                <xsd:element ref="ns2:fraPermissionLevel" minOccurs="0"/>
                <xsd:element ref="ns2:fraMarkedToBeArchived" minOccurs="0"/>
                <xsd:element ref="ns2:fraFSMigrationPath" minOccurs="0"/>
                <xsd:element ref="ns2:fraDocumentID" minOccurs="0"/>
                <xsd:element ref="ns2:o71ee79a4fd140c7933e84878fd431da" minOccurs="0"/>
                <xsd:element ref="ns2:edfbbce1f2434830951aaf742da57400" minOccurs="0"/>
                <xsd:element ref="ns2:eedc28dbfc83414ea22c0fb729b3bb8c" minOccurs="0"/>
                <xsd:element ref="ns2:mea2126e36834a0eb3415250650cf607" minOccurs="0"/>
                <xsd:element ref="ns2:fraPermissions"/>
                <xsd:element ref="ns2:fraNotifyUsers" minOccurs="0"/>
                <xsd:element ref="ns2:p7f1c324123540189b9acbfd4c3c0c9f" minOccurs="0"/>
                <xsd:element ref="ns2:TaxCatchAll" minOccurs="0"/>
                <xsd:element ref="ns2:TaxCatchAllLabel" minOccurs="0"/>
                <xsd:element ref="ns2:a124740cd92e4dadad95111afe7812a8" minOccurs="0"/>
                <xsd:element ref="ns2:d2a9ab7d3e1d411c9977f17465ad34bc" minOccurs="0"/>
                <xsd:element ref="ns2:_dlc_DocId" minOccurs="0"/>
                <xsd:element ref="ns2:_dlc_DocIdUrl" minOccurs="0"/>
                <xsd:element ref="ns2:_dlc_DocIdPersistId" minOccurs="0"/>
                <xsd:element ref="ns2:i5ce7087b5204814a0029bd9f29ccc90" minOccurs="0"/>
                <xsd:element ref="ns2:mdeec99bc533490b81a6209a84eb0481"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097700-bd0a-4b4b-83d5-90842b5175e0" elementFormDefault="qualified">
    <xsd:import namespace="http://schemas.microsoft.com/office/2006/documentManagement/types"/>
    <xsd:import namespace="http://schemas.microsoft.com/office/infopath/2007/PartnerControls"/>
    <xsd:element name="fraPermissionLevel" ma:index="8" nillable="true" ma:displayName="Permission Level" ma:format="Dropdown" ma:hidden="true" ma:internalName="fraPermissionLevel" ma:readOnly="false">
      <xsd:simpleType>
        <xsd:restriction base="dms:Choice">
          <xsd:enumeration value="All (Full Access for all)"/>
          <xsd:enumeration value="Department"/>
          <xsd:enumeration value="Team"/>
          <xsd:enumeration value="Public (Read Access for all)"/>
        </xsd:restriction>
      </xsd:simpleType>
    </xsd:element>
    <xsd:element name="fraMarkedToBeArchived" ma:index="9" nillable="true" ma:displayName="Marked for Archive" ma:hidden="true" ma:internalName="fraMarkedToBeArchived" ma:readOnly="false">
      <xsd:simpleType>
        <xsd:restriction base="dms:Boolean"/>
      </xsd:simpleType>
    </xsd:element>
    <xsd:element name="fraFSMigrationPath" ma:index="10" nillable="true" ma:displayName="FS Migration Path" ma:hidden="true" ma:internalName="fraFSMigrationPath" ma:readOnly="false">
      <xsd:simpleType>
        <xsd:restriction base="dms:Note"/>
      </xsd:simpleType>
    </xsd:element>
    <xsd:element name="fraDocumentID" ma:index="11" nillable="true" ma:displayName="Document ID" ma:hidden="true" ma:internalName="fraDocumentID" ma:readOnly="false">
      <xsd:simpleType>
        <xsd:restriction base="dms:Text"/>
      </xsd:simpleType>
    </xsd:element>
    <xsd:element name="o71ee79a4fd140c7933e84878fd431da" ma:index="12" nillable="true" ma:taxonomy="true" ma:internalName="o71ee79a4fd140c7933e84878fd431da" ma:taxonomyFieldName="fraMatrixProject" ma:displayName="Project" ma:fieldId="{871ee79a-4fd1-40c7-933e-84878fd431da}" ma:sspId="72f02d29-08ed-4ba3-8631-04ec787fba6c" ma:termSetId="b2f8dd22-bc02-43d2-a160-12bb70b23ebc" ma:anchorId="00000000-0000-0000-0000-000000000000" ma:open="true" ma:isKeyword="false">
      <xsd:complexType>
        <xsd:sequence>
          <xsd:element ref="pc:Terms" minOccurs="0" maxOccurs="1"/>
        </xsd:sequence>
      </xsd:complexType>
    </xsd:element>
    <xsd:element name="edfbbce1f2434830951aaf742da57400" ma:index="14" nillable="true" ma:taxonomy="true" ma:internalName="edfbbce1f2434830951aaf742da57400" ma:taxonomyFieldName="fraTagsMM" ma:displayName="Tags" ma:fieldId="{edfbbce1-f243-4830-951a-af742da57400}" ma:taxonomyMulti="true" ma:sspId="72f02d29-08ed-4ba3-8631-04ec787fba6c" ma:termSetId="2cb95d67-de0a-45a4-b552-48721cd95ee9" ma:anchorId="00000000-0000-0000-0000-000000000000" ma:open="true" ma:isKeyword="false">
      <xsd:complexType>
        <xsd:sequence>
          <xsd:element ref="pc:Terms" minOccurs="0" maxOccurs="1"/>
        </xsd:sequence>
      </xsd:complexType>
    </xsd:element>
    <xsd:element name="eedc28dbfc83414ea22c0fb729b3bb8c" ma:index="16" nillable="true" ma:taxonomy="true" ma:internalName="eedc28dbfc83414ea22c0fb729b3bb8c" ma:taxonomyFieldName="fraMAFTemmp" ma:displayName="MAF" ma:fieldId="{eedc28db-fc83-414e-a22c-0fb729b3bb8c}" ma:sspId="72f02d29-08ed-4ba3-8631-04ec787fba6c" ma:termSetId="c4b4e63a-e0c9-4f44-a167-a72ba370642e" ma:anchorId="00000000-0000-0000-0000-000000000000" ma:open="true" ma:isKeyword="false">
      <xsd:complexType>
        <xsd:sequence>
          <xsd:element ref="pc:Terms" minOccurs="0" maxOccurs="1"/>
        </xsd:sequence>
      </xsd:complexType>
    </xsd:element>
    <xsd:element name="mea2126e36834a0eb3415250650cf607" ma:index="18" nillable="true" ma:taxonomy="true" ma:internalName="mea2126e36834a0eb3415250650cf607" ma:taxonomyFieldName="fraContentLanguageMM" ma:displayName="Content Language" ma:default="11;#English|2d2b19a9-1f9f-48bb-ac48-c1a45d7d0217" ma:fieldId="{6ea2126e-3683-4a0e-b341-5250650cf607}" ma:sspId="72f02d29-08ed-4ba3-8631-04ec787fba6c" ma:termSetId="33a78d32-655a-4e6f-9417-97d8e502369a" ma:anchorId="00000000-0000-0000-0000-000000000000" ma:open="false" ma:isKeyword="false">
      <xsd:complexType>
        <xsd:sequence>
          <xsd:element ref="pc:Terms" minOccurs="0" maxOccurs="1"/>
        </xsd:sequence>
      </xsd:complexType>
    </xsd:element>
    <xsd:element name="fraPermissions" ma:index="20" ma:displayName="Permissions" ma:default="Public: Read for all, write dept." ma:format="Dropdown" ma:internalName="fraPermissions" ma:readOnly="true">
      <xsd:simpleType>
        <xsd:restriction base="dms:Choice">
          <xsd:enumeration value="All: Read and write for all"/>
          <xsd:enumeration value="Public: Read for all, write dept."/>
          <xsd:enumeration value="Department: Read and write for dept."/>
          <xsd:enumeration value="Team: Read and write team and office"/>
        </xsd:restriction>
      </xsd:simpleType>
    </xsd:element>
    <xsd:element name="fraNotifyUsers" ma:index="21" nillable="true" ma:displayName="Notify Users" ma:SearchPeopleOnly="false" ma:SharePointGroup="0" ma:internalName="fraNotif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f1c324123540189b9acbfd4c3c0c9f" ma:index="22" nillable="true" ma:taxonomy="true" ma:internalName="p7f1c324123540189b9acbfd4c3c0c9f" ma:taxonomyFieldName="fraDepartmentSiteMM" ma:displayName="Department Site" ma:fieldId="{97f1c324-1235-4018-9b9a-cbfd4c3c0c9f}" ma:sspId="72f02d29-08ed-4ba3-8631-04ec787fba6c" ma:termSetId="aa0ff7a7-3540-4e64-be67-7ad32f528147" ma:anchorId="00000000-0000-0000-0000-000000000000" ma:open="true" ma:isKeyword="false">
      <xsd:complexType>
        <xsd:sequence>
          <xsd:element ref="pc:Terms" minOccurs="0" maxOccurs="1"/>
        </xsd:sequence>
      </xsd:complexType>
    </xsd:element>
    <xsd:element name="TaxCatchAll" ma:index="23" nillable="true" ma:displayName="Taxonomy Catch All Column" ma:hidden="true" ma:list="{c66506aa-e50b-4570-8211-41edbd73317f}" ma:internalName="TaxCatchAll" ma:showField="CatchAllData"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c66506aa-e50b-4570-8211-41edbd73317f}" ma:internalName="TaxCatchAllLabel" ma:readOnly="true" ma:showField="CatchAllDataLabel"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a124740cd92e4dadad95111afe7812a8" ma:index="26" nillable="true" ma:taxonomy="true" ma:internalName="a124740cd92e4dadad95111afe7812a8" ma:taxonomyFieldName="fraTeamSiteMM" ma:displayName="Team Site" ma:fieldId="{a124740c-d92e-4dad-ad95-111afe7812a8}" ma:sspId="72f02d29-08ed-4ba3-8631-04ec787fba6c" ma:termSetId="61467fca-faea-4e13-beb7-3f23b7afbc5d" ma:anchorId="00000000-0000-0000-0000-000000000000" ma:open="true" ma:isKeyword="false">
      <xsd:complexType>
        <xsd:sequence>
          <xsd:element ref="pc:Terms" minOccurs="0" maxOccurs="1"/>
        </xsd:sequence>
      </xsd:complexType>
    </xsd:element>
    <xsd:element name="d2a9ab7d3e1d411c9977f17465ad34bc" ma:index="28" nillable="true" ma:taxonomy="true" ma:internalName="d2a9ab7d3e1d411c9977f17465ad34bc" ma:taxonomyFieldName="fraThematicTeamMM" ma:displayName="Thematic Team" ma:fieldId="{d2a9ab7d-3e1d-411c-9977-f17465ad34bc}" ma:taxonomyMulti="true" ma:sspId="72f02d29-08ed-4ba3-8631-04ec787fba6c" ma:termSetId="ef6ef7a0-4f25-4e4e-861b-3ca23b4ab8b7" ma:anchorId="00000000-0000-0000-0000-000000000000" ma:open="true" ma:isKeyword="false">
      <xsd:complexType>
        <xsd:sequence>
          <xsd:element ref="pc:Terms" minOccurs="0" maxOccurs="1"/>
        </xsd:sequence>
      </xsd:complex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i5ce7087b5204814a0029bd9f29ccc90" ma:index="33" ma:taxonomy="true" ma:internalName="i5ce7087b5204814a0029bd9f29ccc90" ma:taxonomyFieldName="fraYearMM" ma:displayName="Year" ma:default="798;#2014|8baaa8f3-44c5-4089-92a3-b846a70ffb40" ma:fieldId="{25ce7087-b520-4814-a002-9bd9f29ccc90}" ma:sspId="72f02d29-08ed-4ba3-8631-04ec787fba6c" ma:termSetId="4447fd88-b4bf-4405-954c-7961506ae7cf" ma:anchorId="00000000-0000-0000-0000-000000000000" ma:open="false" ma:isKeyword="false">
      <xsd:complexType>
        <xsd:sequence>
          <xsd:element ref="pc:Terms" minOccurs="0" maxOccurs="1"/>
        </xsd:sequence>
      </xsd:complexType>
    </xsd:element>
    <xsd:element name="mdeec99bc533490b81a6209a84eb0481" ma:index="35" nillable="true" ma:taxonomy="true" ma:internalName="mdeec99bc533490b81a6209a84eb0481" ma:taxonomyFieldName="fraGroupByMM" ma:displayName="Group By" ma:fieldId="{6deec99b-c533-490b-81a6-209a84eb0481}" ma:sspId="72f02d29-08ed-4ba3-8631-04ec787fba6c" ma:termSetId="f83db675-88ec-4534-99fb-53216097740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73A51-7F50-4942-ACDA-07B7B45C000D}">
  <ds:schemaRefs>
    <ds:schemaRef ds:uri="http://schemas.microsoft.com/sharepoint/v3/contenttype/forms"/>
  </ds:schemaRefs>
</ds:datastoreItem>
</file>

<file path=customXml/itemProps2.xml><?xml version="1.0" encoding="utf-8"?>
<ds:datastoreItem xmlns:ds="http://schemas.openxmlformats.org/officeDocument/2006/customXml" ds:itemID="{BE87C363-6E27-4CE8-9DFB-C41D37679E22}">
  <ds:schemaRefs>
    <ds:schemaRef ds:uri="http://schemas.microsoft.com/office/2006/metadata/properties"/>
    <ds:schemaRef ds:uri="http://purl.org/dc/elements/1.1/"/>
    <ds:schemaRef ds:uri="http://schemas.microsoft.com/office/2006/documentManagement/types"/>
    <ds:schemaRef ds:uri="16097700-bd0a-4b4b-83d5-90842b5175e0"/>
    <ds:schemaRef ds:uri="http://purl.org/dc/terms/"/>
    <ds:schemaRef ds:uri="http://schemas.microsoft.com/office/infopath/2007/PartnerControl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94A8820-68B0-4002-909F-3BDD110A8355}">
  <ds:schemaRefs>
    <ds:schemaRef ds:uri="http://schemas.microsoft.com/sharepoint/events"/>
  </ds:schemaRefs>
</ds:datastoreItem>
</file>

<file path=customXml/itemProps4.xml><?xml version="1.0" encoding="utf-8"?>
<ds:datastoreItem xmlns:ds="http://schemas.openxmlformats.org/officeDocument/2006/customXml" ds:itemID="{C81729FE-3985-4605-A78E-D1220C757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097700-bd0a-4b4b-83d5-90842b517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61C91D-E20A-42FA-BD25-ABBA5A600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4653</Words>
  <Characters>26526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Final country tables clean versions</vt:lpstr>
    </vt:vector>
  </TitlesOfParts>
  <Company>European Union Fundamental Rights Agency</Company>
  <LinksUpToDate>false</LinksUpToDate>
  <CharactersWithSpaces>31117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country tables clean versions</dc:title>
  <dc:creator>STICKINGS Martha (FRA)</dc:creator>
  <cp:lastModifiedBy>GRANELLI Alessandra (FRA)</cp:lastModifiedBy>
  <cp:revision>2</cp:revision>
  <cp:lastPrinted>2013-05-31T11:42:00Z</cp:lastPrinted>
  <dcterms:created xsi:type="dcterms:W3CDTF">2014-07-09T11:02:00Z</dcterms:created>
  <dcterms:modified xsi:type="dcterms:W3CDTF">2014-07-09T11:02:00Z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0x010100B25C37F7E1067945B5F92594F3F8F6660300CE9BB0943C915B4DB9FD0CCD774ECB19</vt:lpwstr>
  </property>
  <property fmtid="{D5CDD505-2E9C-101B-9397-08002B2CF9AE}" pid="3" name="_dlc_DocIdItemGuid">
    <vt:lpwstr>fb04b74d-82fb-4fff-a40d-e2223c2df19d</vt:lpwstr>
  </property>
  <property fmtid="{D5CDD505-2E9C-101B-9397-08002B2CF9AE}" pid="4" name="fraContentLanguageMM">
    <vt:lpwstr>2422;#Bulgarian|820cae67-638f-491c-8483-8a1909cd8a89</vt:lpwstr>
  </property>
  <property fmtid="{D5CDD505-2E9C-101B-9397-08002B2CF9AE}" pid="5" name="fraYearMM">
    <vt:lpwstr>772;#2013|89100c69-8623-4b50-bafc-39dac4cd6adf</vt:lpwstr>
  </property>
  <property fmtid="{D5CDD505-2E9C-101B-9397-08002B2CF9AE}" pid="6" name="fraThematicTeamMM">
    <vt:lpwstr/>
  </property>
  <property fmtid="{D5CDD505-2E9C-101B-9397-08002B2CF9AE}" pid="7" name="fraTagsMM">
    <vt:lpwstr/>
  </property>
  <property fmtid="{D5CDD505-2E9C-101B-9397-08002B2CF9AE}" pid="8" name="fraMatrixProject">
    <vt:lpwstr>3665;#2012-ECR-07 - Indicators on political participation of persons with disabilities|3ba2f83a-f807-452a-a4c3-e61dab7d65c2</vt:lpwstr>
  </property>
  <property fmtid="{D5CDD505-2E9C-101B-9397-08002B2CF9AE}" pid="9" name="Order">
    <vt:r8>700</vt:r8>
  </property>
  <property fmtid="{D5CDD505-2E9C-101B-9397-08002B2CF9AE}" pid="10" name="fraDepartmentSiteMM">
    <vt:lpwstr>3063;#Research|63c432e6-ebe7-4030-9f7b-2bd4d556aa4a</vt:lpwstr>
  </property>
</Properties>
</file>